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C3DD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pict w14:anchorId="099305EB">
          <v:rect id="_x0000_i1031" style="width:0;height:1.5pt" o:hralign="center" o:hrstd="t" o:hr="t" fillcolor="#a0a0a0" stroked="f"/>
        </w:pict>
      </w:r>
    </w:p>
    <w:p w14:paraId="63A4D7AA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t>Learning Journey Assistant – Final Competency Model Documentation</w:t>
      </w:r>
    </w:p>
    <w:p w14:paraId="45F2818E" w14:textId="77777777" w:rsidR="003E4A65" w:rsidRPr="003E4A65" w:rsidRDefault="003E4A65" w:rsidP="003E4A65">
      <w:pPr>
        <w:rPr>
          <w:lang w:val="en-AU"/>
        </w:rPr>
      </w:pPr>
      <w:r w:rsidRPr="003E4A65">
        <w:rPr>
          <w:b/>
          <w:bCs/>
          <w:lang w:val="en-AU"/>
        </w:rPr>
        <w:t>Project:</w:t>
      </w:r>
      <w:r w:rsidRPr="003E4A65">
        <w:rPr>
          <w:lang w:val="en-AU"/>
        </w:rPr>
        <w:t xml:space="preserve"> Learning Journey Assistant</w:t>
      </w:r>
      <w:r w:rsidRPr="003E4A65">
        <w:rPr>
          <w:lang w:val="en-AU"/>
        </w:rPr>
        <w:br/>
      </w:r>
      <w:r w:rsidRPr="003E4A65">
        <w:rPr>
          <w:b/>
          <w:bCs/>
          <w:lang w:val="en-AU"/>
        </w:rPr>
        <w:t>Sprint:</w:t>
      </w:r>
      <w:r w:rsidRPr="003E4A65">
        <w:rPr>
          <w:lang w:val="en-AU"/>
        </w:rPr>
        <w:t xml:space="preserve"> Sprint 4</w:t>
      </w:r>
      <w:r w:rsidRPr="003E4A65">
        <w:rPr>
          <w:lang w:val="en-AU"/>
        </w:rPr>
        <w:br/>
      </w:r>
      <w:r w:rsidRPr="003E4A65">
        <w:rPr>
          <w:b/>
          <w:bCs/>
          <w:lang w:val="en-AU"/>
        </w:rPr>
        <w:t>Jira Task:</w:t>
      </w:r>
      <w:r w:rsidRPr="003E4A65">
        <w:rPr>
          <w:lang w:val="en-AU"/>
        </w:rPr>
        <w:t xml:space="preserve"> CBLS-78 – Finalize competency model documentation</w:t>
      </w:r>
      <w:r w:rsidRPr="003E4A65">
        <w:rPr>
          <w:lang w:val="en-AU"/>
        </w:rPr>
        <w:br/>
      </w:r>
      <w:r w:rsidRPr="003E4A65">
        <w:rPr>
          <w:b/>
          <w:bCs/>
          <w:lang w:val="en-AU"/>
        </w:rPr>
        <w:t>Team:</w:t>
      </w:r>
      <w:r w:rsidRPr="003E4A65">
        <w:rPr>
          <w:lang w:val="en-AU"/>
        </w:rPr>
        <w:t xml:space="preserve"> Scrum and Coke</w:t>
      </w:r>
    </w:p>
    <w:p w14:paraId="6A6A3B08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t>Learning Journey Assistant – Final Competency Model Documentation</w:t>
      </w:r>
    </w:p>
    <w:p w14:paraId="086781AB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t>1. Purpose</w:t>
      </w:r>
    </w:p>
    <w:p w14:paraId="05E635D8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purpose of the competency model is to connect student assessment performance with specific learning competencies.</w:t>
      </w:r>
    </w:p>
    <w:p w14:paraId="6BAC6633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Learning Journey Assistant does not only consider overall grades. It uses learning outcomes, rubric criteria, assessment results, feedback and AI-generated mastery estimates to understand student strengths and identify areas requiring improvement.</w:t>
      </w:r>
    </w:p>
    <w:p w14:paraId="4FD99E59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final competency model is based on the implemented backend database structure and AI mastery estimation workflow.</w:t>
      </w:r>
    </w:p>
    <w:p w14:paraId="6A9CA4DB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pict w14:anchorId="361B27E7">
          <v:rect id="_x0000_i1087" style="width:0;height:1.5pt" o:hralign="center" o:hrstd="t" o:hr="t" fillcolor="#a0a0a0" stroked="f"/>
        </w:pict>
      </w:r>
    </w:p>
    <w:p w14:paraId="166D4E50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t>2. Core Competencies</w:t>
      </w:r>
    </w:p>
    <w:p w14:paraId="7A6203FD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system uses four core competencies:</w:t>
      </w:r>
    </w:p>
    <w:p w14:paraId="1D3FF234" w14:textId="77777777" w:rsidR="003E4A65" w:rsidRPr="003E4A65" w:rsidRDefault="003E4A65" w:rsidP="003E4A65">
      <w:pPr>
        <w:numPr>
          <w:ilvl w:val="0"/>
          <w:numId w:val="1"/>
        </w:numPr>
        <w:rPr>
          <w:lang w:val="en-AU"/>
        </w:rPr>
      </w:pPr>
      <w:r w:rsidRPr="003E4A65">
        <w:rPr>
          <w:lang w:val="en-AU"/>
        </w:rPr>
        <w:t xml:space="preserve">Technical Implementation </w:t>
      </w:r>
    </w:p>
    <w:p w14:paraId="393B80F2" w14:textId="77777777" w:rsidR="003E4A65" w:rsidRPr="003E4A65" w:rsidRDefault="003E4A65" w:rsidP="003E4A65">
      <w:pPr>
        <w:numPr>
          <w:ilvl w:val="0"/>
          <w:numId w:val="1"/>
        </w:numPr>
        <w:rPr>
          <w:lang w:val="en-AU"/>
        </w:rPr>
      </w:pPr>
      <w:r w:rsidRPr="003E4A65">
        <w:rPr>
          <w:lang w:val="en-AU"/>
        </w:rPr>
        <w:t xml:space="preserve">Justification &amp; Reasoning </w:t>
      </w:r>
    </w:p>
    <w:p w14:paraId="3ACE8567" w14:textId="77777777" w:rsidR="003E4A65" w:rsidRPr="003E4A65" w:rsidRDefault="003E4A65" w:rsidP="003E4A65">
      <w:pPr>
        <w:numPr>
          <w:ilvl w:val="0"/>
          <w:numId w:val="1"/>
        </w:numPr>
        <w:rPr>
          <w:lang w:val="en-AU"/>
        </w:rPr>
      </w:pPr>
      <w:r w:rsidRPr="003E4A65">
        <w:rPr>
          <w:lang w:val="en-AU"/>
        </w:rPr>
        <w:t xml:space="preserve">Communication </w:t>
      </w:r>
    </w:p>
    <w:p w14:paraId="1FE090D1" w14:textId="77777777" w:rsidR="003E4A65" w:rsidRPr="003E4A65" w:rsidRDefault="003E4A65" w:rsidP="003E4A65">
      <w:pPr>
        <w:numPr>
          <w:ilvl w:val="0"/>
          <w:numId w:val="1"/>
        </w:numPr>
        <w:rPr>
          <w:lang w:val="en-AU"/>
        </w:rPr>
      </w:pPr>
      <w:r w:rsidRPr="003E4A65">
        <w:rPr>
          <w:lang w:val="en-AU"/>
        </w:rPr>
        <w:t xml:space="preserve">Requirements Analysis </w:t>
      </w:r>
    </w:p>
    <w:p w14:paraId="052077F3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These competencies provide a consistent structure for analysing student performance across different subjects.</w:t>
      </w:r>
    </w:p>
    <w:p w14:paraId="49A64678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Each learning outcome is linked to a competency through the backend competency model.</w:t>
      </w:r>
    </w:p>
    <w:p w14:paraId="0AEA5558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pict w14:anchorId="4AD69BDD">
          <v:rect id="_x0000_i1088" style="width:0;height:1.5pt" o:hralign="center" o:hrstd="t" o:hr="t" fillcolor="#a0a0a0" stroked="f"/>
        </w:pict>
      </w:r>
    </w:p>
    <w:p w14:paraId="5AD8CC16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t>3. Final Competency Model Structure</w:t>
      </w:r>
    </w:p>
    <w:p w14:paraId="4A1A4DE5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implemented model follows:</w:t>
      </w:r>
    </w:p>
    <w:p w14:paraId="6E2B253A" w14:textId="77777777" w:rsidR="003E4A65" w:rsidRPr="003E4A65" w:rsidRDefault="003E4A65" w:rsidP="003E4A65">
      <w:pPr>
        <w:rPr>
          <w:lang w:val="en-AU"/>
        </w:rPr>
      </w:pPr>
      <w:r w:rsidRPr="003E4A65">
        <w:rPr>
          <w:b/>
          <w:bCs/>
          <w:lang w:val="en-AU"/>
        </w:rPr>
        <w:t>Student → Enrolment → Subject → Learning Outcome → Competency → Rubric Criterion → Assignment → Assessment → Rubric Result → AI Mastery Estimate → Identified Gap</w:t>
      </w:r>
    </w:p>
    <w:p w14:paraId="08401683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This structure allows the system to connect:</w:t>
      </w:r>
    </w:p>
    <w:p w14:paraId="1DAC5D8F" w14:textId="77777777" w:rsidR="003E4A65" w:rsidRPr="003E4A65" w:rsidRDefault="003E4A65" w:rsidP="003E4A65">
      <w:pPr>
        <w:numPr>
          <w:ilvl w:val="0"/>
          <w:numId w:val="2"/>
        </w:numPr>
        <w:rPr>
          <w:lang w:val="en-AU"/>
        </w:rPr>
      </w:pPr>
      <w:r w:rsidRPr="003E4A65">
        <w:rPr>
          <w:lang w:val="en-AU"/>
        </w:rPr>
        <w:t xml:space="preserve">student information </w:t>
      </w:r>
    </w:p>
    <w:p w14:paraId="788DF2BD" w14:textId="77777777" w:rsidR="003E4A65" w:rsidRPr="003E4A65" w:rsidRDefault="003E4A65" w:rsidP="003E4A65">
      <w:pPr>
        <w:numPr>
          <w:ilvl w:val="0"/>
          <w:numId w:val="2"/>
        </w:numPr>
        <w:rPr>
          <w:lang w:val="en-AU"/>
        </w:rPr>
      </w:pPr>
      <w:r w:rsidRPr="003E4A65">
        <w:rPr>
          <w:lang w:val="en-AU"/>
        </w:rPr>
        <w:lastRenderedPageBreak/>
        <w:t xml:space="preserve">subject participation </w:t>
      </w:r>
    </w:p>
    <w:p w14:paraId="78A63AE9" w14:textId="77777777" w:rsidR="003E4A65" w:rsidRPr="003E4A65" w:rsidRDefault="003E4A65" w:rsidP="003E4A65">
      <w:pPr>
        <w:numPr>
          <w:ilvl w:val="0"/>
          <w:numId w:val="2"/>
        </w:numPr>
        <w:rPr>
          <w:lang w:val="en-AU"/>
        </w:rPr>
      </w:pPr>
      <w:r w:rsidRPr="003E4A65">
        <w:rPr>
          <w:lang w:val="en-AU"/>
        </w:rPr>
        <w:t xml:space="preserve">expected learning outcomes </w:t>
      </w:r>
    </w:p>
    <w:p w14:paraId="1C2EFF66" w14:textId="77777777" w:rsidR="003E4A65" w:rsidRPr="003E4A65" w:rsidRDefault="003E4A65" w:rsidP="003E4A65">
      <w:pPr>
        <w:numPr>
          <w:ilvl w:val="0"/>
          <w:numId w:val="2"/>
        </w:numPr>
        <w:rPr>
          <w:lang w:val="en-AU"/>
        </w:rPr>
      </w:pPr>
      <w:r w:rsidRPr="003E4A65">
        <w:rPr>
          <w:lang w:val="en-AU"/>
        </w:rPr>
        <w:t xml:space="preserve">competency areas </w:t>
      </w:r>
    </w:p>
    <w:p w14:paraId="52089E2E" w14:textId="77777777" w:rsidR="003E4A65" w:rsidRPr="003E4A65" w:rsidRDefault="003E4A65" w:rsidP="003E4A65">
      <w:pPr>
        <w:numPr>
          <w:ilvl w:val="0"/>
          <w:numId w:val="2"/>
        </w:numPr>
        <w:rPr>
          <w:lang w:val="en-AU"/>
        </w:rPr>
      </w:pPr>
      <w:r w:rsidRPr="003E4A65">
        <w:rPr>
          <w:lang w:val="en-AU"/>
        </w:rPr>
        <w:t xml:space="preserve">assessment evidence </w:t>
      </w:r>
    </w:p>
    <w:p w14:paraId="2FA93868" w14:textId="77777777" w:rsidR="003E4A65" w:rsidRPr="003E4A65" w:rsidRDefault="003E4A65" w:rsidP="003E4A65">
      <w:pPr>
        <w:numPr>
          <w:ilvl w:val="0"/>
          <w:numId w:val="2"/>
        </w:numPr>
        <w:rPr>
          <w:lang w:val="en-AU"/>
        </w:rPr>
      </w:pPr>
      <w:r w:rsidRPr="003E4A65">
        <w:rPr>
          <w:lang w:val="en-AU"/>
        </w:rPr>
        <w:t xml:space="preserve">AI-generated learning insights </w:t>
      </w:r>
    </w:p>
    <w:p w14:paraId="09E5C4A0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pict w14:anchorId="26264A0C">
          <v:rect id="_x0000_i1089" style="width:0;height:1.5pt" o:hralign="center" o:hrstd="t" o:hr="t" fillcolor="#a0a0a0" stroked="f"/>
        </w:pict>
      </w:r>
    </w:p>
    <w:p w14:paraId="4EB4F59B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t>4. Backend Data Model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5922"/>
      </w:tblGrid>
      <w:tr w:rsidR="003E4A65" w:rsidRPr="003E4A65" w14:paraId="4A7B9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F2017" w14:textId="77777777" w:rsidR="003E4A65" w:rsidRPr="003E4A65" w:rsidRDefault="003E4A65" w:rsidP="003E4A65">
            <w:pPr>
              <w:rPr>
                <w:b/>
                <w:bCs/>
                <w:lang w:val="en-AU"/>
              </w:rPr>
            </w:pPr>
            <w:r w:rsidRPr="003E4A65">
              <w:rPr>
                <w:b/>
                <w:bCs/>
                <w:lang w:val="en-AU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BED199" w14:textId="77777777" w:rsidR="003E4A65" w:rsidRPr="003E4A65" w:rsidRDefault="003E4A65" w:rsidP="003E4A65">
            <w:pPr>
              <w:rPr>
                <w:b/>
                <w:bCs/>
                <w:lang w:val="en-AU"/>
              </w:rPr>
            </w:pPr>
            <w:r w:rsidRPr="003E4A65">
              <w:rPr>
                <w:b/>
                <w:bCs/>
                <w:lang w:val="en-AU"/>
              </w:rPr>
              <w:t>Purpose</w:t>
            </w:r>
          </w:p>
        </w:tc>
      </w:tr>
      <w:tr w:rsidR="003E4A65" w:rsidRPr="003E4A65" w14:paraId="1E709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12F3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3D1B099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Stores student details</w:t>
            </w:r>
          </w:p>
        </w:tc>
      </w:tr>
      <w:tr w:rsidR="003E4A65" w:rsidRPr="003E4A65" w14:paraId="4868B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A680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D065E9F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Stores subject information</w:t>
            </w:r>
          </w:p>
        </w:tc>
      </w:tr>
      <w:tr w:rsidR="003E4A65" w:rsidRPr="003E4A65" w14:paraId="08649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D72A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Enrolment</w:t>
            </w:r>
          </w:p>
        </w:tc>
        <w:tc>
          <w:tcPr>
            <w:tcW w:w="0" w:type="auto"/>
            <w:vAlign w:val="center"/>
            <w:hideMark/>
          </w:tcPr>
          <w:p w14:paraId="3DC34CC3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Connects students with subjects</w:t>
            </w:r>
          </w:p>
        </w:tc>
      </w:tr>
      <w:tr w:rsidR="003E4A65" w:rsidRPr="003E4A65" w14:paraId="6353D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3D07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Learning Outcome</w:t>
            </w:r>
          </w:p>
        </w:tc>
        <w:tc>
          <w:tcPr>
            <w:tcW w:w="0" w:type="auto"/>
            <w:vAlign w:val="center"/>
            <w:hideMark/>
          </w:tcPr>
          <w:p w14:paraId="430CF65B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Defines expected student learning achievements</w:t>
            </w:r>
          </w:p>
        </w:tc>
      </w:tr>
      <w:tr w:rsidR="003E4A65" w:rsidRPr="003E4A65" w14:paraId="46954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D357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Competency</w:t>
            </w:r>
          </w:p>
        </w:tc>
        <w:tc>
          <w:tcPr>
            <w:tcW w:w="0" w:type="auto"/>
            <w:vAlign w:val="center"/>
            <w:hideMark/>
          </w:tcPr>
          <w:p w14:paraId="51A874CA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Represents the four core skill areas</w:t>
            </w:r>
          </w:p>
        </w:tc>
      </w:tr>
      <w:tr w:rsidR="003E4A65" w:rsidRPr="003E4A65" w14:paraId="564E1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DFFA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Rubric Criterion</w:t>
            </w:r>
          </w:p>
        </w:tc>
        <w:tc>
          <w:tcPr>
            <w:tcW w:w="0" w:type="auto"/>
            <w:vAlign w:val="center"/>
            <w:hideMark/>
          </w:tcPr>
          <w:p w14:paraId="5570753A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Defines assessment evaluation criteria</w:t>
            </w:r>
          </w:p>
        </w:tc>
      </w:tr>
      <w:tr w:rsidR="003E4A65" w:rsidRPr="003E4A65" w14:paraId="4DCA7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5096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689240BD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Represents assessment activities</w:t>
            </w:r>
          </w:p>
        </w:tc>
      </w:tr>
      <w:tr w:rsidR="003E4A65" w:rsidRPr="003E4A65" w14:paraId="46E6C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9A8B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EE1C8F2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Stores student results, grades, feedback and mastery information</w:t>
            </w:r>
          </w:p>
        </w:tc>
      </w:tr>
      <w:tr w:rsidR="003E4A65" w:rsidRPr="003E4A65" w14:paraId="1F9F1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FF02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Rubric Result</w:t>
            </w:r>
          </w:p>
        </w:tc>
        <w:tc>
          <w:tcPr>
            <w:tcW w:w="0" w:type="auto"/>
            <w:vAlign w:val="center"/>
            <w:hideMark/>
          </w:tcPr>
          <w:p w14:paraId="3E92C512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Stores rubric performance level and points</w:t>
            </w:r>
          </w:p>
        </w:tc>
      </w:tr>
    </w:tbl>
    <w:p w14:paraId="35930B48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pict w14:anchorId="25F38341">
          <v:rect id="_x0000_i1090" style="width:0;height:1.5pt" o:hralign="center" o:hrstd="t" o:hr="t" fillcolor="#a0a0a0" stroked="f"/>
        </w:pict>
      </w:r>
    </w:p>
    <w:p w14:paraId="6524A744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t>5. Learning Outcome and Competency Relationship</w:t>
      </w:r>
    </w:p>
    <w:p w14:paraId="4A31BAF0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Each learning outcome is connected to one competency.</w:t>
      </w:r>
    </w:p>
    <w:p w14:paraId="70DD5DDB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Example:</w:t>
      </w:r>
    </w:p>
    <w:p w14:paraId="77667E23" w14:textId="77777777" w:rsidR="003E4A65" w:rsidRPr="003E4A65" w:rsidRDefault="003E4A65" w:rsidP="003E4A65">
      <w:pPr>
        <w:rPr>
          <w:lang w:val="en-AU"/>
        </w:rPr>
      </w:pPr>
      <w:r w:rsidRPr="003E4A65">
        <w:rPr>
          <w:b/>
          <w:bCs/>
          <w:lang w:val="en-AU"/>
        </w:rPr>
        <w:t>Subject:</w:t>
      </w:r>
      <w:r w:rsidRPr="003E4A65">
        <w:rPr>
          <w:lang w:val="en-AU"/>
        </w:rPr>
        <w:t xml:space="preserve"> Database Systems</w:t>
      </w:r>
    </w:p>
    <w:p w14:paraId="3201EDFE" w14:textId="77777777" w:rsidR="003E4A65" w:rsidRPr="003E4A65" w:rsidRDefault="003E4A65" w:rsidP="003E4A65">
      <w:pPr>
        <w:rPr>
          <w:lang w:val="en-AU"/>
        </w:rPr>
      </w:pPr>
      <w:r w:rsidRPr="003E4A65">
        <w:rPr>
          <w:b/>
          <w:bCs/>
          <w:lang w:val="en-AU"/>
        </w:rPr>
        <w:t>Learning Outcome:</w:t>
      </w:r>
      <w:r w:rsidRPr="003E4A65">
        <w:rPr>
          <w:lang w:val="en-AU"/>
        </w:rPr>
        <w:t xml:space="preserve"> Design normalised database schemas</w:t>
      </w:r>
    </w:p>
    <w:p w14:paraId="0F13E4B2" w14:textId="77777777" w:rsidR="003E4A65" w:rsidRPr="003E4A65" w:rsidRDefault="003E4A65" w:rsidP="003E4A65">
      <w:pPr>
        <w:rPr>
          <w:lang w:val="en-AU"/>
        </w:rPr>
      </w:pPr>
      <w:r w:rsidRPr="003E4A65">
        <w:rPr>
          <w:b/>
          <w:bCs/>
          <w:lang w:val="en-AU"/>
        </w:rPr>
        <w:t>Competency:</w:t>
      </w:r>
      <w:r w:rsidRPr="003E4A65">
        <w:rPr>
          <w:lang w:val="en-AU"/>
        </w:rPr>
        <w:t xml:space="preserve"> Technical Implementation</w:t>
      </w:r>
    </w:p>
    <w:p w14:paraId="093935B8" w14:textId="77777777" w:rsidR="003E4A65" w:rsidRPr="003E4A65" w:rsidRDefault="003E4A65" w:rsidP="003E4A65">
      <w:pPr>
        <w:rPr>
          <w:lang w:val="en-AU"/>
        </w:rPr>
      </w:pPr>
      <w:r w:rsidRPr="003E4A65">
        <w:rPr>
          <w:b/>
          <w:bCs/>
          <w:lang w:val="en-AU"/>
        </w:rPr>
        <w:t>Rubric Criterion:</w:t>
      </w:r>
      <w:r w:rsidRPr="003E4A65">
        <w:rPr>
          <w:lang w:val="en-AU"/>
        </w:rPr>
        <w:t xml:space="preserve"> Query Design and Normalisation</w:t>
      </w:r>
    </w:p>
    <w:p w14:paraId="72CE7808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Student performance against the rubric provides evidence of competency development.</w:t>
      </w:r>
    </w:p>
    <w:p w14:paraId="75DFC0D7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pict w14:anchorId="09FF26BD">
          <v:rect id="_x0000_i1091" style="width:0;height:1.5pt" o:hralign="center" o:hrstd="t" o:hr="t" fillcolor="#a0a0a0" stroked="f"/>
        </w:pict>
      </w:r>
    </w:p>
    <w:p w14:paraId="23F5F4B7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lastRenderedPageBreak/>
        <w:t>6. Assessment and Rubric Performance</w:t>
      </w:r>
    </w:p>
    <w:p w14:paraId="2DB9C6A8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Assessment performance is stored through assessment and rubric result information.</w:t>
      </w:r>
    </w:p>
    <w:p w14:paraId="4B06DB05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Rubric results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647"/>
      </w:tblGrid>
      <w:tr w:rsidR="003E4A65" w:rsidRPr="003E4A65" w14:paraId="12932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D2D4D" w14:textId="77777777" w:rsidR="003E4A65" w:rsidRPr="003E4A65" w:rsidRDefault="003E4A65" w:rsidP="003E4A65">
            <w:pPr>
              <w:rPr>
                <w:b/>
                <w:bCs/>
                <w:lang w:val="en-AU"/>
              </w:rPr>
            </w:pPr>
            <w:r w:rsidRPr="003E4A65">
              <w:rPr>
                <w:b/>
                <w:bCs/>
                <w:lang w:val="en-AU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18FBEAF" w14:textId="77777777" w:rsidR="003E4A65" w:rsidRPr="003E4A65" w:rsidRDefault="003E4A65" w:rsidP="003E4A65">
            <w:pPr>
              <w:rPr>
                <w:b/>
                <w:bCs/>
                <w:lang w:val="en-AU"/>
              </w:rPr>
            </w:pPr>
            <w:r w:rsidRPr="003E4A65">
              <w:rPr>
                <w:b/>
                <w:bCs/>
                <w:lang w:val="en-AU"/>
              </w:rPr>
              <w:t>Points</w:t>
            </w:r>
          </w:p>
        </w:tc>
      </w:tr>
      <w:tr w:rsidR="003E4A65" w:rsidRPr="003E4A65" w14:paraId="335A2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B374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6B6240BB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10</w:t>
            </w:r>
          </w:p>
        </w:tc>
      </w:tr>
      <w:tr w:rsidR="003E4A65" w:rsidRPr="003E4A65" w14:paraId="7286B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0A3B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Adequate</w:t>
            </w:r>
          </w:p>
        </w:tc>
        <w:tc>
          <w:tcPr>
            <w:tcW w:w="0" w:type="auto"/>
            <w:vAlign w:val="center"/>
            <w:hideMark/>
          </w:tcPr>
          <w:p w14:paraId="495C3C6B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18</w:t>
            </w:r>
          </w:p>
        </w:tc>
      </w:tr>
      <w:tr w:rsidR="003E4A65" w:rsidRPr="003E4A65" w14:paraId="6054D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742F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2CFFE1F" w14:textId="77777777" w:rsidR="003E4A65" w:rsidRPr="003E4A65" w:rsidRDefault="003E4A65" w:rsidP="003E4A65">
            <w:pPr>
              <w:rPr>
                <w:lang w:val="en-AU"/>
              </w:rPr>
            </w:pPr>
            <w:r w:rsidRPr="003E4A65">
              <w:rPr>
                <w:lang w:val="en-AU"/>
              </w:rPr>
              <w:t>25</w:t>
            </w:r>
          </w:p>
        </w:tc>
      </w:tr>
    </w:tbl>
    <w:p w14:paraId="32BABE59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This structured assessment evidence allows the system to understand performance beyond a single grade.</w:t>
      </w:r>
    </w:p>
    <w:p w14:paraId="41251AF9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pict w14:anchorId="1C7DD723">
          <v:rect id="_x0000_i1092" style="width:0;height:1.5pt" o:hralign="center" o:hrstd="t" o:hr="t" fillcolor="#a0a0a0" stroked="f"/>
        </w:pict>
      </w:r>
    </w:p>
    <w:p w14:paraId="4788969A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t>7. AI Mastery Estimation</w:t>
      </w:r>
    </w:p>
    <w:p w14:paraId="5E066B1C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AI mastery component analyses rubric information and student feedback to estimate learning outcome mastery.</w:t>
      </w:r>
    </w:p>
    <w:p w14:paraId="3747F0DB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AI output contains:</w:t>
      </w:r>
    </w:p>
    <w:p w14:paraId="5DEFD9AC" w14:textId="77777777" w:rsidR="003E4A65" w:rsidRPr="003E4A65" w:rsidRDefault="003E4A65" w:rsidP="003E4A65">
      <w:pPr>
        <w:numPr>
          <w:ilvl w:val="0"/>
          <w:numId w:val="3"/>
        </w:numPr>
        <w:rPr>
          <w:lang w:val="en-AU"/>
        </w:rPr>
      </w:pPr>
      <w:r w:rsidRPr="003E4A65">
        <w:rPr>
          <w:lang w:val="en-AU"/>
        </w:rPr>
        <w:t xml:space="preserve">Learning outcome </w:t>
      </w:r>
    </w:p>
    <w:p w14:paraId="557E8CB3" w14:textId="77777777" w:rsidR="003E4A65" w:rsidRPr="003E4A65" w:rsidRDefault="003E4A65" w:rsidP="003E4A65">
      <w:pPr>
        <w:numPr>
          <w:ilvl w:val="0"/>
          <w:numId w:val="3"/>
        </w:numPr>
        <w:rPr>
          <w:lang w:val="en-AU"/>
        </w:rPr>
      </w:pPr>
      <w:r w:rsidRPr="003E4A65">
        <w:rPr>
          <w:lang w:val="en-AU"/>
        </w:rPr>
        <w:t xml:space="preserve">Mastery score (0–100) </w:t>
      </w:r>
    </w:p>
    <w:p w14:paraId="72E89A79" w14:textId="77777777" w:rsidR="003E4A65" w:rsidRPr="003E4A65" w:rsidRDefault="003E4A65" w:rsidP="003E4A65">
      <w:pPr>
        <w:numPr>
          <w:ilvl w:val="0"/>
          <w:numId w:val="3"/>
        </w:numPr>
        <w:rPr>
          <w:lang w:val="en-AU"/>
        </w:rPr>
      </w:pPr>
      <w:r w:rsidRPr="003E4A65">
        <w:rPr>
          <w:lang w:val="en-AU"/>
        </w:rPr>
        <w:t xml:space="preserve">Evidence explaining the estimate </w:t>
      </w:r>
    </w:p>
    <w:p w14:paraId="607AFFED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AI-generated information helps identify:</w:t>
      </w:r>
    </w:p>
    <w:p w14:paraId="69B91D8F" w14:textId="77777777" w:rsidR="003E4A65" w:rsidRPr="003E4A65" w:rsidRDefault="003E4A65" w:rsidP="003E4A65">
      <w:pPr>
        <w:numPr>
          <w:ilvl w:val="0"/>
          <w:numId w:val="4"/>
        </w:numPr>
        <w:rPr>
          <w:lang w:val="en-AU"/>
        </w:rPr>
      </w:pPr>
      <w:r w:rsidRPr="003E4A65">
        <w:rPr>
          <w:lang w:val="en-AU"/>
        </w:rPr>
        <w:t xml:space="preserve">Student strengths </w:t>
      </w:r>
    </w:p>
    <w:p w14:paraId="7DAFD774" w14:textId="77777777" w:rsidR="003E4A65" w:rsidRPr="003E4A65" w:rsidRDefault="003E4A65" w:rsidP="003E4A65">
      <w:pPr>
        <w:numPr>
          <w:ilvl w:val="0"/>
          <w:numId w:val="4"/>
        </w:numPr>
        <w:rPr>
          <w:lang w:val="en-AU"/>
        </w:rPr>
      </w:pPr>
      <w:r w:rsidRPr="003E4A65">
        <w:rPr>
          <w:lang w:val="en-AU"/>
        </w:rPr>
        <w:t xml:space="preserve">Learning gaps </w:t>
      </w:r>
    </w:p>
    <w:p w14:paraId="5DE97B8B" w14:textId="77777777" w:rsidR="003E4A65" w:rsidRPr="003E4A65" w:rsidRDefault="003E4A65" w:rsidP="003E4A65">
      <w:pPr>
        <w:numPr>
          <w:ilvl w:val="0"/>
          <w:numId w:val="4"/>
        </w:numPr>
        <w:rPr>
          <w:lang w:val="en-AU"/>
        </w:rPr>
      </w:pPr>
      <w:r w:rsidRPr="003E4A65">
        <w:rPr>
          <w:lang w:val="en-AU"/>
        </w:rPr>
        <w:t xml:space="preserve">Areas requiring improvement </w:t>
      </w:r>
    </w:p>
    <w:p w14:paraId="61356DD1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AI outputs support learning guidance and do not replace official academic grading.</w:t>
      </w:r>
    </w:p>
    <w:p w14:paraId="59C2E176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pict w14:anchorId="22B30F37">
          <v:rect id="_x0000_i1093" style="width:0;height:1.5pt" o:hralign="center" o:hrstd="t" o:hr="t" fillcolor="#a0a0a0" stroked="f"/>
        </w:pict>
      </w:r>
    </w:p>
    <w:p w14:paraId="24505358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t>8. Gap Identification</w:t>
      </w:r>
    </w:p>
    <w:p w14:paraId="389A2AE4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system can identify repeated areas where students require support.</w:t>
      </w:r>
    </w:p>
    <w:p w14:paraId="0D6C3117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For example:</w:t>
      </w:r>
    </w:p>
    <w:p w14:paraId="0AA4050B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A student may achieve acceptable overall marks but repeatedly show weaker performance in Justification &amp; Reasoning.</w:t>
      </w:r>
    </w:p>
    <w:p w14:paraId="516227A0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Learning Journey Assistant can highlight this pattern and provide targeted learning guidance.</w:t>
      </w:r>
    </w:p>
    <w:p w14:paraId="3D96FA8B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lastRenderedPageBreak/>
        <w:pict w14:anchorId="4A5B7EFB">
          <v:rect id="_x0000_i1094" style="width:0;height:1.5pt" o:hralign="center" o:hrstd="t" o:hr="t" fillcolor="#a0a0a0" stroked="f"/>
        </w:pict>
      </w:r>
    </w:p>
    <w:p w14:paraId="64168308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t>9. Current Implementation Status</w:t>
      </w:r>
    </w:p>
    <w:p w14:paraId="4EADB042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final implementation now supports:</w:t>
      </w:r>
    </w:p>
    <w:p w14:paraId="784FB275" w14:textId="77777777" w:rsidR="003E4A65" w:rsidRPr="003E4A65" w:rsidRDefault="003E4A65" w:rsidP="003E4A65">
      <w:pPr>
        <w:rPr>
          <w:lang w:val="en-AU"/>
        </w:rPr>
      </w:pPr>
      <w:r w:rsidRPr="003E4A65">
        <w:rPr>
          <w:rFonts w:ascii="Segoe UI Emoji" w:hAnsi="Segoe UI Emoji" w:cs="Segoe UI Emoji"/>
          <w:lang w:val="en-AU"/>
        </w:rPr>
        <w:t>✅</w:t>
      </w:r>
      <w:r w:rsidRPr="003E4A65">
        <w:rPr>
          <w:lang w:val="en-AU"/>
        </w:rPr>
        <w:t xml:space="preserve"> Student and subject management</w:t>
      </w:r>
      <w:r w:rsidRPr="003E4A65">
        <w:rPr>
          <w:lang w:val="en-AU"/>
        </w:rPr>
        <w:br/>
      </w:r>
      <w:r w:rsidRPr="003E4A65">
        <w:rPr>
          <w:rFonts w:ascii="Segoe UI Emoji" w:hAnsi="Segoe UI Emoji" w:cs="Segoe UI Emoji"/>
          <w:lang w:val="en-AU"/>
        </w:rPr>
        <w:t>✅</w:t>
      </w:r>
      <w:r w:rsidRPr="003E4A65">
        <w:rPr>
          <w:lang w:val="en-AU"/>
        </w:rPr>
        <w:t xml:space="preserve"> Student-subject enrolment</w:t>
      </w:r>
      <w:r w:rsidRPr="003E4A65">
        <w:rPr>
          <w:lang w:val="en-AU"/>
        </w:rPr>
        <w:br/>
      </w:r>
      <w:r w:rsidRPr="003E4A65">
        <w:rPr>
          <w:rFonts w:ascii="Segoe UI Emoji" w:hAnsi="Segoe UI Emoji" w:cs="Segoe UI Emoji"/>
          <w:lang w:val="en-AU"/>
        </w:rPr>
        <w:t>✅</w:t>
      </w:r>
      <w:r w:rsidRPr="003E4A65">
        <w:rPr>
          <w:lang w:val="en-AU"/>
        </w:rPr>
        <w:t xml:space="preserve"> Learning outcomes linked with competencies</w:t>
      </w:r>
      <w:r w:rsidRPr="003E4A65">
        <w:rPr>
          <w:lang w:val="en-AU"/>
        </w:rPr>
        <w:br/>
      </w:r>
      <w:r w:rsidRPr="003E4A65">
        <w:rPr>
          <w:rFonts w:ascii="Segoe UI Emoji" w:hAnsi="Segoe UI Emoji" w:cs="Segoe UI Emoji"/>
          <w:lang w:val="en-AU"/>
        </w:rPr>
        <w:t>✅</w:t>
      </w:r>
      <w:r w:rsidRPr="003E4A65">
        <w:rPr>
          <w:lang w:val="en-AU"/>
        </w:rPr>
        <w:t xml:space="preserve"> Rubric criteria mapping</w:t>
      </w:r>
      <w:r w:rsidRPr="003E4A65">
        <w:rPr>
          <w:lang w:val="en-AU"/>
        </w:rPr>
        <w:br/>
      </w:r>
      <w:r w:rsidRPr="003E4A65">
        <w:rPr>
          <w:rFonts w:ascii="Segoe UI Emoji" w:hAnsi="Segoe UI Emoji" w:cs="Segoe UI Emoji"/>
          <w:lang w:val="en-AU"/>
        </w:rPr>
        <w:t>✅</w:t>
      </w:r>
      <w:r w:rsidRPr="003E4A65">
        <w:rPr>
          <w:lang w:val="en-AU"/>
        </w:rPr>
        <w:t xml:space="preserve"> Assignment and assessment tracking</w:t>
      </w:r>
      <w:r w:rsidRPr="003E4A65">
        <w:rPr>
          <w:lang w:val="en-AU"/>
        </w:rPr>
        <w:br/>
      </w:r>
      <w:r w:rsidRPr="003E4A65">
        <w:rPr>
          <w:rFonts w:ascii="Segoe UI Emoji" w:hAnsi="Segoe UI Emoji" w:cs="Segoe UI Emoji"/>
          <w:lang w:val="en-AU"/>
        </w:rPr>
        <w:t>✅</w:t>
      </w:r>
      <w:r w:rsidRPr="003E4A65">
        <w:rPr>
          <w:lang w:val="en-AU"/>
        </w:rPr>
        <w:t xml:space="preserve"> Rubric performance results</w:t>
      </w:r>
      <w:r w:rsidRPr="003E4A65">
        <w:rPr>
          <w:lang w:val="en-AU"/>
        </w:rPr>
        <w:br/>
      </w:r>
      <w:r w:rsidRPr="003E4A65">
        <w:rPr>
          <w:rFonts w:ascii="Segoe UI Emoji" w:hAnsi="Segoe UI Emoji" w:cs="Segoe UI Emoji"/>
          <w:lang w:val="en-AU"/>
        </w:rPr>
        <w:t>✅</w:t>
      </w:r>
      <w:r w:rsidRPr="003E4A65">
        <w:rPr>
          <w:lang w:val="en-AU"/>
        </w:rPr>
        <w:t xml:space="preserve"> AI-based mastery estimation</w:t>
      </w:r>
      <w:r w:rsidRPr="003E4A65">
        <w:rPr>
          <w:lang w:val="en-AU"/>
        </w:rPr>
        <w:br/>
      </w:r>
      <w:r w:rsidRPr="003E4A65">
        <w:rPr>
          <w:rFonts w:ascii="Segoe UI Emoji" w:hAnsi="Segoe UI Emoji" w:cs="Segoe UI Emoji"/>
          <w:lang w:val="en-AU"/>
        </w:rPr>
        <w:t>✅</w:t>
      </w:r>
      <w:r w:rsidRPr="003E4A65">
        <w:rPr>
          <w:lang w:val="en-AU"/>
        </w:rPr>
        <w:t xml:space="preserve"> Learning gap identification</w:t>
      </w:r>
    </w:p>
    <w:p w14:paraId="247E3495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pict w14:anchorId="33234065">
          <v:rect id="_x0000_i1095" style="width:0;height:1.5pt" o:hralign="center" o:hrstd="t" o:hr="t" fillcolor="#a0a0a0" stroked="f"/>
        </w:pict>
      </w:r>
    </w:p>
    <w:p w14:paraId="18B3F832" w14:textId="77777777" w:rsidR="003E4A65" w:rsidRPr="003E4A65" w:rsidRDefault="003E4A65" w:rsidP="003E4A65">
      <w:pPr>
        <w:rPr>
          <w:b/>
          <w:bCs/>
          <w:lang w:val="en-AU"/>
        </w:rPr>
      </w:pPr>
      <w:r w:rsidRPr="003E4A65">
        <w:rPr>
          <w:b/>
          <w:bCs/>
          <w:lang w:val="en-AU"/>
        </w:rPr>
        <w:t>10. Summary</w:t>
      </w:r>
    </w:p>
    <w:p w14:paraId="4B455541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final Learning Journey Assistant competency model connects assessment evidence with student competency development.</w:t>
      </w:r>
    </w:p>
    <w:p w14:paraId="3DE47634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The implemented workflow is:</w:t>
      </w:r>
    </w:p>
    <w:p w14:paraId="00978FB2" w14:textId="77777777" w:rsidR="003E4A65" w:rsidRPr="003E4A65" w:rsidRDefault="003E4A65" w:rsidP="003E4A65">
      <w:pPr>
        <w:rPr>
          <w:lang w:val="en-AU"/>
        </w:rPr>
      </w:pPr>
      <w:r w:rsidRPr="003E4A65">
        <w:rPr>
          <w:b/>
          <w:bCs/>
          <w:lang w:val="en-AU"/>
        </w:rPr>
        <w:t>Assessment Data → Rubric Evidence → Learning Outcome → Competency → AI Mastery Analysis → Learning Guidance</w:t>
      </w:r>
    </w:p>
    <w:p w14:paraId="51705B3B" w14:textId="77777777" w:rsidR="003E4A65" w:rsidRPr="003E4A65" w:rsidRDefault="003E4A65" w:rsidP="003E4A65">
      <w:pPr>
        <w:rPr>
          <w:lang w:val="en-AU"/>
        </w:rPr>
      </w:pPr>
      <w:r w:rsidRPr="003E4A65">
        <w:rPr>
          <w:lang w:val="en-AU"/>
        </w:rPr>
        <w:t>This allows the system to provide a more detailed understanding of student progress rather than relying only on overall grades.</w:t>
      </w:r>
    </w:p>
    <w:p w14:paraId="3D1FEF22" w14:textId="77777777" w:rsidR="001A1987" w:rsidRDefault="001A1987"/>
    <w:sectPr w:rsidR="001A1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211C"/>
    <w:multiLevelType w:val="multilevel"/>
    <w:tmpl w:val="D2F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C4798"/>
    <w:multiLevelType w:val="multilevel"/>
    <w:tmpl w:val="AC46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C49CE"/>
    <w:multiLevelType w:val="multilevel"/>
    <w:tmpl w:val="2F6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575F7"/>
    <w:multiLevelType w:val="multilevel"/>
    <w:tmpl w:val="A352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422719">
    <w:abstractNumId w:val="3"/>
  </w:num>
  <w:num w:numId="2" w16cid:durableId="1021130724">
    <w:abstractNumId w:val="2"/>
  </w:num>
  <w:num w:numId="3" w16cid:durableId="857740663">
    <w:abstractNumId w:val="1"/>
  </w:num>
  <w:num w:numId="4" w16cid:durableId="165675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65"/>
    <w:rsid w:val="001A1987"/>
    <w:rsid w:val="003E4A65"/>
    <w:rsid w:val="00FB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7E1F9"/>
  <w15:chartTrackingRefBased/>
  <w15:docId w15:val="{843EAB25-CB56-489B-B5BC-6289A4BC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A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A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A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A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A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A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A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A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A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A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A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Shakhawat Hossain Rakib</dc:creator>
  <cp:keywords/>
  <dc:description/>
  <cp:lastModifiedBy>Md Shakhawat Hossain Rakib</cp:lastModifiedBy>
  <cp:revision>1</cp:revision>
  <dcterms:created xsi:type="dcterms:W3CDTF">2026-09-24T02:23:00Z</dcterms:created>
  <dcterms:modified xsi:type="dcterms:W3CDTF">2026-09-24T02:25:00Z</dcterms:modified>
</cp:coreProperties>
</file>