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f7184a6604a6f7cc82eb95adb271d74a178ffa9"/>
    <w:p>
      <w:pPr>
        <w:pStyle w:val="Heading1"/>
      </w:pPr>
      <w:r>
        <w:t xml:space="preserve">TRI-NET: открытая инфраструктура конформности числовых форматов</w:t>
      </w:r>
    </w:p>
    <w:p>
      <w:pPr>
        <w:pStyle w:val="FirstParagraph"/>
      </w:pPr>
      <w:r>
        <w:rPr>
          <w:b/>
          <w:bCs/>
        </w:rPr>
        <w:t xml:space="preserve">Грантовый one-pager (черновик для подачи).</w:t>
      </w:r>
      <w:r>
        <w:t xml:space="preserve"> </w:t>
      </w:r>
      <w:r>
        <w:t xml:space="preserve">Автор: Vasilev (gHashTag), ORCID 0009-0008-4294-6159, admin@t27.ai. Лицензия всего задела — Apache-2.0.</w:t>
      </w:r>
      <w:r>
        <w:t xml:space="preserve"> </w:t>
      </w:r>
      <w:r>
        <w:t xml:space="preserve">Дата: 2026-07-30. Версия: v0.1.</w:t>
      </w:r>
    </w:p>
    <w:p>
      <w:pPr>
        <w:pStyle w:val="BlockText"/>
      </w:pPr>
      <w:r>
        <w:t xml:space="preserve">One-line:</w:t>
      </w:r>
      <w:r>
        <w:t xml:space="preserve"> </w:t>
      </w:r>
      <w:r>
        <w:rPr>
          <w:b/>
          <w:bCs/>
        </w:rPr>
        <w:t xml:space="preserve">не «новый формат чисел», а open-source-инфраструктура для проверки любых низкоточных форматов (FP8/MX/NF4/posit/takum/собственных) — от каталога-SSOT до RTL-оракулов и измерений на кремнии.</w:t>
      </w:r>
    </w:p>
    <w:p>
      <w:r>
        <w:pict>
          <v:rect style="width:0;height:1.5pt" o:hralign="center" o:hrstd="t" o:hr="t"/>
        </w:pict>
      </w:r>
    </w:p>
    <w:bookmarkStart w:id="9" w:name="что-это"/>
    <w:p>
      <w:pPr>
        <w:pStyle w:val="Heading2"/>
      </w:pPr>
      <w:r>
        <w:t xml:space="preserve">1. Что это</w:t>
      </w:r>
    </w:p>
    <w:p>
      <w:pPr>
        <w:pStyle w:val="FirstParagraph"/>
      </w:pPr>
      <w:r>
        <w:t xml:space="preserve">Линейка из четырёх проектов (</w:t>
      </w:r>
      <w:r>
        <w:rPr>
          <w:b/>
          <w:bCs/>
        </w:rPr>
        <w:t xml:space="preserve">TRI-NET</w:t>
      </w:r>
      <w:r>
        <w:t xml:space="preserve">: Phi, Euler, Gamma, Corona) + форматный каталог-SSOT (</w:t>
      </w:r>
      <w:r>
        <w:rPr>
          <w:rStyle w:val="VerbatimChar"/>
        </w:rPr>
        <w:t xml:space="preserve">gHashTag/t27</w:t>
      </w:r>
      <w:r>
        <w:t xml:space="preserve">, 80 форматов в 13 семействах) + toolchain, который генерирует из единого источника (SSOT) код на 17 языках, включая</w:t>
      </w:r>
      <w:r>
        <w:t xml:space="preserve"> </w:t>
      </w:r>
      <w:r>
        <w:rPr>
          <w:b/>
          <w:bCs/>
        </w:rPr>
        <w:t xml:space="preserve">Verilog-ROM оракул конформности</w:t>
      </w:r>
      <w:r>
        <w:t xml:space="preserve">. Стержневой репозиторий-актив:</w:t>
      </w:r>
      <w:r>
        <w:t xml:space="preserve"> </w:t>
      </w:r>
      <w:r>
        <w:rPr>
          <w:rStyle w:val="VerbatimChar"/>
        </w:rPr>
        <w:t xml:space="preserve">gHashTag/trinity-fpga</w:t>
      </w:r>
      <w:r>
        <w:t xml:space="preserve"> </w:t>
      </w:r>
      <w:r>
        <w:t xml:space="preserve">— FPGA-измерения конформности на реальном кремнии (Artix-7 AX7203).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 очередной ML-ускоритель и не претендент на превосходство над IEEE/posit/takum</w:t>
      </w:r>
      <w:r>
        <w:t xml:space="preserve">. Это инструментальная инфраструктура: каталог + эталонные декодеры + машина проверки.</w:t>
      </w:r>
    </w:p>
    <w:bookmarkEnd w:id="9"/>
    <w:bookmarkStart w:id="10" w:name="статус-честно-по-статус-тегам"/>
    <w:p>
      <w:pPr>
        <w:pStyle w:val="Heading2"/>
      </w:pPr>
      <w:r>
        <w:t xml:space="preserve">2. Статус (честно, по статус-тегам)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92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Актив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Что есть реально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Форматный каталог-SSOT (80 форматов)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[Verified]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t27</w:t>
            </w:r>
            <w:r>
              <w:t xml:space="preserve"> </w:t>
            </w:r>
            <w:r>
              <w:t xml:space="preserve">PR #1028, механическая codegen-цепочка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RTL-декодеры Corona (17 модулей, 18 семейств)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[Verified SW]</w:t>
            </w:r>
          </w:p>
        </w:tc>
        <w:tc>
          <w:tcPr/>
          <w:p>
            <w:pPr>
              <w:pStyle w:val="Compact"/>
            </w:pPr>
            <w:r>
              <w:t xml:space="preserve">exhaustive-симуляция, 592 308 кодов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Верификация Corona — 5 слоёв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4/5 в SW/GDS</w:t>
            </w:r>
          </w:p>
        </w:tc>
        <w:tc>
          <w:tcPr/>
          <w:p>
            <w:pPr>
              <w:pStyle w:val="Compact"/>
            </w:pPr>
            <w:r>
              <w:t xml:space="preserve">exhaustive + independent reference + formal (SymbiYosys) + GDS-precheck PASS.</w:t>
            </w:r>
            <w:r>
              <w:t xml:space="preserve"> </w:t>
            </w:r>
            <w:r>
              <w:rPr>
                <w:b/>
                <w:bCs/>
              </w:rPr>
              <w:t xml:space="preserve">5-й слой (измерения на кристалле) НЕ исполнен — кремний отменён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Кремний TRI-NET (Phi/Euler/Gamma/Corona, TinyTapeout GF180MCU/SKY130A)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[Отменён]</w:t>
            </w:r>
            <w:r>
              <w:t xml:space="preserve"> </w:t>
            </w:r>
            <w:r>
              <w:t xml:space="preserve">для Corona; остальные —</w:t>
            </w:r>
            <w:r>
              <w:t xml:space="preserve"> </w:t>
            </w:r>
            <w:r>
              <w:rPr>
                <w:rStyle w:val="VerbatimChar"/>
              </w:rPr>
              <w:t xml:space="preserve">[Empirical fit]</w:t>
            </w:r>
          </w:p>
        </w:tc>
        <w:tc>
          <w:tcPr/>
          <w:p>
            <w:pPr>
              <w:pStyle w:val="Compact"/>
            </w:pPr>
            <w:r>
              <w:t xml:space="preserve">RTL и GDS готовы;</w:t>
            </w:r>
            <w:r>
              <w:t xml:space="preserve"> </w:t>
            </w:r>
            <w:r>
              <w:rPr>
                <w:b/>
                <w:bCs/>
              </w:rPr>
              <w:t xml:space="preserve">кристалла Corona не будет</w:t>
            </w:r>
            <w:r>
              <w:t xml:space="preserve">. Импакт формулируется от RTL+методологии, а не от чипа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FPGA-conformance на AX7203 (trinity-fpga)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[Измерено на FPGA]</w:t>
            </w:r>
          </w:p>
        </w:tc>
        <w:tc>
          <w:tcPr/>
          <w:p>
            <w:pPr>
              <w:pStyle w:val="Compact"/>
            </w:pPr>
            <w:r>
              <w:t xml:space="preserve">реальные UART-прогоны</w:t>
            </w:r>
            <w:r>
              <w:t xml:space="preserve"> </w:t>
            </w:r>
            <w:r>
              <w:t xml:space="preserve">@160000</w:t>
            </w:r>
            <w:r>
              <w:t xml:space="preserve">, IDCODE 0x13636093 — это</w:t>
            </w:r>
            <w:r>
              <w:t xml:space="preserve"> </w:t>
            </w:r>
            <w:r>
              <w:rPr>
                <w:b/>
                <w:bCs/>
              </w:rPr>
              <w:t xml:space="preserve">фактический silicon-задел</w:t>
            </w:r>
            <w:r>
              <w:t xml:space="preserve"> </w:t>
            </w:r>
            <w:r>
              <w:t xml:space="preserve">(на FPGA, не ASIC)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Научная претензия «FL-002: phi-ladder breadth-as-moat»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[Открытая гипотеза]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доказана</w:t>
            </w:r>
            <w:r>
              <w:t xml:space="preserve">; takum (Hunhold 2024) — стоящий counterexample, честно отгружается в каталог, не подавляется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Главное honesty-правило для заявки:</w:t>
      </w:r>
      <w:r>
        <w:t xml:space="preserve"> </w:t>
      </w:r>
      <w:r>
        <w:t xml:space="preserve">нигде не утверждать превосходство «золотых форматов» над конкуренты — претендовать только на</w:t>
      </w:r>
      <w:r>
        <w:t xml:space="preserve"> </w:t>
      </w:r>
      <w:r>
        <w:rPr>
          <w:b/>
          <w:bCs/>
        </w:rPr>
        <w:t xml:space="preserve">breadth + toolchain-coherence + методологию конформности</w:t>
      </w:r>
      <w:r>
        <w:t xml:space="preserve">.</w:t>
      </w:r>
    </w:p>
    <w:bookmarkEnd w:id="10"/>
    <w:bookmarkStart w:id="11" w:name="в-чём-реальная-ценность-для-ревьюера"/>
    <w:p>
      <w:pPr>
        <w:pStyle w:val="Heading2"/>
      </w:pPr>
      <w:r>
        <w:t xml:space="preserve">3. В чём реальная ценность (для ревьюера)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End-to-end механическая цепочка SSOT → codegen → RTL → (измерение)</w:t>
      </w:r>
      <w:r>
        <w:t xml:space="preserve">: один источник → 17 выходных языков → верифицируемый RTL. Это инженерно-методологический вклад, воспроизводимый независимой командой.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Многомаштабная верификация декодеров</w:t>
      </w:r>
      <w:r>
        <w:t xml:space="preserve">: exhaustive-разведение + независимый reference + formal + mutation-kill. Применима не только к нашим форматам — к любым (FP8, OCP MX, posit, takum).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FPGA-conformance как реальный Tier-E задел</w:t>
      </w:r>
      <w:r>
        <w:t xml:space="preserve">:</w:t>
      </w:r>
      <w:r>
        <w:t xml:space="preserve"> </w:t>
      </w:r>
      <w:r>
        <w:rPr>
          <w:rStyle w:val="VerbatimChar"/>
        </w:rPr>
        <w:t xml:space="preserve">trinity-fpga</w:t>
      </w:r>
      <w:r>
        <w:t xml:space="preserve"> </w:t>
      </w:r>
      <w:r>
        <w:t xml:space="preserve">уже измеряет десятки форматов на AX7203 бит-в-бит — это рабочий полигон для проверки низкоточных арифметик.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Открытая референсная база для research</w:t>
      </w:r>
      <w:r>
        <w:t xml:space="preserve">: 80-форматный каталог + эталонные оракулы как датасет/бенчмарк.</w:t>
      </w:r>
    </w:p>
    <w:bookmarkEnd w:id="11"/>
    <w:bookmarkStart w:id="12" w:name="что-даёт-грант-задел-результат"/>
    <w:p>
      <w:pPr>
        <w:pStyle w:val="Heading2"/>
      </w:pPr>
      <w:r>
        <w:t xml:space="preserve">4. Что даёт грант (задел → результат)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Доводка 5-го слоя верификации</w:t>
      </w:r>
      <w:r>
        <w:t xml:space="preserve"> </w:t>
      </w:r>
      <w:r>
        <w:t xml:space="preserve">(post-silicon): перенос RTL-декодеров на FPGA-полигон AX7203 для измеримого бит-экзацепта → закрытие методологической цепочки 5/5 на доступном кремнии (FPGA).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Conformance-SDK</w:t>
      </w:r>
      <w:r>
        <w:t xml:space="preserve">: упаковка каталога + оракулов в библиотеку/CLI для ML-команд, внедряющих квантизацию (FP8/MX/NF4) — аудит корректности декодеров.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Публикации/артефакты</w:t>
      </w:r>
      <w:r>
        <w:t xml:space="preserve">: методологическая статья + воспроизводимые FPGA-результаты.</w:t>
      </w:r>
    </w:p>
    <w:bookmarkEnd w:id="12"/>
    <w:bookmarkStart w:id="13" w:name="Xe7b13ef37c6ae41e3b20126cf342f2511c3970b"/>
    <w:p>
      <w:pPr>
        <w:pStyle w:val="Heading2"/>
      </w:pPr>
      <w:r>
        <w:t xml:space="preserve">5. Грантовые треки (реалистично, с юр-оговорками)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080"/>
        <w:gridCol w:w="2700"/>
        <w:gridCol w:w="30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Трек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</w:pPr>
            <w:r>
              <w:t xml:space="preserve">Юр-требование</w:t>
            </w:r>
          </w:p>
        </w:tc>
        <w:tc>
          <w:tcPr/>
          <w:p>
            <w:pPr>
              <w:pStyle w:val="Compact"/>
            </w:pPr>
            <w:r>
              <w:t xml:space="preserve">Риск/примечание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NLnet</w:t>
            </w:r>
            <w:r>
              <w:t xml:space="preserve"> </w:t>
            </w:r>
            <w:r>
              <w:t xml:space="preserve">(EС, open-source)</w:t>
            </w:r>
          </w:p>
        </w:tc>
        <w:tc>
          <w:tcPr/>
          <w:p>
            <w:pPr>
              <w:pStyle w:val="Compact"/>
            </w:pPr>
            <w:r>
              <w:t xml:space="preserve">физлица/малые команды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 юрлица</w:t>
            </w:r>
            <w:r>
              <w:t xml:space="preserve"> </w:t>
            </w:r>
            <w:r>
              <w:t xml:space="preserve">— подходит</w:t>
            </w:r>
          </w:p>
        </w:tc>
        <w:tc>
          <w:tcPr/>
          <w:p>
            <w:pPr>
              <w:pStyle w:val="Compact"/>
            </w:pPr>
            <w:r>
              <w:t xml:space="preserve">ЕС-грант; для резидента РФ — валютные/санкционные риски, надо проверять текущие условия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ФСИ (Фонд содействия инновациям, «Умник»/«Старт»)</w:t>
            </w:r>
          </w:p>
        </w:tc>
        <w:tc>
          <w:tcPr/>
          <w:p>
            <w:pPr>
              <w:pStyle w:val="Compact"/>
            </w:pPr>
            <w:r>
              <w:t xml:space="preserve">РФ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нужно ООО + статус МСП</w:t>
            </w:r>
            <w:r>
              <w:t xml:space="preserve"> </w:t>
            </w:r>
            <w:r>
              <w:t xml:space="preserve">(самозанятый не проходит)</w:t>
            </w:r>
          </w:p>
        </w:tc>
        <w:tc>
          <w:tcPr/>
          <w:p>
            <w:pPr>
              <w:pStyle w:val="Compact"/>
            </w:pPr>
            <w:r>
              <w:t xml:space="preserve">ближний РФ-трек, но требуется юрлицо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Сколково / РФРИТ</w:t>
            </w:r>
          </w:p>
        </w:tc>
        <w:tc>
          <w:tcPr/>
          <w:p>
            <w:pPr>
              <w:pStyle w:val="Compact"/>
            </w:pPr>
            <w:r>
              <w:t xml:space="preserve">РФ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резидентство/юрлицо</w:t>
            </w:r>
          </w:p>
        </w:tc>
        <w:tc>
          <w:tcPr/>
          <w:p>
            <w:pPr>
              <w:pStyle w:val="Compact"/>
            </w:pPr>
            <w:r>
              <w:t xml:space="preserve">налоговые льготы + гранты; порог входа по юрлицу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(Sovereign Tech Fund), EIC Pathfinder</w:t>
            </w:r>
          </w:p>
        </w:tc>
        <w:tc>
          <w:tcPr/>
          <w:p>
            <w:pPr>
              <w:pStyle w:val="Compact"/>
            </w:pPr>
            <w:r>
              <w:t xml:space="preserve">ЕС</w:t>
            </w:r>
          </w:p>
        </w:tc>
        <w:tc>
          <w:tcPr/>
          <w:p>
            <w:pPr>
              <w:pStyle w:val="Compact"/>
            </w:pPr>
            <w:r>
              <w:t xml:space="preserve">org/консорциум</w:t>
            </w:r>
          </w:p>
        </w:tc>
        <w:tc>
          <w:tcPr/>
          <w:p>
            <w:pPr>
              <w:pStyle w:val="Compact"/>
            </w:pPr>
            <w:r>
              <w:t xml:space="preserve">дальние, высокий порог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Рекомендация по трекам:</w:t>
      </w:r>
      <w:r>
        <w:t xml:space="preserve"> </w:t>
      </w:r>
      <w:r>
        <w:t xml:space="preserve">приоритет —</w:t>
      </w:r>
      <w:r>
        <w:t xml:space="preserve"> </w:t>
      </w:r>
      <w:r>
        <w:rPr>
          <w:b/>
          <w:bCs/>
        </w:rPr>
        <w:t xml:space="preserve">NLnet</w:t>
      </w:r>
      <w:r>
        <w:t xml:space="preserve"> </w:t>
      </w:r>
      <w:r>
        <w:t xml:space="preserve">(ближайшие деньги без юрлица, при допустимости для РФ-резидента) параллельно с регистрацией</w:t>
      </w:r>
      <w:r>
        <w:t xml:space="preserve"> </w:t>
      </w:r>
      <w:r>
        <w:rPr>
          <w:b/>
          <w:bCs/>
        </w:rPr>
        <w:t xml:space="preserve">ООО/МСП</w:t>
      </w:r>
      <w:r>
        <w:t xml:space="preserve"> </w:t>
      </w:r>
      <w:r>
        <w:t xml:space="preserve">для открытия ФСИ/Сколково. Без юрлица РФ-треки закрыты.</w:t>
      </w:r>
    </w:p>
    <w:bookmarkEnd w:id="13"/>
    <w:bookmarkStart w:id="14" w:name="монетизация-честно-не-saas"/>
    <w:p>
      <w:pPr>
        <w:pStyle w:val="Heading2"/>
      </w:pPr>
      <w:r>
        <w:t xml:space="preserve">6. Монетизация (честно: не SaaS)</w:t>
      </w:r>
    </w:p>
    <w:p>
      <w:pPr>
        <w:pStyle w:val="FirstParagraph"/>
      </w:pPr>
      <w:r>
        <w:t xml:space="preserve">Лицензия Apache-2.0 и принцип «NOT closed-IP» исключают продажу чипа/IP как монополии. Реалистичная модель —</w:t>
      </w:r>
      <w:r>
        <w:t xml:space="preserve"> </w:t>
      </w:r>
      <w:r>
        <w:rPr>
          <w:b/>
          <w:bCs/>
        </w:rPr>
        <w:t xml:space="preserve">open-core + платный сервис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Открытое ядро</w:t>
      </w:r>
      <w:r>
        <w:t xml:space="preserve"> </w:t>
      </w:r>
      <w:r>
        <w:t xml:space="preserve">(каталог, оракулы, RTL) — бесплатно, Apache-2.0.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Платные аудит/интеграция</w:t>
      </w:r>
      <w:r>
        <w:t xml:space="preserve"> </w:t>
      </w:r>
      <w:r>
        <w:t xml:space="preserve">для ML-команд: проверка их декодеров FP8/MX/NF4 против эталонов, кастомные low-precision IP-блоки для FPGA/ASIC, консалтинг по квантизации. Модель Tidelift/консалтинга, не подписка.</w:t>
      </w:r>
      <w:r>
        <w:t xml:space="preserve"> </w:t>
      </w:r>
      <w:r>
        <w:t xml:space="preserve">- Узкий рынок (крупные игроки имеют свои golden-декодеры) → ниша = средние ML-команды и ASIC/FPGA-стартапы.</w:t>
      </w:r>
    </w:p>
    <w:p>
      <w:pPr>
        <w:pStyle w:val="BodyText"/>
      </w:pPr>
      <w:r>
        <w:rPr>
          <w:b/>
          <w:bCs/>
        </w:rPr>
        <w:t xml:space="preserve">Caveat:</w:t>
      </w:r>
      <w:r>
        <w:t xml:space="preserve"> </w:t>
      </w:r>
      <w:r>
        <w:t xml:space="preserve">коммерческий moat здесь — ширина toolchain’а и методология,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превосходство формата (FL-002 =</w:t>
      </w:r>
      <w:r>
        <w:t xml:space="preserve"> </w:t>
      </w:r>
      <w:r>
        <w:rPr>
          <w:rStyle w:val="VerbatimChar"/>
        </w:rPr>
        <w:t xml:space="preserve">[Открытая гипотеза]</w:t>
      </w:r>
      <w:r>
        <w:t xml:space="preserve">).</w:t>
      </w:r>
    </w:p>
    <w:bookmarkEnd w:id="14"/>
    <w:bookmarkStart w:id="15" w:name="риски-и-оговорки"/>
    <w:p>
      <w:pPr>
        <w:pStyle w:val="Heading2"/>
      </w:pPr>
      <w:r>
        <w:t xml:space="preserve">7. Риски и оговорки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Кремний отменён</w:t>
      </w:r>
      <w:r>
        <w:t xml:space="preserve"> </w:t>
      </w:r>
      <w:r>
        <w:t xml:space="preserve">→ нельзя претендовать на «чип на руках». Импакт строго от RTL/методологии/FPGA-измерений.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4/5 слоёв верификации в SW</w:t>
      </w:r>
      <w:r>
        <w:t xml:space="preserve"> </w:t>
      </w:r>
      <w:r>
        <w:t xml:space="preserve">→ формулировать как методологию, не как «доказано на кристалле».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FL-002 не доказана</w:t>
      </w:r>
      <w:r>
        <w:t xml:space="preserve"> </w:t>
      </w:r>
      <w:r>
        <w:t xml:space="preserve">→ никаких «лучше posit/takum» в заявке.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Рынок conformance-аудита узок</w:t>
      </w:r>
      <w:r>
        <w:t xml:space="preserve"> </w:t>
      </w:r>
      <w:r>
        <w:t xml:space="preserve">→ гранты (не продукт) — основной ближний деньги.</w:t>
      </w:r>
    </w:p>
    <w:bookmarkEnd w:id="15"/>
    <w:bookmarkStart w:id="16" w:name="активы-для-подачи-ссылки"/>
    <w:p>
      <w:pPr>
        <w:pStyle w:val="Heading2"/>
      </w:pPr>
      <w:r>
        <w:t xml:space="preserve">8. Активы для подачи (ссылки)</w:t>
      </w:r>
    </w:p>
    <w:p>
      <w:pPr>
        <w:pStyle w:val="Compact"/>
        <w:numPr>
          <w:ilvl w:val="0"/>
          <w:numId w:val="1004"/>
        </w:numPr>
      </w:pPr>
      <w:r>
        <w:t xml:space="preserve">Линия TRI-NET:</w:t>
      </w:r>
      <w:r>
        <w:t xml:space="preserve"> </w:t>
      </w:r>
      <w:r>
        <w:rPr>
          <w:rStyle w:val="VerbatimChar"/>
        </w:rPr>
        <w:t xml:space="preserve">gHashTag/tt-trinity-phi</w:t>
      </w:r>
      <w:r>
        <w:t xml:space="preserve">,</w:t>
      </w:r>
      <w:r>
        <w:t xml:space="preserve"> </w:t>
      </w:r>
      <w:r>
        <w:rPr>
          <w:rStyle w:val="VerbatimChar"/>
        </w:rPr>
        <w:t xml:space="preserve">…-euler</w:t>
      </w:r>
      <w:r>
        <w:t xml:space="preserve">,</w:t>
      </w:r>
      <w:r>
        <w:t xml:space="preserve"> </w:t>
      </w:r>
      <w:r>
        <w:rPr>
          <w:rStyle w:val="VerbatimChar"/>
        </w:rPr>
        <w:t xml:space="preserve">…-gamma</w:t>
      </w:r>
      <w:r>
        <w:t xml:space="preserve">,</w:t>
      </w:r>
      <w:r>
        <w:t xml:space="preserve"> </w:t>
      </w:r>
      <w:r>
        <w:rPr>
          <w:rStyle w:val="VerbatimChar"/>
        </w:rPr>
        <w:t xml:space="preserve">…-corona</w:t>
      </w:r>
      <w:r>
        <w:t xml:space="preserve"> </w:t>
      </w:r>
      <w:r>
        <w:t xml:space="preserve">(RTL + методология).</w:t>
      </w:r>
    </w:p>
    <w:p>
      <w:pPr>
        <w:pStyle w:val="Compact"/>
        <w:numPr>
          <w:ilvl w:val="0"/>
          <w:numId w:val="1004"/>
        </w:numPr>
      </w:pPr>
      <w:r>
        <w:t xml:space="preserve">Каталог-SSOT:</w:t>
      </w:r>
      <w:r>
        <w:t xml:space="preserve"> </w:t>
      </w:r>
      <w:r>
        <w:rPr>
          <w:rStyle w:val="VerbatimChar"/>
        </w:rPr>
        <w:t xml:space="preserve">gHashTag/t27</w:t>
      </w:r>
      <w:r>
        <w:t xml:space="preserve"> </w:t>
      </w:r>
      <w:r>
        <w:t xml:space="preserve">(PR #1028,</w:t>
      </w:r>
      <w:r>
        <w:t xml:space="preserve"> </w:t>
      </w:r>
      <w:r>
        <w:rPr>
          <w:rStyle w:val="VerbatimChar"/>
        </w:rPr>
        <w:t xml:space="preserve">specs/numeric/formats_catalog.t27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FPGA-conformance (реальные измерения):</w:t>
      </w:r>
      <w:r>
        <w:t xml:space="preserve"> </w:t>
      </w:r>
      <w:r>
        <w:rPr>
          <w:rStyle w:val="VerbatimChar"/>
        </w:rPr>
        <w:t xml:space="preserve">gHashTag/trinity-fpga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arXiv (архив формата): 2606.05017; DOI архивации: 10.5281/zenodo.19227877.</w:t>
      </w:r>
    </w:p>
    <w:p>
      <w:pPr>
        <w:pStyle w:val="Compact"/>
        <w:numPr>
          <w:ilvl w:val="0"/>
          <w:numId w:val="1004"/>
        </w:numPr>
      </w:pPr>
      <w:r>
        <w:t xml:space="preserve">Контакт: admin@t27.ai, ORCID 0009-0008-4294-6159.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Все претензии несут явный статус-тег. Ничто не утверждается без либо проверяемой ссылки, либо тега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[Открытая гипотеза]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[Отменён]</w:t>
      </w:r>
      <w:r>
        <w:rPr>
          <w:i/>
          <w:iCs/>
        </w:rPr>
        <w:t xml:space="preserve">. v0.1 — черновик для доработки под конкретный фонд.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2026-07-30T10:00:24Z</dcterms:created>
  <dcterms:modified xsi:type="dcterms:W3CDTF">2026-07-30T10:00:24Z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