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Custom2"/>
      </w:pPr>
      <w:r>
        <w:t>2 МЕТОДЫ И ТЕХНОЛОГИИ РЕШЕНИЯ ЗАДАЧИ</w:t>
      </w:r>
    </w:p>
    <w:p>
      <w:pPr>
        <w:pStyle w:val="Heading2Custom2"/>
      </w:pPr>
      <w:r>
        <w:t>2.1 Методы автоматической транскрипции речи (ASR)</w:t>
      </w:r>
    </w:p>
    <w:p>
      <w:pPr>
        <w:pStyle w:val="Heading3Custom2"/>
      </w:pPr>
      <w:r>
        <w:t>2.1.1 Обзор современных ASR-систем</w:t>
      </w:r>
    </w:p>
    <w:p>
      <w:pPr>
        <w:pStyle w:val="Heading4Custom2"/>
      </w:pPr>
      <w:r>
        <w:t>2.1.1.1 Эволюция архитектур: от гибридных GMM-HMM к end-to-end нейросетевым моделям</w:t>
      </w:r>
    </w:p>
    <w:p>
      <w:pPr>
        <w:spacing w:line="360" w:lineRule="auto" w:before="0" w:after="0"/>
        <w:ind w:firstLine="709"/>
      </w:pPr>
      <w:r>
        <w:rPr>
          <w:rFonts w:ascii="Times New Roman" w:hAnsi="Times New Roman"/>
          <w:sz w:val="28"/>
        </w:rPr>
        <w:t>Поле автоматического распознавания речи претерпело радикальную трансформацию за последнее десятилетие, перейдя от модульных статистических систем к монолитным нейросетевым архитектурам. Исторически доминирующим подходом являлись гибридные системы на основе скрытых марковских моделей с гауссовскими смесевыми распределениями (GMM-HMM), которые декомпозировали задачу распознавания на последовательность независимо обучаемых компонентов: акустической модели, фонетического словаря и языковой модели [1]. Каждый компонент требовал специализированной экспертизы, а ошибки на ранних этапах распространялись на последующие, что ограничивало потенциальную точность всей системы.</w:t>
      </w:r>
    </w:p>
    <w:p>
      <w:pPr>
        <w:spacing w:line="360" w:lineRule="auto" w:before="0" w:after="0"/>
        <w:ind w:firstLine="709"/>
      </w:pPr>
      <w:r>
        <w:rPr>
          <w:rFonts w:ascii="Times New Roman" w:hAnsi="Times New Roman"/>
          <w:sz w:val="28"/>
        </w:rPr>
        <w:t>Переход к глубокому обучению ознаменовался появлением гибридных DNN-HMM систем, где нейронные сети заменили GMM в качестве акустических моделей, что дало существенное снижение ошибки распознавания — до 20-30% относительного улучшения на стандартных бенчмарках. Однако фундаментальное ограничение модульной архитектуры сохранялось: необходимость принудительного выравнивания между акустическими признаками и фонетическими транскрипциями, ручное проектирование признаков, сложность интеграции компонентов [2].</w:t>
      </w:r>
    </w:p>
    <w:p>
      <w:pPr>
        <w:spacing w:line="360" w:lineRule="auto" w:before="0" w:after="0"/>
        <w:ind w:firstLine="709"/>
      </w:pPr>
      <w:r>
        <w:rPr>
          <w:rFonts w:ascii="Times New Roman" w:hAnsi="Times New Roman"/>
          <w:sz w:val="28"/>
        </w:rPr>
        <w:t>Парадигма end-to-end распознавания речи, зародившаяся в 2014-2015 годах, предложила принципиально иной подход: обучение единой нейронной сети, непосредственно отображающей сырые акустические признаки в последовательность символов или слов. Эта трансформация устранила необходимость в промежуточных представлениях и позволила оптимизировать всю систему по единому критерию — минимизации ошибки распознавания. Современные end-to-end системы достигают человеческого уровня точности на ряде задач и демонстрируют существенно более высокую робастность к вариациям говорящих, акцентам и акустическим условиям [3].</w:t>
      </w:r>
    </w:p>
    <w:p>
      <w:pPr>
        <w:spacing w:line="360" w:lineRule="auto" w:before="0" w:after="0"/>
        <w:ind w:firstLine="709"/>
      </w:pPr>
      <w:r>
        <w:rPr>
          <w:rFonts w:ascii="Times New Roman" w:hAnsi="Times New Roman"/>
          <w:sz w:val="28"/>
        </w:rPr>
        <w:t>История развития систем автоматического распознавания речи (Automatic Speech Recognition, ASR) представляет собой многодесятилетнюю эволюцию от статистических методов к глубоким нейронным сетям, что коренным образом изменило качество и доступность технологий транскрипции. Первое поколение ASR-систем, доминировавшее с 1970-х по 2010-е годы, основывалось на скрытых марковских моделях (Hidden Markov Models, HMM) в сочетании с гауссовскими смесевыми моделями (Gaussian Mixture Models, GMM). Данный подход декомпозировал задачу распознавания на последовательность независимых подзадач: акустическое моделирование (отображение акустических признаков в фонемы), лексическое моделирование (преобразование фонем в слова с помощью произношительного словаря) и языковое моделирование (оценка вероятности последовательностей слов) [4]. Архитектура HMM-GMM обладала фундаментальным ограничением: каждый компонент оптимизировался изолированно, что препятствовало глобальной оптимизации и ограничивало потолок качества распознавания.</w:t>
      </w:r>
    </w:p>
    <w:p>
      <w:pPr>
        <w:spacing w:line="360" w:lineRule="auto" w:before="0" w:after="0"/>
        <w:ind w:firstLine="709"/>
      </w:pPr>
      <w:r>
        <w:rPr>
          <w:rFonts w:ascii="Times New Roman" w:hAnsi="Times New Roman"/>
          <w:sz w:val="28"/>
        </w:rPr>
        <w:t>Переход к глубокому обучению начался с внедрения глубоких нейронных сетей (Deep Neural Networks, DNN) в качестве замены GMM для акустического моделирования около 2012 года. Гибридные системы HMM-DNN продемонстрировали существенное снижение ошибки распознавания — до 20-30% относительного улучшения по сравнению с GMM-базлайнами на стандартных бенчмарках [5]. Следующим эволюционным шагом стало появление рекуррентных нейронных сетей (Recurrent Neural Networks, RNN), в частности LSTM (Long Short-Term Memory) и GRU (Gated Recurrent Unit), которые моделировали временные зависимости в акустических последовательностях более эффективно, чем фиксированное окно контекста в DNN. Архитектура энкодер-декодер с механизмом внимания (attention), заимствованная из машинного перевода, позволила отказаться от жёсткого выравнивания между акустическими признаками и выходными символами, характерного для HMM.</w:t>
      </w:r>
    </w:p>
    <w:p>
      <w:pPr>
        <w:spacing w:line="360" w:lineRule="auto" w:before="0" w:after="0"/>
        <w:ind w:firstLine="709"/>
      </w:pPr>
      <w:r>
        <w:rPr>
          <w:rFonts w:ascii="Times New Roman" w:hAnsi="Times New Roman"/>
          <w:sz w:val="28"/>
        </w:rPr>
        <w:t>Современное поколение end-to-end систем, представленное моделями типа Whisper от OpenAI, полностью устраняет модульную декомпозицию, заменяя её единой нейронной сетью, которая непосредственно отображает сырой аудиосигнал (или его спектрограммное представление) в текстовую транскрипцию. Такие системы обучаются на массивных корпусах размеченных данных — Whisper, например, была обучена на 680 000 часах мультиязычного аудио с соответствующими транскрипциями [6]. End-to-end архитектура устраняет необходимость в произношительных словарях, явном языковом моделировании и сложных пайплайнах декодирования, упрощая развёртывание и повышая робастность к вариативности речи.</w:t>
      </w:r>
    </w:p>
    <w:p>
      <w:pPr>
        <w:pStyle w:val="Heading4Custom2"/>
      </w:pPr>
      <w:r>
        <w:t>Таблица 2.1 — Сравнение архитектурных парадигм ASR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Парадигма</w:t>
            </w:r>
          </w:p>
        </w:tc>
        <w:tc>
          <w:tcPr>
            <w:tcW w:type="dxa" w:w="1728"/>
          </w:tcPr>
          <w:p>
            <w:pPr>
              <w:jc w:val="center"/>
            </w:pPr>
            <w:r>
              <w:rPr>
                <w:rFonts w:ascii="Times New Roman" w:hAnsi="Times New Roman"/>
                <w:b/>
                <w:sz w:val="24"/>
              </w:rPr>
              <w:t>Структура</w:t>
            </w:r>
          </w:p>
        </w:tc>
        <w:tc>
          <w:tcPr>
            <w:tcW w:type="dxa" w:w="1728"/>
          </w:tcPr>
          <w:p>
            <w:pPr>
              <w:jc w:val="center"/>
            </w:pPr>
            <w:r>
              <w:rPr>
                <w:rFonts w:ascii="Times New Roman" w:hAnsi="Times New Roman"/>
                <w:b/>
                <w:sz w:val="24"/>
              </w:rPr>
              <w:t>Требует выравнивания</w:t>
            </w:r>
          </w:p>
        </w:tc>
        <w:tc>
          <w:tcPr>
            <w:tcW w:type="dxa" w:w="1728"/>
          </w:tcPr>
          <w:p>
            <w:pPr>
              <w:jc w:val="center"/>
            </w:pPr>
            <w:r>
              <w:rPr>
                <w:rFonts w:ascii="Times New Roman" w:hAnsi="Times New Roman"/>
                <w:b/>
                <w:sz w:val="24"/>
              </w:rPr>
              <w:t>Совместное обучение</w:t>
            </w:r>
          </w:p>
        </w:tc>
        <w:tc>
          <w:tcPr>
            <w:tcW w:type="dxa" w:w="1728"/>
          </w:tcPr>
          <w:p>
            <w:pPr>
              <w:jc w:val="center"/>
            </w:pPr>
            <w:r>
              <w:rPr>
                <w:rFonts w:ascii="Times New Roman" w:hAnsi="Times New Roman"/>
                <w:b/>
                <w:sz w:val="24"/>
              </w:rPr>
              <w:t>Типичный WER</w:t>
            </w:r>
          </w:p>
        </w:tc>
      </w:tr>
      <w:tr>
        <w:tc>
          <w:tcPr>
            <w:tcW w:type="dxa" w:w="1728"/>
          </w:tcPr>
          <w:p>
            <w:pPr>
              <w:jc w:val="center"/>
            </w:pPr>
            <w:r>
              <w:rPr>
                <w:rFonts w:ascii="Times New Roman" w:hAnsi="Times New Roman"/>
                <w:sz w:val="24"/>
              </w:rPr>
              <w:t>GMM-HMM</w:t>
            </w:r>
          </w:p>
        </w:tc>
        <w:tc>
          <w:tcPr>
            <w:tcW w:type="dxa" w:w="1728"/>
          </w:tcPr>
          <w:p>
            <w:pPr>
              <w:jc w:val="center"/>
            </w:pPr>
            <w:r>
              <w:rPr>
                <w:rFonts w:ascii="Times New Roman" w:hAnsi="Times New Roman"/>
                <w:sz w:val="24"/>
              </w:rPr>
              <w:t>Модульная</w:t>
            </w:r>
          </w:p>
        </w:tc>
        <w:tc>
          <w:tcPr>
            <w:tcW w:type="dxa" w:w="1728"/>
          </w:tcPr>
          <w:p>
            <w:pPr>
              <w:jc w:val="center"/>
            </w:pPr>
            <w:r>
              <w:rPr>
                <w:rFonts w:ascii="Times New Roman" w:hAnsi="Times New Roman"/>
                <w:sz w:val="24"/>
              </w:rPr>
              <w:t>Да</w:t>
            </w:r>
          </w:p>
        </w:tc>
        <w:tc>
          <w:tcPr>
            <w:tcW w:type="dxa" w:w="1728"/>
          </w:tcPr>
          <w:p>
            <w:pPr>
              <w:jc w:val="center"/>
            </w:pPr>
            <w:r>
              <w:rPr>
                <w:rFonts w:ascii="Times New Roman" w:hAnsi="Times New Roman"/>
                <w:sz w:val="24"/>
              </w:rPr>
              <w:t>Нет</w:t>
            </w:r>
          </w:p>
        </w:tc>
        <w:tc>
          <w:tcPr>
            <w:tcW w:type="dxa" w:w="1728"/>
          </w:tcPr>
          <w:p>
            <w:pPr>
              <w:jc w:val="center"/>
            </w:pPr>
            <w:r>
              <w:rPr>
                <w:rFonts w:ascii="Times New Roman" w:hAnsi="Times New Roman"/>
                <w:sz w:val="24"/>
              </w:rPr>
              <w:t>15-25%</w:t>
            </w:r>
          </w:p>
        </w:tc>
      </w:tr>
      <w:tr>
        <w:tc>
          <w:tcPr>
            <w:tcW w:type="dxa" w:w="1728"/>
          </w:tcPr>
          <w:p>
            <w:pPr>
              <w:jc w:val="center"/>
            </w:pPr>
            <w:r>
              <w:rPr>
                <w:rFonts w:ascii="Times New Roman" w:hAnsi="Times New Roman"/>
                <w:sz w:val="24"/>
              </w:rPr>
              <w:t>DNN-HMM</w:t>
            </w:r>
          </w:p>
        </w:tc>
        <w:tc>
          <w:tcPr>
            <w:tcW w:type="dxa" w:w="1728"/>
          </w:tcPr>
          <w:p>
            <w:pPr>
              <w:jc w:val="center"/>
            </w:pPr>
            <w:r>
              <w:rPr>
                <w:rFonts w:ascii="Times New Roman" w:hAnsi="Times New Roman"/>
                <w:sz w:val="24"/>
              </w:rPr>
              <w:t>Гибридная</w:t>
            </w:r>
          </w:p>
        </w:tc>
        <w:tc>
          <w:tcPr>
            <w:tcW w:type="dxa" w:w="1728"/>
          </w:tcPr>
          <w:p>
            <w:pPr>
              <w:jc w:val="center"/>
            </w:pPr>
            <w:r>
              <w:rPr>
                <w:rFonts w:ascii="Times New Roman" w:hAnsi="Times New Roman"/>
                <w:sz w:val="24"/>
              </w:rPr>
              <w:t>Да</w:t>
            </w:r>
          </w:p>
        </w:tc>
        <w:tc>
          <w:tcPr>
            <w:tcW w:type="dxa" w:w="1728"/>
          </w:tcPr>
          <w:p>
            <w:pPr>
              <w:jc w:val="center"/>
            </w:pPr>
            <w:r>
              <w:rPr>
                <w:rFonts w:ascii="Times New Roman" w:hAnsi="Times New Roman"/>
                <w:sz w:val="24"/>
              </w:rPr>
              <w:t>Частичное</w:t>
            </w:r>
          </w:p>
        </w:tc>
        <w:tc>
          <w:tcPr>
            <w:tcW w:type="dxa" w:w="1728"/>
          </w:tcPr>
          <w:p>
            <w:pPr>
              <w:jc w:val="center"/>
            </w:pPr>
            <w:r>
              <w:rPr>
                <w:rFonts w:ascii="Times New Roman" w:hAnsi="Times New Roman"/>
                <w:sz w:val="24"/>
              </w:rPr>
              <w:t>10-18%</w:t>
            </w:r>
          </w:p>
        </w:tc>
      </w:tr>
      <w:tr>
        <w:tc>
          <w:tcPr>
            <w:tcW w:type="dxa" w:w="1728"/>
          </w:tcPr>
          <w:p>
            <w:pPr>
              <w:jc w:val="center"/>
            </w:pPr>
            <w:r>
              <w:rPr>
                <w:rFonts w:ascii="Times New Roman" w:hAnsi="Times New Roman"/>
                <w:sz w:val="24"/>
              </w:rPr>
              <w:t>CTC</w:t>
            </w:r>
          </w:p>
        </w:tc>
        <w:tc>
          <w:tcPr>
            <w:tcW w:type="dxa" w:w="1728"/>
          </w:tcPr>
          <w:p>
            <w:pPr>
              <w:jc w:val="center"/>
            </w:pPr>
            <w:r>
              <w:rPr>
                <w:rFonts w:ascii="Times New Roman" w:hAnsi="Times New Roman"/>
                <w:sz w:val="24"/>
              </w:rPr>
              <w:t>End-to-end</w:t>
            </w:r>
          </w:p>
        </w:tc>
        <w:tc>
          <w:tcPr>
            <w:tcW w:type="dxa" w:w="1728"/>
          </w:tcPr>
          <w:p>
            <w:pPr>
              <w:jc w:val="center"/>
            </w:pPr>
            <w:r>
              <w:rPr>
                <w:rFonts w:ascii="Times New Roman" w:hAnsi="Times New Roman"/>
                <w:sz w:val="24"/>
              </w:rPr>
              <w:t>Нет</w:t>
            </w:r>
          </w:p>
        </w:tc>
        <w:tc>
          <w:tcPr>
            <w:tcW w:type="dxa" w:w="1728"/>
          </w:tcPr>
          <w:p>
            <w:pPr>
              <w:jc w:val="center"/>
            </w:pPr>
            <w:r>
              <w:rPr>
                <w:rFonts w:ascii="Times New Roman" w:hAnsi="Times New Roman"/>
                <w:sz w:val="24"/>
              </w:rPr>
              <w:t>Полное</w:t>
            </w:r>
          </w:p>
        </w:tc>
        <w:tc>
          <w:tcPr>
            <w:tcW w:type="dxa" w:w="1728"/>
          </w:tcPr>
          <w:p>
            <w:pPr>
              <w:jc w:val="center"/>
            </w:pPr>
            <w:r>
              <w:rPr>
                <w:rFonts w:ascii="Times New Roman" w:hAnsi="Times New Roman"/>
                <w:sz w:val="24"/>
              </w:rPr>
              <w:t>8-15%</w:t>
            </w:r>
          </w:p>
        </w:tc>
      </w:tr>
      <w:tr>
        <w:tc>
          <w:tcPr>
            <w:tcW w:type="dxa" w:w="1728"/>
          </w:tcPr>
          <w:p>
            <w:pPr>
              <w:jc w:val="center"/>
            </w:pPr>
            <w:r>
              <w:rPr>
                <w:rFonts w:ascii="Times New Roman" w:hAnsi="Times New Roman"/>
                <w:sz w:val="24"/>
              </w:rPr>
              <w:t>Attention AED</w:t>
            </w:r>
          </w:p>
        </w:tc>
        <w:tc>
          <w:tcPr>
            <w:tcW w:type="dxa" w:w="1728"/>
          </w:tcPr>
          <w:p>
            <w:pPr>
              <w:jc w:val="center"/>
            </w:pPr>
            <w:r>
              <w:rPr>
                <w:rFonts w:ascii="Times New Roman" w:hAnsi="Times New Roman"/>
                <w:sz w:val="24"/>
              </w:rPr>
              <w:t>End-to-end</w:t>
            </w:r>
          </w:p>
        </w:tc>
        <w:tc>
          <w:tcPr>
            <w:tcW w:type="dxa" w:w="1728"/>
          </w:tcPr>
          <w:p>
            <w:pPr>
              <w:jc w:val="center"/>
            </w:pPr>
            <w:r>
              <w:rPr>
                <w:rFonts w:ascii="Times New Roman" w:hAnsi="Times New Roman"/>
                <w:sz w:val="24"/>
              </w:rPr>
              <w:t>Нет</w:t>
            </w:r>
          </w:p>
        </w:tc>
        <w:tc>
          <w:tcPr>
            <w:tcW w:type="dxa" w:w="1728"/>
          </w:tcPr>
          <w:p>
            <w:pPr>
              <w:jc w:val="center"/>
            </w:pPr>
            <w:r>
              <w:rPr>
                <w:rFonts w:ascii="Times New Roman" w:hAnsi="Times New Roman"/>
                <w:sz w:val="24"/>
              </w:rPr>
              <w:t>Полное</w:t>
            </w:r>
          </w:p>
        </w:tc>
        <w:tc>
          <w:tcPr>
            <w:tcW w:type="dxa" w:w="1728"/>
          </w:tcPr>
          <w:p>
            <w:pPr>
              <w:jc w:val="center"/>
            </w:pPr>
            <w:r>
              <w:rPr>
                <w:rFonts w:ascii="Times New Roman" w:hAnsi="Times New Roman"/>
                <w:sz w:val="24"/>
              </w:rPr>
              <w:t>6-12%</w:t>
            </w:r>
          </w:p>
        </w:tc>
      </w:tr>
      <w:tr>
        <w:tc>
          <w:tcPr>
            <w:tcW w:type="dxa" w:w="1728"/>
          </w:tcPr>
          <w:p>
            <w:pPr>
              <w:jc w:val="center"/>
            </w:pPr>
            <w:r>
              <w:rPr>
                <w:rFonts w:ascii="Times New Roman" w:hAnsi="Times New Roman"/>
                <w:sz w:val="24"/>
              </w:rPr>
              <w:t>Transformer</w:t>
            </w:r>
          </w:p>
        </w:tc>
        <w:tc>
          <w:tcPr>
            <w:tcW w:type="dxa" w:w="1728"/>
          </w:tcPr>
          <w:p>
            <w:pPr>
              <w:jc w:val="center"/>
            </w:pPr>
            <w:r>
              <w:rPr>
                <w:rFonts w:ascii="Times New Roman" w:hAnsi="Times New Roman"/>
                <w:sz w:val="24"/>
              </w:rPr>
              <w:t>End-to-end</w:t>
            </w:r>
          </w:p>
        </w:tc>
        <w:tc>
          <w:tcPr>
            <w:tcW w:type="dxa" w:w="1728"/>
          </w:tcPr>
          <w:p>
            <w:pPr>
              <w:jc w:val="center"/>
            </w:pPr>
            <w:r>
              <w:rPr>
                <w:rFonts w:ascii="Times New Roman" w:hAnsi="Times New Roman"/>
                <w:sz w:val="24"/>
              </w:rPr>
              <w:t>Нет</w:t>
            </w:r>
          </w:p>
        </w:tc>
        <w:tc>
          <w:tcPr>
            <w:tcW w:type="dxa" w:w="1728"/>
          </w:tcPr>
          <w:p>
            <w:pPr>
              <w:jc w:val="center"/>
            </w:pPr>
            <w:r>
              <w:rPr>
                <w:rFonts w:ascii="Times New Roman" w:hAnsi="Times New Roman"/>
                <w:sz w:val="24"/>
              </w:rPr>
              <w:t>Полное</w:t>
            </w:r>
          </w:p>
        </w:tc>
        <w:tc>
          <w:tcPr>
            <w:tcW w:type="dxa" w:w="1728"/>
          </w:tcPr>
          <w:p>
            <w:pPr>
              <w:jc w:val="center"/>
            </w:pPr>
            <w:r>
              <w:rPr>
                <w:rFonts w:ascii="Times New Roman" w:hAnsi="Times New Roman"/>
                <w:sz w:val="24"/>
              </w:rPr>
              <w:t>4-10%</w:t>
            </w:r>
          </w:p>
        </w:tc>
      </w:tr>
    </w:tbl>
    <w:p>
      <w:pPr>
        <w:spacing w:line="360" w:lineRule="auto" w:before="0" w:after="0"/>
        <w:ind w:firstLine="709"/>
      </w:pPr>
      <w:r>
        <w:rPr>
          <w:rFonts w:ascii="Times New Roman" w:hAnsi="Times New Roman"/>
          <w:sz w:val="28"/>
        </w:rPr>
        <w:t>Ключевые этапы эволюции ASR-архитектур систематизированы в таблице 2.1. Период 2010-2014 годов характеризовался доминированием GMM-HMM с последовательным внедрением контекстно-зависимых фонем и дискриминативного обучения. Эпоха 2014-2017 ознаменовалась триумфом глубокого обучения: сначала в виде DNN-HMM гибридов, затем — появлением первых end-to-end систем на основе Connectionist Temporal Classification (CTC). Революция 2017-2020 годов принесла механизмы внимания и трансформерные архитектуры, которые переопределили представление о масштабируемости и переносимости ASR-систем. Наконец, современный период с 2020 года характеризуется доминированием масштабных предобученных моделей, обученных на сотнях тысяч часов аудио, с рекордными показателями zero-shot обобщения [7].</w:t>
      </w:r>
    </w:p>
    <w:p>
      <w:pPr>
        <w:spacing w:line="360" w:lineRule="auto" w:before="0" w:after="0"/>
        <w:ind w:firstLine="709"/>
      </w:pPr>
      <w:r>
        <w:rPr>
          <w:rFonts w:ascii="Times New Roman" w:hAnsi="Times New Roman"/>
          <w:sz w:val="28"/>
        </w:rPr>
        <w:t>Переход к end-to-end архитектурам был обусловлен не только теоретическими преимуществами, но и практическими факторами: ростом вычислительных мощностей, накоплением больших корпусов размеченных данных, развитием фреймворков автоматического дифференцирования. Критически важным оказалось осознание того, что промежуточные лингвистические представления не являются необходимыми для эффективного распознавания — нейронные сети способны самостоятельно выучить оптимальные внутренние представления непосредственно из данных [8].</w:t>
      </w:r>
    </w:p>
    <w:p>
      <w:pPr>
        <w:pStyle w:val="Heading4Custom2"/>
      </w:pPr>
      <w:r>
        <w:t>2.1.1.2 Ключевые парадигмы end-to-end распознавания: CTC, attention-based encoder-decoder, RNN-T</w:t>
      </w:r>
    </w:p>
    <w:p>
      <w:pPr>
        <w:spacing w:line="360" w:lineRule="auto" w:before="0" w:after="0"/>
        <w:ind w:firstLine="709"/>
      </w:pPr>
      <w:r>
        <w:rPr>
          <w:rFonts w:ascii="Times New Roman" w:hAnsi="Times New Roman"/>
          <w:sz w:val="28"/>
        </w:rPr>
        <w:t>Три фундаментальные парадигмы определили развитие end-to-end ASR в 2015-2020 годах: Connectionist Temporal Classification (CTC), attention-based encoder-decoder (AED) и Recurrent Neural Network Transducer (RNN-T). Каждая из них предложила уникальное решение проблемы выравнивания переменной длины акустической последовательности с переменной длиной текстовой транскрипции [9].</w:t>
      </w:r>
    </w:p>
    <w:p>
      <w:pPr>
        <w:spacing w:line="360" w:lineRule="auto" w:before="0" w:after="0"/>
        <w:ind w:firstLine="709"/>
      </w:pPr>
      <w:r>
        <w:rPr>
          <w:rFonts w:ascii="Times New Roman" w:hAnsi="Times New Roman"/>
          <w:sz w:val="28"/>
        </w:rPr>
        <w:t>Connectionist Temporal Classification, предложенная Грэвзом и соавторами в 2006 году и адаптированная для ASR в 2014-м, ввела специальную «пустую» метку (blank) и алгоритм динамического программирования для маргинализации по всем возможным выравниваниям. CTC-модель предсказывает независимое распределение над метками для каждого временного шага, а финальная транскрипция получается через удаление повторяющихся символов и пустых меток. Ключевое преимущество CTC — простота архитектуры и эффективность декодирования, особенно с использованием beam search с языковой моделью. Однако условная независимость предсказаний ограничивает способность модели учитывать контекст при выборе меток, что проявляется в характерных ошибках типа «hallucination» повторяющихся слов [10].</w:t>
      </w:r>
    </w:p>
    <w:p>
      <w:pPr>
        <w:spacing w:line="360" w:lineRule="auto" w:before="0" w:after="0"/>
        <w:ind w:firstLine="709"/>
      </w:pPr>
      <w:r>
        <w:rPr>
          <w:rFonts w:ascii="Times New Roman" w:hAnsi="Times New Roman"/>
          <w:sz w:val="28"/>
        </w:rPr>
        <w:t>Attention-based encoder-decoder архитектура, вдохновлённая успехом в машинном переводе, применяет механизм внимания для гибкого выравнивания между энкодером акустических признаков и декодером текстовой последовательности. На каждом шаге генерации декодер «взвешивает» все позиции акустической последовательности, формируя контекстно-зависимое представление. Это обеспечивает принципиально более богатое взаимодействие между акустикой и текстом, позволяя модели учитывать произвольные зависимости. Недостатком AED является вычислительная сложность: автокоррегрессионное декодирование требует O(T×L) операций внимания, где T — длина акустики, L — длина текста. Кроме того, AED-системы исторически страдали от проблемы «attention collapse» — неспособности корректно обрабатывать длинные аудиозаписи [11].</w:t>
      </w:r>
    </w:p>
    <w:p>
      <w:pPr>
        <w:spacing w:line="360" w:lineRule="auto" w:before="0" w:after="0"/>
        <w:ind w:firstLine="709"/>
      </w:pPr>
      <w:r>
        <w:rPr>
          <w:rFonts w:ascii="Times New Roman" w:hAnsi="Times New Roman"/>
          <w:sz w:val="28"/>
        </w:rPr>
        <w:t>Recurrent Neural Network Transducer, предложенный Алексом Грэвзом в 2012 году и возрождённый в 2019-м, объединяет преимущества CTC и AED в единой вероятностной модели. RNN-T моделирует совместное распределение p(y|x) через факторизацию по позициям выходной последовательности, используя предсказательную сеть (prediction network) для моделирования языкового контекста и совместную сеть (joint network) для интеграции с акустической информацией. Ключевое новшество — явное моделирование зависимостей между выходными метками через рекуррентное состояние предсказателя, что обеспечивает качество генерации, сопоставимое с AED, при сохранении возможности потокового (streaming) декодирования. RNN-T стала архитектурой выбора для коммерческих систем распознавания речи в реальном времени [12].</w:t>
      </w:r>
    </w:p>
    <w:p>
      <w:pPr>
        <w:pStyle w:val="Heading4Custom2"/>
      </w:pPr>
      <w:r>
        <w:t>Таблица 2.2 — Сравнение end-to-end парадигм ASR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Характеристика</w:t>
            </w:r>
          </w:p>
        </w:tc>
        <w:tc>
          <w:tcPr>
            <w:tcW w:type="dxa" w:w="2160"/>
          </w:tcPr>
          <w:p>
            <w:pPr>
              <w:jc w:val="center"/>
            </w:pPr>
            <w:r>
              <w:rPr>
                <w:rFonts w:ascii="Times New Roman" w:hAnsi="Times New Roman"/>
                <w:b/>
                <w:sz w:val="24"/>
              </w:rPr>
              <w:t>CTC</w:t>
            </w:r>
          </w:p>
        </w:tc>
        <w:tc>
          <w:tcPr>
            <w:tcW w:type="dxa" w:w="2160"/>
          </w:tcPr>
          <w:p>
            <w:pPr>
              <w:jc w:val="center"/>
            </w:pPr>
            <w:r>
              <w:rPr>
                <w:rFonts w:ascii="Times New Roman" w:hAnsi="Times New Roman"/>
                <w:b/>
                <w:sz w:val="24"/>
              </w:rPr>
              <w:t>Attention AED</w:t>
            </w:r>
          </w:p>
        </w:tc>
        <w:tc>
          <w:tcPr>
            <w:tcW w:type="dxa" w:w="2160"/>
          </w:tcPr>
          <w:p>
            <w:pPr>
              <w:jc w:val="center"/>
            </w:pPr>
            <w:r>
              <w:rPr>
                <w:rFonts w:ascii="Times New Roman" w:hAnsi="Times New Roman"/>
                <w:b/>
                <w:sz w:val="24"/>
              </w:rPr>
              <w:t>RNN-T</w:t>
            </w:r>
          </w:p>
        </w:tc>
      </w:tr>
      <w:tr>
        <w:tc>
          <w:tcPr>
            <w:tcW w:type="dxa" w:w="2160"/>
          </w:tcPr>
          <w:p>
            <w:pPr>
              <w:jc w:val="center"/>
            </w:pPr>
            <w:r>
              <w:rPr>
                <w:rFonts w:ascii="Times New Roman" w:hAnsi="Times New Roman"/>
                <w:sz w:val="24"/>
              </w:rPr>
              <w:t>Моделирование контекста</w:t>
            </w:r>
          </w:p>
        </w:tc>
        <w:tc>
          <w:tcPr>
            <w:tcW w:type="dxa" w:w="2160"/>
          </w:tcPr>
          <w:p>
            <w:pPr>
              <w:jc w:val="center"/>
            </w:pPr>
            <w:r>
              <w:rPr>
                <w:rFonts w:ascii="Times New Roman" w:hAnsi="Times New Roman"/>
                <w:sz w:val="24"/>
              </w:rPr>
              <w:t>Ограниченное</w:t>
            </w:r>
          </w:p>
        </w:tc>
        <w:tc>
          <w:tcPr>
            <w:tcW w:type="dxa" w:w="2160"/>
          </w:tcPr>
          <w:p>
            <w:pPr>
              <w:jc w:val="center"/>
            </w:pPr>
            <w:r>
              <w:rPr>
                <w:rFonts w:ascii="Times New Roman" w:hAnsi="Times New Roman"/>
                <w:sz w:val="24"/>
              </w:rPr>
              <w:t>Полное</w:t>
            </w:r>
          </w:p>
        </w:tc>
        <w:tc>
          <w:tcPr>
            <w:tcW w:type="dxa" w:w="2160"/>
          </w:tcPr>
          <w:p>
            <w:pPr>
              <w:jc w:val="center"/>
            </w:pPr>
            <w:r>
              <w:rPr>
                <w:rFonts w:ascii="Times New Roman" w:hAnsi="Times New Roman"/>
                <w:sz w:val="24"/>
              </w:rPr>
              <w:t>Полное</w:t>
            </w:r>
          </w:p>
        </w:tc>
      </w:tr>
      <w:tr>
        <w:tc>
          <w:tcPr>
            <w:tcW w:type="dxa" w:w="2160"/>
          </w:tcPr>
          <w:p>
            <w:pPr>
              <w:jc w:val="center"/>
            </w:pPr>
            <w:r>
              <w:rPr>
                <w:rFonts w:ascii="Times New Roman" w:hAnsi="Times New Roman"/>
                <w:sz w:val="24"/>
              </w:rPr>
              <w:t>Потоковое декодирование</w:t>
            </w:r>
          </w:p>
        </w:tc>
        <w:tc>
          <w:tcPr>
            <w:tcW w:type="dxa" w:w="2160"/>
          </w:tcPr>
          <w:p>
            <w:pPr>
              <w:jc w:val="center"/>
            </w:pPr>
            <w:r>
              <w:rPr>
                <w:rFonts w:ascii="Times New Roman" w:hAnsi="Times New Roman"/>
                <w:sz w:val="24"/>
              </w:rPr>
              <w:t>Да</w:t>
            </w:r>
          </w:p>
        </w:tc>
        <w:tc>
          <w:tcPr>
            <w:tcW w:type="dxa" w:w="2160"/>
          </w:tcPr>
          <w:p>
            <w:pPr>
              <w:jc w:val="center"/>
            </w:pPr>
            <w:r>
              <w:rPr>
                <w:rFonts w:ascii="Times New Roman" w:hAnsi="Times New Roman"/>
                <w:sz w:val="24"/>
              </w:rPr>
              <w:t>Нет</w:t>
            </w:r>
          </w:p>
        </w:tc>
        <w:tc>
          <w:tcPr>
            <w:tcW w:type="dxa" w:w="2160"/>
          </w:tcPr>
          <w:p>
            <w:pPr>
              <w:jc w:val="center"/>
            </w:pPr>
            <w:r>
              <w:rPr>
                <w:rFonts w:ascii="Times New Roman" w:hAnsi="Times New Roman"/>
                <w:sz w:val="24"/>
              </w:rPr>
              <w:t>Да</w:t>
            </w:r>
          </w:p>
        </w:tc>
      </w:tr>
      <w:tr>
        <w:tc>
          <w:tcPr>
            <w:tcW w:type="dxa" w:w="2160"/>
          </w:tcPr>
          <w:p>
            <w:pPr>
              <w:jc w:val="center"/>
            </w:pPr>
            <w:r>
              <w:rPr>
                <w:rFonts w:ascii="Times New Roman" w:hAnsi="Times New Roman"/>
                <w:sz w:val="24"/>
              </w:rPr>
              <w:t>Вычислительная сложность декодирования</w:t>
            </w:r>
          </w:p>
        </w:tc>
        <w:tc>
          <w:tcPr>
            <w:tcW w:type="dxa" w:w="2160"/>
          </w:tcPr>
          <w:p>
            <w:pPr>
              <w:jc w:val="center"/>
            </w:pPr>
            <w:r>
              <w:rPr>
                <w:rFonts w:ascii="Times New Roman" w:hAnsi="Times New Roman"/>
                <w:sz w:val="24"/>
              </w:rPr>
              <w:t>O(T×V)</w:t>
            </w:r>
          </w:p>
        </w:tc>
        <w:tc>
          <w:tcPr>
            <w:tcW w:type="dxa" w:w="2160"/>
          </w:tcPr>
          <w:p>
            <w:pPr>
              <w:jc w:val="center"/>
            </w:pPr>
            <w:r>
              <w:rPr>
                <w:rFonts w:ascii="Times New Roman" w:hAnsi="Times New Roman"/>
                <w:sz w:val="24"/>
              </w:rPr>
              <w:t>O(T×L×D)</w:t>
            </w:r>
          </w:p>
        </w:tc>
        <w:tc>
          <w:tcPr>
            <w:tcW w:type="dxa" w:w="2160"/>
          </w:tcPr>
          <w:p>
            <w:pPr>
              <w:jc w:val="center"/>
            </w:pPr>
            <w:r>
              <w:rPr>
                <w:rFonts w:ascii="Times New Roman" w:hAnsi="Times New Roman"/>
                <w:sz w:val="24"/>
              </w:rPr>
              <w:t>O(T×L×V)</w:t>
            </w:r>
          </w:p>
        </w:tc>
      </w:tr>
      <w:tr>
        <w:tc>
          <w:tcPr>
            <w:tcW w:type="dxa" w:w="2160"/>
          </w:tcPr>
          <w:p>
            <w:pPr>
              <w:jc w:val="center"/>
            </w:pPr>
            <w:r>
              <w:rPr>
                <w:rFonts w:ascii="Times New Roman" w:hAnsi="Times New Roman"/>
                <w:sz w:val="24"/>
              </w:rPr>
              <w:t>Типичная архитектура энкодера</w:t>
            </w:r>
          </w:p>
        </w:tc>
        <w:tc>
          <w:tcPr>
            <w:tcW w:type="dxa" w:w="2160"/>
          </w:tcPr>
          <w:p>
            <w:pPr>
              <w:jc w:val="center"/>
            </w:pPr>
            <w:r>
              <w:rPr>
                <w:rFonts w:ascii="Times New Roman" w:hAnsi="Times New Roman"/>
                <w:sz w:val="24"/>
              </w:rPr>
              <w:t>BiLSTM</w:t>
            </w:r>
          </w:p>
        </w:tc>
        <w:tc>
          <w:tcPr>
            <w:tcW w:type="dxa" w:w="2160"/>
          </w:tcPr>
          <w:p>
            <w:pPr>
              <w:jc w:val="center"/>
            </w:pPr>
            <w:r>
              <w:rPr>
                <w:rFonts w:ascii="Times New Roman" w:hAnsi="Times New Roman"/>
                <w:sz w:val="24"/>
              </w:rPr>
              <w:t>BiLSTM/Transformer</w:t>
            </w:r>
          </w:p>
        </w:tc>
        <w:tc>
          <w:tcPr>
            <w:tcW w:type="dxa" w:w="2160"/>
          </w:tcPr>
          <w:p>
            <w:pPr>
              <w:jc w:val="center"/>
            </w:pPr>
            <w:r>
              <w:rPr>
                <w:rFonts w:ascii="Times New Roman" w:hAnsi="Times New Roman"/>
                <w:sz w:val="24"/>
              </w:rPr>
              <w:t>LSTM</w:t>
            </w:r>
          </w:p>
        </w:tc>
      </w:tr>
      <w:tr>
        <w:tc>
          <w:tcPr>
            <w:tcW w:type="dxa" w:w="2160"/>
          </w:tcPr>
          <w:p>
            <w:pPr>
              <w:jc w:val="center"/>
            </w:pPr>
            <w:r>
              <w:rPr>
                <w:rFonts w:ascii="Times New Roman" w:hAnsi="Times New Roman"/>
                <w:sz w:val="24"/>
              </w:rPr>
              <w:t>Требует внешней языковой модели</w:t>
            </w:r>
          </w:p>
        </w:tc>
        <w:tc>
          <w:tcPr>
            <w:tcW w:type="dxa" w:w="2160"/>
          </w:tcPr>
          <w:p>
            <w:pPr>
              <w:jc w:val="center"/>
            </w:pPr>
            <w:r>
              <w:rPr>
                <w:rFonts w:ascii="Times New Roman" w:hAnsi="Times New Roman"/>
                <w:sz w:val="24"/>
              </w:rPr>
              <w:t>Рекомендуется</w:t>
            </w:r>
          </w:p>
        </w:tc>
        <w:tc>
          <w:tcPr>
            <w:tcW w:type="dxa" w:w="2160"/>
          </w:tcPr>
          <w:p>
            <w:pPr>
              <w:jc w:val="center"/>
            </w:pPr>
            <w:r>
              <w:rPr>
                <w:rFonts w:ascii="Times New Roman" w:hAnsi="Times New Roman"/>
                <w:sz w:val="24"/>
              </w:rPr>
              <w:t>Нет</w:t>
            </w:r>
          </w:p>
        </w:tc>
        <w:tc>
          <w:tcPr>
            <w:tcW w:type="dxa" w:w="2160"/>
          </w:tcPr>
          <w:p>
            <w:pPr>
              <w:jc w:val="center"/>
            </w:pPr>
            <w:r>
              <w:rPr>
                <w:rFonts w:ascii="Times New Roman" w:hAnsi="Times New Roman"/>
                <w:sz w:val="24"/>
              </w:rPr>
              <w:t>Нет</w:t>
            </w:r>
          </w:p>
        </w:tc>
      </w:tr>
      <w:tr>
        <w:tc>
          <w:tcPr>
            <w:tcW w:type="dxa" w:w="2160"/>
          </w:tcPr>
          <w:p>
            <w:pPr>
              <w:jc w:val="center"/>
            </w:pPr>
            <w:r>
              <w:rPr>
                <w:rFonts w:ascii="Times New Roman" w:hAnsi="Times New Roman"/>
                <w:sz w:val="24"/>
              </w:rPr>
              <w:t>Латентное выравнивание</w:t>
            </w:r>
          </w:p>
        </w:tc>
        <w:tc>
          <w:tcPr>
            <w:tcW w:type="dxa" w:w="2160"/>
          </w:tcPr>
          <w:p>
            <w:pPr>
              <w:jc w:val="center"/>
            </w:pPr>
            <w:r>
              <w:rPr>
                <w:rFonts w:ascii="Times New Roman" w:hAnsi="Times New Roman"/>
                <w:sz w:val="24"/>
              </w:rPr>
              <w:t>Неявное</w:t>
            </w:r>
          </w:p>
        </w:tc>
        <w:tc>
          <w:tcPr>
            <w:tcW w:type="dxa" w:w="2160"/>
          </w:tcPr>
          <w:p>
            <w:pPr>
              <w:jc w:val="center"/>
            </w:pPr>
            <w:r>
              <w:rPr>
                <w:rFonts w:ascii="Times New Roman" w:hAnsi="Times New Roman"/>
                <w:sz w:val="24"/>
              </w:rPr>
              <w:t>Явное (attention)</w:t>
            </w:r>
          </w:p>
        </w:tc>
        <w:tc>
          <w:tcPr>
            <w:tcW w:type="dxa" w:w="2160"/>
          </w:tcPr>
          <w:p>
            <w:pPr>
              <w:jc w:val="center"/>
            </w:pPr>
            <w:r>
              <w:rPr>
                <w:rFonts w:ascii="Times New Roman" w:hAnsi="Times New Roman"/>
                <w:sz w:val="24"/>
              </w:rPr>
              <w:t>Неявное</w:t>
            </w:r>
          </w:p>
        </w:tc>
      </w:tr>
    </w:tbl>
    <w:p>
      <w:pPr>
        <w:spacing w:line="360" w:lineRule="auto" w:before="0" w:after="0"/>
        <w:ind w:firstLine="709"/>
      </w:pPr>
      <w:r>
        <w:rPr>
          <w:rFonts w:ascii="Times New Roman" w:hAnsi="Times New Roman"/>
          <w:sz w:val="28"/>
        </w:rPr>
        <w:t>где T — длина акустической последовательности, L — длина текста, V — размер словаря, D — размерность представлений.</w:t>
      </w:r>
    </w:p>
    <w:p>
      <w:pPr>
        <w:spacing w:line="360" w:lineRule="auto" w:before="0" w:after="0"/>
        <w:ind w:firstLine="709"/>
      </w:pPr>
      <w:r>
        <w:rPr>
          <w:rFonts w:ascii="Times New Roman" w:hAnsi="Times New Roman"/>
          <w:sz w:val="28"/>
        </w:rPr>
        <w:t>Эволюция этих парадигм привела к появлению гибридных архитектур, комбинирующих их сильные стороны. CTC-attention гибриды используют CTC для регуляризации обучения attention-модели, что улучшает сходимость и робастность. RNN-T с механизмом внимания в совместной сети позволяет эффективнее моделировать дальнодействующие зависимости. Современные трансформерные архитектуры можно рассматривать как обобщение AED, где механизм внимания применяется как в энкодере, так и в декодере [13].</w:t>
      </w:r>
    </w:p>
    <w:p>
      <w:pPr>
        <w:pStyle w:val="Heading4Custom2"/>
      </w:pPr>
      <w:r>
        <w:t>2.1.1.3 Современные трансформерные архитектуры: Whisper, wav2vec 2.0, Conformer</w:t>
      </w:r>
    </w:p>
    <w:p>
      <w:pPr>
        <w:spacing w:line="360" w:lineRule="auto" w:before="0" w:after="0"/>
        <w:ind w:firstLine="709"/>
      </w:pPr>
      <w:r>
        <w:rPr>
          <w:rFonts w:ascii="Times New Roman" w:hAnsi="Times New Roman"/>
          <w:sz w:val="28"/>
        </w:rPr>
        <w:t>Трансформерная революция в обработке естественного языка, инициированная работой «Attention Is All You Need» в 2017 году, достигла ASR с некоторым запозданием, но принесла качественно новый уровень производительности. Ключевые инновации: полностью параллелизуемое обучение энкодера благодаря self-attention, масштабируемость с ростом данных и вычислений, переносимость представлений между задачами и языками [14].</w:t>
      </w:r>
    </w:p>
    <w:p>
      <w:pPr>
        <w:spacing w:line="360" w:lineRule="auto" w:before="0" w:after="0"/>
        <w:ind w:firstLine="709"/>
      </w:pPr>
      <w:r>
        <w:rPr>
          <w:rFonts w:ascii="Times New Roman" w:hAnsi="Times New Roman"/>
          <w:sz w:val="28"/>
        </w:rPr>
        <w:t>Conformer, предложенный Google в 2020 году, стал де-факто стандартом энкодера для ASR-трансформеров. Архитектура комбинирует свёрточные слои для локального моделирования акустических паттернов и self-attention для глобальных зависимостей в макроблоке, повторяющемся с residual connections. Типичная конфигурация: 12-18 конформер-блоков, размерность модели 256-512, 4-8 голов внимания. Conformer достигает state-of-the-art результатов на LibriSpeech и других бенчмарках при умеренных вычислительных затратах [15].</w:t>
      </w:r>
    </w:p>
    <w:p>
      <w:pPr>
        <w:spacing w:line="360" w:lineRule="auto" w:before="0" w:after="0"/>
        <w:ind w:firstLine="709"/>
      </w:pPr>
      <w:r>
        <w:rPr>
          <w:rFonts w:ascii="Times New Roman" w:hAnsi="Times New Roman"/>
          <w:sz w:val="28"/>
        </w:rPr>
        <w:t>wav2vec 2.0 от Facebook AI (2020) представил парадигму самоконтролируемого предобучения (self-supervised learning) для речи. Модель обучается на массивных объёмах немаркированного аудио через задачу маскированного предсказания латентных речевых представлений. Предобученный энкодер затем адаптируется к конкретным задачам распознавания с минимальным количеством размеченных данных. wav2vec 2.0 XXL (317M параметров), предобученный на 60 000 часах аудио, демонстрирует рекордную эффективность переноса: всего 10 минут размеченных данных на целевом языке достаточно для конкурентоспособной системы распознавания [16].</w:t>
      </w:r>
    </w:p>
    <w:p>
      <w:pPr>
        <w:spacing w:line="360" w:lineRule="auto" w:before="0" w:after="0"/>
        <w:ind w:firstLine="709"/>
      </w:pPr>
      <w:r>
        <w:rPr>
          <w:rFonts w:ascii="Times New Roman" w:hAnsi="Times New Roman"/>
          <w:sz w:val="28"/>
        </w:rPr>
        <w:t>Whisper от OpenAI (2022) поднял планку масштабирования на качественно новый уровень: 680 000 часов размеченного мультиязычного аудио для обучения. В отличие от wav2vec 2.0, Whisper использует полностью контролируемое обучение на слабой разметке (weak supervision), собранной из интернета. Архитектура — классический encoder-decoder трансформер с упрощениями: одинаковая ширина и глубина энкодера и декодера, отсутствие специализированных акустических признаков (используются лог-мел-спектрограммы), единый токенизатор для всех языков. Ключевое преимущество Whisper — экстраординарная zero-shot робастность: модель обобщается на новые домены, акценты, условия записи без дообучения, часто превосходя специализированные системы [17].</w:t>
      </w:r>
    </w:p>
    <w:p>
      <w:pPr>
        <w:pStyle w:val="Heading4Custom2"/>
      </w:pPr>
      <w:r>
        <w:t>Таблица 2.3 — Сравнение современных трансформерных ASR-моделей</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Модель</w:t>
            </w:r>
          </w:p>
        </w:tc>
        <w:tc>
          <w:tcPr>
            <w:tcW w:type="dxa" w:w="1440"/>
          </w:tcPr>
          <w:p>
            <w:pPr>
              <w:jc w:val="center"/>
            </w:pPr>
            <w:r>
              <w:rPr>
                <w:rFonts w:ascii="Times New Roman" w:hAnsi="Times New Roman"/>
                <w:b/>
                <w:sz w:val="24"/>
              </w:rPr>
              <w:t>Параметры</w:t>
            </w:r>
          </w:p>
        </w:tc>
        <w:tc>
          <w:tcPr>
            <w:tcW w:type="dxa" w:w="1440"/>
          </w:tcPr>
          <w:p>
            <w:pPr>
              <w:jc w:val="center"/>
            </w:pPr>
            <w:r>
              <w:rPr>
                <w:rFonts w:ascii="Times New Roman" w:hAnsi="Times New Roman"/>
                <w:b/>
                <w:sz w:val="24"/>
              </w:rPr>
              <w:t>Часы обучения</w:t>
            </w:r>
          </w:p>
        </w:tc>
        <w:tc>
          <w:tcPr>
            <w:tcW w:type="dxa" w:w="1440"/>
          </w:tcPr>
          <w:p>
            <w:pPr>
              <w:jc w:val="center"/>
            </w:pPr>
            <w:r>
              <w:rPr>
                <w:rFonts w:ascii="Times New Roman" w:hAnsi="Times New Roman"/>
                <w:b/>
                <w:sz w:val="24"/>
              </w:rPr>
              <w:t>Парадигма обучения</w:t>
            </w:r>
          </w:p>
        </w:tc>
        <w:tc>
          <w:tcPr>
            <w:tcW w:type="dxa" w:w="1440"/>
          </w:tcPr>
          <w:p>
            <w:pPr>
              <w:jc w:val="center"/>
            </w:pPr>
            <w:r>
              <w:rPr>
                <w:rFonts w:ascii="Times New Roman" w:hAnsi="Times New Roman"/>
                <w:b/>
                <w:sz w:val="24"/>
              </w:rPr>
              <w:t>Мультиязычность</w:t>
            </w:r>
          </w:p>
        </w:tc>
        <w:tc>
          <w:tcPr>
            <w:tcW w:type="dxa" w:w="1440"/>
          </w:tcPr>
          <w:p>
            <w:pPr>
              <w:jc w:val="center"/>
            </w:pPr>
            <w:r>
              <w:rPr>
                <w:rFonts w:ascii="Times New Roman" w:hAnsi="Times New Roman"/>
                <w:b/>
                <w:sz w:val="24"/>
              </w:rPr>
              <w:t>Особенности</w:t>
            </w:r>
          </w:p>
        </w:tc>
      </w:tr>
      <w:tr>
        <w:tc>
          <w:tcPr>
            <w:tcW w:type="dxa" w:w="1440"/>
          </w:tcPr>
          <w:p>
            <w:pPr>
              <w:jc w:val="center"/>
            </w:pPr>
            <w:r>
              <w:rPr>
                <w:rFonts w:ascii="Times New Roman" w:hAnsi="Times New Roman"/>
                <w:sz w:val="24"/>
              </w:rPr>
              <w:t>wav2vec 2.0 Base</w:t>
            </w:r>
          </w:p>
        </w:tc>
        <w:tc>
          <w:tcPr>
            <w:tcW w:type="dxa" w:w="1440"/>
          </w:tcPr>
          <w:p>
            <w:pPr>
              <w:jc w:val="center"/>
            </w:pPr>
            <w:r>
              <w:rPr>
                <w:rFonts w:ascii="Times New Roman" w:hAnsi="Times New Roman"/>
                <w:sz w:val="24"/>
              </w:rPr>
              <w:t>95M</w:t>
            </w:r>
          </w:p>
        </w:tc>
        <w:tc>
          <w:tcPr>
            <w:tcW w:type="dxa" w:w="1440"/>
          </w:tcPr>
          <w:p>
            <w:pPr>
              <w:jc w:val="center"/>
            </w:pPr>
            <w:r>
              <w:rPr>
                <w:rFonts w:ascii="Times New Roman" w:hAnsi="Times New Roman"/>
                <w:sz w:val="24"/>
              </w:rPr>
              <w:t>60 000 (SSL)</w:t>
            </w:r>
          </w:p>
        </w:tc>
        <w:tc>
          <w:tcPr>
            <w:tcW w:type="dxa" w:w="1440"/>
          </w:tcPr>
          <w:p>
            <w:pPr>
              <w:jc w:val="center"/>
            </w:pPr>
            <w:r>
              <w:rPr>
                <w:rFonts w:ascii="Times New Roman" w:hAnsi="Times New Roman"/>
                <w:sz w:val="24"/>
              </w:rPr>
              <w:t>Self-supervised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Требует fine-tuning</w:t>
            </w:r>
          </w:p>
        </w:tc>
      </w:tr>
      <w:tr>
        <w:tc>
          <w:tcPr>
            <w:tcW w:type="dxa" w:w="1440"/>
          </w:tcPr>
          <w:p>
            <w:pPr>
              <w:jc w:val="center"/>
            </w:pPr>
            <w:r>
              <w:rPr>
                <w:rFonts w:ascii="Times New Roman" w:hAnsi="Times New Roman"/>
                <w:sz w:val="24"/>
              </w:rPr>
              <w:t>wav2vec 2.0 XXL</w:t>
            </w:r>
          </w:p>
        </w:tc>
        <w:tc>
          <w:tcPr>
            <w:tcW w:type="dxa" w:w="1440"/>
          </w:tcPr>
          <w:p>
            <w:pPr>
              <w:jc w:val="center"/>
            </w:pPr>
            <w:r>
              <w:rPr>
                <w:rFonts w:ascii="Times New Roman" w:hAnsi="Times New Roman"/>
                <w:sz w:val="24"/>
              </w:rPr>
              <w:t>317M</w:t>
            </w:r>
          </w:p>
        </w:tc>
        <w:tc>
          <w:tcPr>
            <w:tcW w:type="dxa" w:w="1440"/>
          </w:tcPr>
          <w:p>
            <w:pPr>
              <w:jc w:val="center"/>
            </w:pPr>
            <w:r>
              <w:rPr>
                <w:rFonts w:ascii="Times New Roman" w:hAnsi="Times New Roman"/>
                <w:sz w:val="24"/>
              </w:rPr>
              <w:t>60 000 (SSL)</w:t>
            </w:r>
          </w:p>
        </w:tc>
        <w:tc>
          <w:tcPr>
            <w:tcW w:type="dxa" w:w="1440"/>
          </w:tcPr>
          <w:p>
            <w:pPr>
              <w:jc w:val="center"/>
            </w:pPr>
            <w:r>
              <w:rPr>
                <w:rFonts w:ascii="Times New Roman" w:hAnsi="Times New Roman"/>
                <w:sz w:val="24"/>
              </w:rPr>
              <w:t>Self-supervised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Лучшая sample efficiency</w:t>
            </w:r>
          </w:p>
        </w:tc>
      </w:tr>
      <w:tr>
        <w:tc>
          <w:tcPr>
            <w:tcW w:type="dxa" w:w="1440"/>
          </w:tcPr>
          <w:p>
            <w:pPr>
              <w:jc w:val="center"/>
            </w:pPr>
            <w:r>
              <w:rPr>
                <w:rFonts w:ascii="Times New Roman" w:hAnsi="Times New Roman"/>
                <w:sz w:val="24"/>
              </w:rPr>
              <w:t>Conformer L</w:t>
            </w:r>
          </w:p>
        </w:tc>
        <w:tc>
          <w:tcPr>
            <w:tcW w:type="dxa" w:w="1440"/>
          </w:tcPr>
          <w:p>
            <w:pPr>
              <w:jc w:val="center"/>
            </w:pPr>
            <w:r>
              <w:rPr>
                <w:rFonts w:ascii="Times New Roman" w:hAnsi="Times New Roman"/>
                <w:sz w:val="24"/>
              </w:rPr>
              <w:t>118M</w:t>
            </w:r>
          </w:p>
        </w:tc>
        <w:tc>
          <w:tcPr>
            <w:tcW w:type="dxa" w:w="1440"/>
          </w:tcPr>
          <w:p>
            <w:pPr>
              <w:jc w:val="center"/>
            </w:pPr>
            <w:r>
              <w:rPr>
                <w:rFonts w:ascii="Times New Roman" w:hAnsi="Times New Roman"/>
                <w:sz w:val="24"/>
              </w:rPr>
              <w:t>30 000 (supervised)</w:t>
            </w:r>
          </w:p>
        </w:tc>
        <w:tc>
          <w:tcPr>
            <w:tcW w:type="dxa" w:w="1440"/>
          </w:tcPr>
          <w:p>
            <w:pPr>
              <w:jc w:val="center"/>
            </w:pPr>
            <w:r>
              <w:rPr>
                <w:rFonts w:ascii="Times New Roman" w:hAnsi="Times New Roman"/>
                <w:sz w:val="24"/>
              </w:rPr>
              <w:t>Supervised</w:t>
            </w:r>
          </w:p>
        </w:tc>
        <w:tc>
          <w:tcPr>
            <w:tcW w:type="dxa" w:w="1440"/>
          </w:tcPr>
          <w:p>
            <w:pPr>
              <w:jc w:val="center"/>
            </w:pPr>
            <w:r>
              <w:rPr>
                <w:rFonts w:ascii="Times New Roman" w:hAnsi="Times New Roman"/>
                <w:sz w:val="24"/>
              </w:rPr>
              <w:t>Нет</w:t>
            </w:r>
          </w:p>
        </w:tc>
        <w:tc>
          <w:tcPr>
            <w:tcW w:type="dxa" w:w="1440"/>
          </w:tcPr>
          <w:p>
            <w:pPr>
              <w:jc w:val="center"/>
            </w:pPr>
            <w:r>
              <w:rPr>
                <w:rFonts w:ascii="Times New Roman" w:hAnsi="Times New Roman"/>
                <w:sz w:val="24"/>
              </w:rPr>
              <w:t>Google production</w:t>
            </w:r>
          </w:p>
        </w:tc>
      </w:tr>
      <w:tr>
        <w:tc>
          <w:tcPr>
            <w:tcW w:type="dxa" w:w="1440"/>
          </w:tcPr>
          <w:p>
            <w:pPr>
              <w:jc w:val="center"/>
            </w:pPr>
            <w:r>
              <w:rPr>
                <w:rFonts w:ascii="Times New Roman" w:hAnsi="Times New Roman"/>
                <w:sz w:val="24"/>
              </w:rPr>
              <w:t>Whisper tiny</w:t>
            </w:r>
          </w:p>
        </w:tc>
        <w:tc>
          <w:tcPr>
            <w:tcW w:type="dxa" w:w="1440"/>
          </w:tcPr>
          <w:p>
            <w:pPr>
              <w:jc w:val="center"/>
            </w:pPr>
            <w:r>
              <w:rPr>
                <w:rFonts w:ascii="Times New Roman" w:hAnsi="Times New Roman"/>
                <w:sz w:val="24"/>
              </w:rPr>
              <w:t>39M</w:t>
            </w:r>
          </w:p>
        </w:tc>
        <w:tc>
          <w:tcPr>
            <w:tcW w:type="dxa" w:w="1440"/>
          </w:tcPr>
          <w:p>
            <w:pPr>
              <w:jc w:val="center"/>
            </w:pPr>
            <w:r>
              <w:rPr>
                <w:rFonts w:ascii="Times New Roman" w:hAnsi="Times New Roman"/>
                <w:sz w:val="24"/>
              </w:rPr>
              <w:t>680 000</w:t>
            </w:r>
          </w:p>
        </w:tc>
        <w:tc>
          <w:tcPr>
            <w:tcW w:type="dxa" w:w="1440"/>
          </w:tcPr>
          <w:p>
            <w:pPr>
              <w:jc w:val="center"/>
            </w:pPr>
            <w:r>
              <w:rPr>
                <w:rFonts w:ascii="Times New Roman" w:hAnsi="Times New Roman"/>
                <w:sz w:val="24"/>
              </w:rPr>
              <w:t>Weakly 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Мобильные устройства</w:t>
            </w:r>
          </w:p>
        </w:tc>
      </w:tr>
      <w:tr>
        <w:tc>
          <w:tcPr>
            <w:tcW w:type="dxa" w:w="1440"/>
          </w:tcPr>
          <w:p>
            <w:pPr>
              <w:jc w:val="center"/>
            </w:pPr>
            <w:r>
              <w:rPr>
                <w:rFonts w:ascii="Times New Roman" w:hAnsi="Times New Roman"/>
                <w:sz w:val="24"/>
              </w:rPr>
              <w:t>Whisper base</w:t>
            </w:r>
          </w:p>
        </w:tc>
        <w:tc>
          <w:tcPr>
            <w:tcW w:type="dxa" w:w="1440"/>
          </w:tcPr>
          <w:p>
            <w:pPr>
              <w:jc w:val="center"/>
            </w:pPr>
            <w:r>
              <w:rPr>
                <w:rFonts w:ascii="Times New Roman" w:hAnsi="Times New Roman"/>
                <w:sz w:val="24"/>
              </w:rPr>
              <w:t>74M</w:t>
            </w:r>
          </w:p>
        </w:tc>
        <w:tc>
          <w:tcPr>
            <w:tcW w:type="dxa" w:w="1440"/>
          </w:tcPr>
          <w:p>
            <w:pPr>
              <w:jc w:val="center"/>
            </w:pPr>
            <w:r>
              <w:rPr>
                <w:rFonts w:ascii="Times New Roman" w:hAnsi="Times New Roman"/>
                <w:sz w:val="24"/>
              </w:rPr>
              <w:t>680 000</w:t>
            </w:r>
          </w:p>
        </w:tc>
        <w:tc>
          <w:tcPr>
            <w:tcW w:type="dxa" w:w="1440"/>
          </w:tcPr>
          <w:p>
            <w:pPr>
              <w:jc w:val="center"/>
            </w:pPr>
            <w:r>
              <w:rPr>
                <w:rFonts w:ascii="Times New Roman" w:hAnsi="Times New Roman"/>
                <w:sz w:val="24"/>
              </w:rPr>
              <w:t>Weakly 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Баланс скорость/качество</w:t>
            </w:r>
          </w:p>
        </w:tc>
      </w:tr>
      <w:tr>
        <w:tc>
          <w:tcPr>
            <w:tcW w:type="dxa" w:w="1440"/>
          </w:tcPr>
          <w:p>
            <w:pPr>
              <w:jc w:val="center"/>
            </w:pPr>
            <w:r>
              <w:rPr>
                <w:rFonts w:ascii="Times New Roman" w:hAnsi="Times New Roman"/>
                <w:sz w:val="24"/>
              </w:rPr>
              <w:t>Whisper small</w:t>
            </w:r>
          </w:p>
        </w:tc>
        <w:tc>
          <w:tcPr>
            <w:tcW w:type="dxa" w:w="1440"/>
          </w:tcPr>
          <w:p>
            <w:pPr>
              <w:jc w:val="center"/>
            </w:pPr>
            <w:r>
              <w:rPr>
                <w:rFonts w:ascii="Times New Roman" w:hAnsi="Times New Roman"/>
                <w:sz w:val="24"/>
              </w:rPr>
              <w:t>244M</w:t>
            </w:r>
          </w:p>
        </w:tc>
        <w:tc>
          <w:tcPr>
            <w:tcW w:type="dxa" w:w="1440"/>
          </w:tcPr>
          <w:p>
            <w:pPr>
              <w:jc w:val="center"/>
            </w:pPr>
            <w:r>
              <w:rPr>
                <w:rFonts w:ascii="Times New Roman" w:hAnsi="Times New Roman"/>
                <w:sz w:val="24"/>
              </w:rPr>
              <w:t>680 000</w:t>
            </w:r>
          </w:p>
        </w:tc>
        <w:tc>
          <w:tcPr>
            <w:tcW w:type="dxa" w:w="1440"/>
          </w:tcPr>
          <w:p>
            <w:pPr>
              <w:jc w:val="center"/>
            </w:pPr>
            <w:r>
              <w:rPr>
                <w:rFonts w:ascii="Times New Roman" w:hAnsi="Times New Roman"/>
                <w:sz w:val="24"/>
              </w:rPr>
              <w:t>Weakly 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Рекомендуемая модель</w:t>
            </w:r>
          </w:p>
        </w:tc>
      </w:tr>
      <w:tr>
        <w:tc>
          <w:tcPr>
            <w:tcW w:type="dxa" w:w="1440"/>
          </w:tcPr>
          <w:p>
            <w:pPr>
              <w:jc w:val="center"/>
            </w:pPr>
            <w:r>
              <w:rPr>
                <w:rFonts w:ascii="Times New Roman" w:hAnsi="Times New Roman"/>
                <w:sz w:val="24"/>
              </w:rPr>
              <w:t>Whisper medium</w:t>
            </w:r>
          </w:p>
        </w:tc>
        <w:tc>
          <w:tcPr>
            <w:tcW w:type="dxa" w:w="1440"/>
          </w:tcPr>
          <w:p>
            <w:pPr>
              <w:jc w:val="center"/>
            </w:pPr>
            <w:r>
              <w:rPr>
                <w:rFonts w:ascii="Times New Roman" w:hAnsi="Times New Roman"/>
                <w:sz w:val="24"/>
              </w:rPr>
              <w:t>769M</w:t>
            </w:r>
          </w:p>
        </w:tc>
        <w:tc>
          <w:tcPr>
            <w:tcW w:type="dxa" w:w="1440"/>
          </w:tcPr>
          <w:p>
            <w:pPr>
              <w:jc w:val="center"/>
            </w:pPr>
            <w:r>
              <w:rPr>
                <w:rFonts w:ascii="Times New Roman" w:hAnsi="Times New Roman"/>
                <w:sz w:val="24"/>
              </w:rPr>
              <w:t>680 000</w:t>
            </w:r>
          </w:p>
        </w:tc>
        <w:tc>
          <w:tcPr>
            <w:tcW w:type="dxa" w:w="1440"/>
          </w:tcPr>
          <w:p>
            <w:pPr>
              <w:jc w:val="center"/>
            </w:pPr>
            <w:r>
              <w:rPr>
                <w:rFonts w:ascii="Times New Roman" w:hAnsi="Times New Roman"/>
                <w:sz w:val="24"/>
              </w:rPr>
              <w:t>Weakly 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Высокое качество</w:t>
            </w:r>
          </w:p>
        </w:tc>
      </w:tr>
      <w:tr>
        <w:tc>
          <w:tcPr>
            <w:tcW w:type="dxa" w:w="1440"/>
          </w:tcPr>
          <w:p>
            <w:pPr>
              <w:jc w:val="center"/>
            </w:pPr>
            <w:r>
              <w:rPr>
                <w:rFonts w:ascii="Times New Roman" w:hAnsi="Times New Roman"/>
                <w:sz w:val="24"/>
              </w:rPr>
              <w:t>Whisper large-v3</w:t>
            </w:r>
          </w:p>
        </w:tc>
        <w:tc>
          <w:tcPr>
            <w:tcW w:type="dxa" w:w="1440"/>
          </w:tcPr>
          <w:p>
            <w:pPr>
              <w:jc w:val="center"/>
            </w:pPr>
            <w:r>
              <w:rPr>
                <w:rFonts w:ascii="Times New Roman" w:hAnsi="Times New Roman"/>
                <w:sz w:val="24"/>
              </w:rPr>
              <w:t>1550M</w:t>
            </w:r>
          </w:p>
        </w:tc>
        <w:tc>
          <w:tcPr>
            <w:tcW w:type="dxa" w:w="1440"/>
          </w:tcPr>
          <w:p>
            <w:pPr>
              <w:jc w:val="center"/>
            </w:pPr>
            <w:r>
              <w:rPr>
                <w:rFonts w:ascii="Times New Roman" w:hAnsi="Times New Roman"/>
                <w:sz w:val="24"/>
              </w:rPr>
              <w:t>680 000</w:t>
            </w:r>
          </w:p>
        </w:tc>
        <w:tc>
          <w:tcPr>
            <w:tcW w:type="dxa" w:w="1440"/>
          </w:tcPr>
          <w:p>
            <w:pPr>
              <w:jc w:val="center"/>
            </w:pPr>
            <w:r>
              <w:rPr>
                <w:rFonts w:ascii="Times New Roman" w:hAnsi="Times New Roman"/>
                <w:sz w:val="24"/>
              </w:rPr>
              <w:t>Weakly supervised</w:t>
            </w:r>
          </w:p>
        </w:tc>
        <w:tc>
          <w:tcPr>
            <w:tcW w:type="dxa" w:w="1440"/>
          </w:tcPr>
          <w:p>
            <w:pPr>
              <w:jc w:val="center"/>
            </w:pPr>
            <w:r>
              <w:rPr>
                <w:rFonts w:ascii="Times New Roman" w:hAnsi="Times New Roman"/>
                <w:sz w:val="24"/>
              </w:rPr>
              <w:t>Да</w:t>
            </w:r>
          </w:p>
        </w:tc>
        <w:tc>
          <w:tcPr>
            <w:tcW w:type="dxa" w:w="1440"/>
          </w:tcPr>
          <w:p>
            <w:pPr>
              <w:jc w:val="center"/>
            </w:pPr>
            <w:r>
              <w:rPr>
                <w:rFonts w:ascii="Times New Roman" w:hAnsi="Times New Roman"/>
                <w:sz w:val="24"/>
              </w:rPr>
              <w:t>State-of-the-art</w:t>
            </w:r>
          </w:p>
        </w:tc>
      </w:tr>
    </w:tbl>
    <w:p>
      <w:pPr>
        <w:spacing w:line="360" w:lineRule="auto" w:before="0" w:after="0"/>
        <w:ind w:firstLine="709"/>
      </w:pPr>
      <w:r>
        <w:rPr>
          <w:rFonts w:ascii="Times New Roman" w:hAnsi="Times New Roman"/>
          <w:sz w:val="28"/>
        </w:rPr>
        <w:t>Выбор между этими архитектурами для конкретного приложения зависит от множества факторов: доступности размеченных данных, вычислительных ограничений, требований к latency, необходимости мультиязычности. Для задачи транскрипции IT-собеседований критическими являются: точность распознавания технической терминологии, робастность к неформальной разговорной речи, мультиязычность (английские термины в русской речи), отсутствие необходимости в дообучении. Whisper large-v3 представляет оптимальный выбор по совокупности этих критериев [18].</w:t>
      </w:r>
    </w:p>
    <w:p>
      <w:pPr>
        <w:pStyle w:val="Heading4Custom2"/>
      </w:pPr>
      <w:r>
        <w:t>2.1.1.4 Сравнительный анализ точности и производительности ведущих ASR-систем</w:t>
      </w:r>
    </w:p>
    <w:p>
      <w:pPr>
        <w:spacing w:line="360" w:lineRule="auto" w:before="0" w:after="0"/>
        <w:ind w:firstLine="709"/>
      </w:pPr>
      <w:r>
        <w:rPr>
          <w:rFonts w:ascii="Times New Roman" w:hAnsi="Times New Roman"/>
          <w:sz w:val="28"/>
        </w:rPr>
        <w:t>Систематическое сравнение ASR-систем затруднено разнообразием бенчмарков, метрик и условий оценки. Тем не менее, можно выделить ключевые тенденции и количественные ориентиры. Стандартной метрикой является Word Error Rate (WER) — отношение суммы вставок, удалений и замен к общему числу слов в эталонной транскрипции. Для русского языка типичные показатели: 5-10% WER на чистой студийной речи, 15-25% на телефонных разговорах, 20-40% на спонтанной речи с шумом и перекрытиями [19].</w:t>
      </w:r>
    </w:p>
    <w:p>
      <w:pPr>
        <w:spacing w:line="360" w:lineRule="auto" w:before="0" w:after="0"/>
        <w:ind w:firstLine="709"/>
      </w:pPr>
      <w:r>
        <w:rPr>
          <w:rFonts w:ascii="Times New Roman" w:hAnsi="Times New Roman"/>
          <w:sz w:val="28"/>
        </w:rPr>
        <w:t>На бенчмарке LibriSpeech (чистая английская речь) лучшие системы достигают WER около 1.5% на test-clean и 3% на test-other — фактически человеческий уровень. Однако эти цифры плохо переносятся на реальные условия: доменный сдвиг, акценты, техническая терминология, спонтанность речи существенно деградируют качество. Whisper large-v3 демонстрирует рекордную zero-shot робастность: на разнообразных бенчмарках без дообучения она сопоставима или превосходит специализированные системы [20].</w:t>
      </w:r>
    </w:p>
    <w:p>
      <w:pPr>
        <w:spacing w:line="360" w:lineRule="auto" w:before="0" w:after="0"/>
        <w:ind w:firstLine="709"/>
      </w:pPr>
      <w:r>
        <w:rPr>
          <w:rFonts w:ascii="Times New Roman" w:hAnsi="Times New Roman"/>
          <w:sz w:val="28"/>
        </w:rPr>
        <w:t>Для русскоязычного ASR ситуация сложнее из-за меньшего объёма доступных данных и бенчмарков. Российские разработки — GigaAM от Сбера, Vosk от Alpha Cephei, T-One от Тинькофф — достигают конкурентных результатов. GigaAM v3 сообщает WER 3.4% на аудиокнигах, что сопоставимо с международными стандартами. Однако эти модели менее thoroughly evaluated на спонтанной разговорной речи и технических доменах [21].</w:t>
      </w:r>
    </w:p>
    <w:p>
      <w:pPr>
        <w:pStyle w:val="Heading4Custom2"/>
      </w:pPr>
      <w:r>
        <w:t>Таблица 2.4 — Сравнение ASR-систем для русского языка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Times New Roman" w:hAnsi="Times New Roman"/>
                <w:b/>
                <w:sz w:val="24"/>
              </w:rPr>
              <w:t>Система</w:t>
            </w:r>
          </w:p>
        </w:tc>
        <w:tc>
          <w:tcPr>
            <w:tcW w:type="dxa" w:w="1234"/>
          </w:tcPr>
          <w:p>
            <w:pPr>
              <w:jc w:val="center"/>
            </w:pPr>
            <w:r>
              <w:rPr>
                <w:rFonts w:ascii="Times New Roman" w:hAnsi="Times New Roman"/>
                <w:b/>
                <w:sz w:val="24"/>
              </w:rPr>
              <w:t>Архитектура</w:t>
            </w:r>
          </w:p>
        </w:tc>
        <w:tc>
          <w:tcPr>
            <w:tcW w:type="dxa" w:w="1234"/>
          </w:tcPr>
          <w:p>
            <w:pPr>
              <w:jc w:val="center"/>
            </w:pPr>
            <w:r>
              <w:rPr>
                <w:rFonts w:ascii="Times New Roman" w:hAnsi="Times New Roman"/>
                <w:b/>
                <w:sz w:val="24"/>
              </w:rPr>
              <w:t>Параметры</w:t>
            </w:r>
          </w:p>
        </w:tc>
        <w:tc>
          <w:tcPr>
            <w:tcW w:type="dxa" w:w="1234"/>
          </w:tcPr>
          <w:p>
            <w:pPr>
              <w:jc w:val="center"/>
            </w:pPr>
            <w:r>
              <w:rPr>
                <w:rFonts w:ascii="Times New Roman" w:hAnsi="Times New Roman"/>
                <w:b/>
                <w:sz w:val="24"/>
              </w:rPr>
              <w:t>WER (аудиокниги)</w:t>
            </w:r>
          </w:p>
        </w:tc>
        <w:tc>
          <w:tcPr>
            <w:tcW w:type="dxa" w:w="1234"/>
          </w:tcPr>
          <w:p>
            <w:pPr>
              <w:jc w:val="center"/>
            </w:pPr>
            <w:r>
              <w:rPr>
                <w:rFonts w:ascii="Times New Roman" w:hAnsi="Times New Roman"/>
                <w:b/>
                <w:sz w:val="24"/>
              </w:rPr>
              <w:t>WER (разговорная)</w:t>
            </w:r>
          </w:p>
        </w:tc>
        <w:tc>
          <w:tcPr>
            <w:tcW w:type="dxa" w:w="1234"/>
          </w:tcPr>
          <w:p>
            <w:pPr>
              <w:jc w:val="center"/>
            </w:pPr>
            <w:r>
              <w:rPr>
                <w:rFonts w:ascii="Times New Roman" w:hAnsi="Times New Roman"/>
                <w:b/>
                <w:sz w:val="24"/>
              </w:rPr>
              <w:t>Технические термины</w:t>
            </w:r>
          </w:p>
        </w:tc>
        <w:tc>
          <w:tcPr>
            <w:tcW w:type="dxa" w:w="1234"/>
          </w:tcPr>
          <w:p>
            <w:pPr>
              <w:jc w:val="center"/>
            </w:pPr>
            <w:r>
              <w:rPr>
                <w:rFonts w:ascii="Times New Roman" w:hAnsi="Times New Roman"/>
                <w:b/>
                <w:sz w:val="24"/>
              </w:rPr>
              <w:t>Лицензия</w:t>
            </w:r>
          </w:p>
        </w:tc>
      </w:tr>
      <w:tr>
        <w:tc>
          <w:tcPr>
            <w:tcW w:type="dxa" w:w="1234"/>
          </w:tcPr>
          <w:p>
            <w:pPr>
              <w:jc w:val="center"/>
            </w:pPr>
            <w:r>
              <w:rPr>
                <w:rFonts w:ascii="Times New Roman" w:hAnsi="Times New Roman"/>
                <w:sz w:val="24"/>
              </w:rPr>
              <w:t>Whisper large-v3</w:t>
            </w:r>
          </w:p>
        </w:tc>
        <w:tc>
          <w:tcPr>
            <w:tcW w:type="dxa" w:w="1234"/>
          </w:tcPr>
          <w:p>
            <w:pPr>
              <w:jc w:val="center"/>
            </w:pPr>
            <w:r>
              <w:rPr>
                <w:rFonts w:ascii="Times New Roman" w:hAnsi="Times New Roman"/>
                <w:sz w:val="24"/>
              </w:rPr>
              <w:t>Transformer</w:t>
            </w:r>
          </w:p>
        </w:tc>
        <w:tc>
          <w:tcPr>
            <w:tcW w:type="dxa" w:w="1234"/>
          </w:tcPr>
          <w:p>
            <w:pPr>
              <w:jc w:val="center"/>
            </w:pPr>
            <w:r>
              <w:rPr>
                <w:rFonts w:ascii="Times New Roman" w:hAnsi="Times New Roman"/>
                <w:sz w:val="24"/>
              </w:rPr>
              <w:t>1550M</w:t>
            </w:r>
          </w:p>
        </w:tc>
        <w:tc>
          <w:tcPr>
            <w:tcW w:type="dxa" w:w="1234"/>
          </w:tcPr>
          <w:p>
            <w:pPr>
              <w:jc w:val="center"/>
            </w:pPr>
            <w:r>
              <w:rPr>
                <w:rFonts w:ascii="Times New Roman" w:hAnsi="Times New Roman"/>
                <w:sz w:val="24"/>
              </w:rPr>
              <w:t>~5%</w:t>
            </w:r>
          </w:p>
        </w:tc>
        <w:tc>
          <w:tcPr>
            <w:tcW w:type="dxa" w:w="1234"/>
          </w:tcPr>
          <w:p>
            <w:pPr>
              <w:jc w:val="center"/>
            </w:pPr>
            <w:r>
              <w:rPr>
                <w:rFonts w:ascii="Times New Roman" w:hAnsi="Times New Roman"/>
                <w:sz w:val="24"/>
              </w:rPr>
              <w:t>~15%</w:t>
            </w:r>
          </w:p>
        </w:tc>
        <w:tc>
          <w:tcPr>
            <w:tcW w:type="dxa" w:w="1234"/>
          </w:tcPr>
          <w:p>
            <w:pPr>
              <w:jc w:val="center"/>
            </w:pPr>
            <w:r>
              <w:rPr>
                <w:rFonts w:ascii="Times New Roman" w:hAnsi="Times New Roman"/>
                <w:sz w:val="24"/>
              </w:rPr>
              <w:t>Отлично</w:t>
            </w:r>
          </w:p>
        </w:tc>
        <w:tc>
          <w:tcPr>
            <w:tcW w:type="dxa" w:w="1234"/>
          </w:tcPr>
          <w:p>
            <w:pPr>
              <w:jc w:val="center"/>
            </w:pPr>
            <w:r>
              <w:rPr>
                <w:rFonts w:ascii="Times New Roman" w:hAnsi="Times New Roman"/>
                <w:sz w:val="24"/>
              </w:rPr>
              <w:t>MIT</w:t>
            </w:r>
          </w:p>
        </w:tc>
      </w:tr>
      <w:tr>
        <w:tc>
          <w:tcPr>
            <w:tcW w:type="dxa" w:w="1234"/>
          </w:tcPr>
          <w:p>
            <w:pPr>
              <w:jc w:val="center"/>
            </w:pPr>
            <w:r>
              <w:rPr>
                <w:rFonts w:ascii="Times New Roman" w:hAnsi="Times New Roman"/>
                <w:sz w:val="24"/>
              </w:rPr>
              <w:t>GigaAM v3</w:t>
            </w:r>
          </w:p>
        </w:tc>
        <w:tc>
          <w:tcPr>
            <w:tcW w:type="dxa" w:w="1234"/>
          </w:tcPr>
          <w:p>
            <w:pPr>
              <w:jc w:val="center"/>
            </w:pPr>
            <w:r>
              <w:rPr>
                <w:rFonts w:ascii="Times New Roman" w:hAnsi="Times New Roman"/>
                <w:sz w:val="24"/>
              </w:rPr>
              <w:t>Conformer</w:t>
            </w:r>
          </w:p>
        </w:tc>
        <w:tc>
          <w:tcPr>
            <w:tcW w:type="dxa" w:w="1234"/>
          </w:tcPr>
          <w:p>
            <w:pPr>
              <w:jc w:val="center"/>
            </w:pPr>
            <w:r>
              <w:rPr>
                <w:rFonts w:ascii="Times New Roman" w:hAnsi="Times New Roman"/>
                <w:sz w:val="24"/>
              </w:rPr>
              <w:t>300M</w:t>
            </w:r>
          </w:p>
        </w:tc>
        <w:tc>
          <w:tcPr>
            <w:tcW w:type="dxa" w:w="1234"/>
          </w:tcPr>
          <w:p>
            <w:pPr>
              <w:jc w:val="center"/>
            </w:pPr>
            <w:r>
              <w:rPr>
                <w:rFonts w:ascii="Times New Roman" w:hAnsi="Times New Roman"/>
                <w:sz w:val="24"/>
              </w:rPr>
              <w:t>3.4%</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Хорошо</w:t>
            </w:r>
          </w:p>
        </w:tc>
        <w:tc>
          <w:tcPr>
            <w:tcW w:type="dxa" w:w="1234"/>
          </w:tcPr>
          <w:p>
            <w:pPr>
              <w:jc w:val="center"/>
            </w:pPr>
            <w:r>
              <w:rPr>
                <w:rFonts w:ascii="Times New Roman" w:hAnsi="Times New Roman"/>
                <w:sz w:val="24"/>
              </w:rPr>
              <w:t>Проприетарная</w:t>
            </w:r>
          </w:p>
        </w:tc>
      </w:tr>
      <w:tr>
        <w:tc>
          <w:tcPr>
            <w:tcW w:type="dxa" w:w="1234"/>
          </w:tcPr>
          <w:p>
            <w:pPr>
              <w:jc w:val="center"/>
            </w:pPr>
            <w:r>
              <w:rPr>
                <w:rFonts w:ascii="Times New Roman" w:hAnsi="Times New Roman"/>
                <w:sz w:val="24"/>
              </w:rPr>
              <w:t>Vosk</w:t>
            </w:r>
          </w:p>
        </w:tc>
        <w:tc>
          <w:tcPr>
            <w:tcW w:type="dxa" w:w="1234"/>
          </w:tcPr>
          <w:p>
            <w:pPr>
              <w:jc w:val="center"/>
            </w:pPr>
            <w:r>
              <w:rPr>
                <w:rFonts w:ascii="Times New Roman" w:hAnsi="Times New Roman"/>
                <w:sz w:val="24"/>
              </w:rPr>
              <w:t>Kaldi/DNN</w:t>
            </w:r>
          </w:p>
        </w:tc>
        <w:tc>
          <w:tcPr>
            <w:tcW w:type="dxa" w:w="1234"/>
          </w:tcPr>
          <w:p>
            <w:pPr>
              <w:jc w:val="center"/>
            </w:pPr>
            <w:r>
              <w:rPr>
                <w:rFonts w:ascii="Times New Roman" w:hAnsi="Times New Roman"/>
                <w:sz w:val="24"/>
              </w:rPr>
              <w:t>50M</w:t>
            </w:r>
          </w:p>
        </w:tc>
        <w:tc>
          <w:tcPr>
            <w:tcW w:type="dxa" w:w="1234"/>
          </w:tcPr>
          <w:p>
            <w:pPr>
              <w:jc w:val="center"/>
            </w:pPr>
            <w:r>
              <w:rPr>
                <w:rFonts w:ascii="Times New Roman" w:hAnsi="Times New Roman"/>
                <w:sz w:val="24"/>
              </w:rPr>
              <w:t>~8%</w:t>
            </w:r>
          </w:p>
        </w:tc>
        <w:tc>
          <w:tcPr>
            <w:tcW w:type="dxa" w:w="1234"/>
          </w:tcPr>
          <w:p>
            <w:pPr>
              <w:jc w:val="center"/>
            </w:pPr>
            <w:r>
              <w:rPr>
                <w:rFonts w:ascii="Times New Roman" w:hAnsi="Times New Roman"/>
                <w:sz w:val="24"/>
              </w:rPr>
              <w:t>~20%</w:t>
            </w:r>
          </w:p>
        </w:tc>
        <w:tc>
          <w:tcPr>
            <w:tcW w:type="dxa" w:w="1234"/>
          </w:tcPr>
          <w:p>
            <w:pPr>
              <w:jc w:val="center"/>
            </w:pPr>
            <w:r>
              <w:rPr>
                <w:rFonts w:ascii="Times New Roman" w:hAnsi="Times New Roman"/>
                <w:sz w:val="24"/>
              </w:rPr>
              <w:t>Средне</w:t>
            </w:r>
          </w:p>
        </w:tc>
        <w:tc>
          <w:tcPr>
            <w:tcW w:type="dxa" w:w="1234"/>
          </w:tcPr>
          <w:p>
            <w:pPr>
              <w:jc w:val="center"/>
            </w:pPr>
            <w:r>
              <w:rPr>
                <w:rFonts w:ascii="Times New Roman" w:hAnsi="Times New Roman"/>
                <w:sz w:val="24"/>
              </w:rPr>
              <w:t>Apache 2.0</w:t>
            </w:r>
          </w:p>
        </w:tc>
      </w:tr>
      <w:tr>
        <w:tc>
          <w:tcPr>
            <w:tcW w:type="dxa" w:w="1234"/>
          </w:tcPr>
          <w:p>
            <w:pPr>
              <w:jc w:val="center"/>
            </w:pPr>
            <w:r>
              <w:rPr>
                <w:rFonts w:ascii="Times New Roman" w:hAnsi="Times New Roman"/>
                <w:sz w:val="24"/>
              </w:rPr>
              <w:t>T-One</w:t>
            </w:r>
          </w:p>
        </w:tc>
        <w:tc>
          <w:tcPr>
            <w:tcW w:type="dxa" w:w="1234"/>
          </w:tcPr>
          <w:p>
            <w:pPr>
              <w:jc w:val="center"/>
            </w:pPr>
            <w:r>
              <w:rPr>
                <w:rFonts w:ascii="Times New Roman" w:hAnsi="Times New Roman"/>
                <w:sz w:val="24"/>
              </w:rPr>
              <w:t>Transformer</w:t>
            </w:r>
          </w:p>
        </w:tc>
        <w:tc>
          <w:tcPr>
            <w:tcW w:type="dxa" w:w="1234"/>
          </w:tcPr>
          <w:p>
            <w:pPr>
              <w:jc w:val="center"/>
            </w:pPr>
            <w:r>
              <w:rPr>
                <w:rFonts w:ascii="Times New Roman" w:hAnsi="Times New Roman"/>
                <w:sz w:val="24"/>
              </w:rPr>
              <w:t>150M</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Хорошо</w:t>
            </w:r>
          </w:p>
        </w:tc>
        <w:tc>
          <w:tcPr>
            <w:tcW w:type="dxa" w:w="1234"/>
          </w:tcPr>
          <w:p>
            <w:pPr>
              <w:jc w:val="center"/>
            </w:pPr>
            <w:r>
              <w:rPr>
                <w:rFonts w:ascii="Times New Roman" w:hAnsi="Times New Roman"/>
                <w:sz w:val="24"/>
              </w:rPr>
              <w:t>Проприетарная</w:t>
            </w:r>
          </w:p>
        </w:tc>
      </w:tr>
      <w:tr>
        <w:tc>
          <w:tcPr>
            <w:tcW w:type="dxa" w:w="1234"/>
          </w:tcPr>
          <w:p>
            <w:pPr>
              <w:jc w:val="center"/>
            </w:pPr>
            <w:r>
              <w:rPr>
                <w:rFonts w:ascii="Times New Roman" w:hAnsi="Times New Roman"/>
                <w:sz w:val="24"/>
              </w:rPr>
              <w:t>Google Cloud Speech</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Хорошо</w:t>
            </w:r>
          </w:p>
        </w:tc>
        <w:tc>
          <w:tcPr>
            <w:tcW w:type="dxa" w:w="1234"/>
          </w:tcPr>
          <w:p>
            <w:pPr>
              <w:jc w:val="center"/>
            </w:pPr>
            <w:r>
              <w:rPr>
                <w:rFonts w:ascii="Times New Roman" w:hAnsi="Times New Roman"/>
                <w:sz w:val="24"/>
              </w:rPr>
              <w:t>Проприетарная</w:t>
            </w:r>
          </w:p>
        </w:tc>
      </w:tr>
      <w:tr>
        <w:tc>
          <w:tcPr>
            <w:tcW w:type="dxa" w:w="1234"/>
          </w:tcPr>
          <w:p>
            <w:pPr>
              <w:jc w:val="center"/>
            </w:pPr>
            <w:r>
              <w:rPr>
                <w:rFonts w:ascii="Times New Roman" w:hAnsi="Times New Roman"/>
                <w:sz w:val="24"/>
              </w:rPr>
              <w:t>Yandex SpeechKit</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Н/Д</w:t>
            </w:r>
          </w:p>
        </w:tc>
        <w:tc>
          <w:tcPr>
            <w:tcW w:type="dxa" w:w="1234"/>
          </w:tcPr>
          <w:p>
            <w:pPr>
              <w:jc w:val="center"/>
            </w:pPr>
            <w:r>
              <w:rPr>
                <w:rFonts w:ascii="Times New Roman" w:hAnsi="Times New Roman"/>
                <w:sz w:val="24"/>
              </w:rPr>
              <w:t>Хорошо</w:t>
            </w:r>
          </w:p>
        </w:tc>
        <w:tc>
          <w:tcPr>
            <w:tcW w:type="dxa" w:w="1234"/>
          </w:tcPr>
          <w:p>
            <w:pPr>
              <w:jc w:val="center"/>
            </w:pPr>
            <w:r>
              <w:rPr>
                <w:rFonts w:ascii="Times New Roman" w:hAnsi="Times New Roman"/>
                <w:sz w:val="24"/>
              </w:rPr>
              <w:t>Проприетарная</w:t>
            </w:r>
          </w:p>
        </w:tc>
      </w:tr>
    </w:tbl>
    <w:p>
      <w:pPr>
        <w:spacing w:line="360" w:lineRule="auto" w:before="0" w:after="0"/>
        <w:ind w:firstLine="709"/>
      </w:pPr>
      <w:r>
        <w:rPr>
          <w:rFonts w:ascii="Times New Roman" w:hAnsi="Times New Roman"/>
          <w:sz w:val="28"/>
        </w:rPr>
        <w:t>Критически важным для приложения является не только абсолютный WER, но и характер ошибок. Системы с высоким WER, но предсказуемыми ошибками (например, систематическое искажение определённых фонем) могут быть предпочтительнее систем с низким WER, но «хаотичными» ошибками, нарушающими семантическую целостность. Whisper выделяется тем, что её ошибки часто сохраняют смысловую близость к оригиналу — например, замена близкого технического термина вместо полной дезинформации [22].</w:t>
      </w:r>
    </w:p>
    <w:p>
      <w:pPr>
        <w:spacing w:line="360" w:lineRule="auto" w:before="0" w:after="0"/>
        <w:ind w:firstLine="709"/>
      </w:pPr>
      <w:r>
        <w:rPr>
          <w:rFonts w:ascii="Times New Roman" w:hAnsi="Times New Roman"/>
          <w:sz w:val="28"/>
        </w:rPr>
        <w:t>Производительность инференса — второй критический фактор. Whisper large-v3 на CPU (8 ядер) обрабатывает аудио со скоростью ~0.3x realtime (10 минут аудио требуют ~30 минут обработки). Оптимизированная реализация faster-whisper с квантизацией int8 ускоряет это до ~0.5x realtime при незначительной потере точности. На GPU (NVIDIA A100) достигается 10-20x realtime, что делает интерактивные приложения возможными [23].</w:t>
      </w:r>
    </w:p>
    <w:p>
      <w:pPr>
        <w:pStyle w:val="Heading3Custom2"/>
      </w:pPr>
      <w:r>
        <w:t>2.1.2 Архитектура и возможности модели OpenAI Whisper</w:t>
      </w:r>
    </w:p>
    <w:p>
      <w:pPr>
        <w:pStyle w:val="Heading4Custom2"/>
      </w:pPr>
      <w:r>
        <w:t>2.1.2.1 Трансформерная архитектура энкодер-декодер и механизм self-attention</w:t>
      </w:r>
    </w:p>
    <w:p>
      <w:pPr>
        <w:spacing w:line="360" w:lineRule="auto" w:before="0" w:after="0"/>
        <w:ind w:firstLine="709"/>
      </w:pPr>
      <w:r>
        <w:rPr>
          <w:rFonts w:ascii="Times New Roman" w:hAnsi="Times New Roman"/>
          <w:sz w:val="28"/>
        </w:rPr>
        <w:t>Whisper реализует классическую трансформерную архитектуру encoder-decoder с минимальными модификациями, что контрастирует с тенденцией к усложнению в специализированных ASR-системах. Энкодер состоит из 32 блоков, декодер — из 32 блоков (для large-v3), с размерностью модели 1280 и 20 головами внимания. Ключевое архитектурное решение — использование одинаковой ширины и глубины для энкодера и декодера, что упрощает масштабирование и обучение [24].</w:t>
      </w:r>
    </w:p>
    <w:p>
      <w:pPr>
        <w:spacing w:line="360" w:lineRule="auto" w:before="0" w:after="0"/>
        <w:ind w:firstLine="709"/>
      </w:pPr>
      <w:r>
        <w:rPr>
          <w:rFonts w:ascii="Times New Roman" w:hAnsi="Times New Roman"/>
          <w:sz w:val="28"/>
        </w:rPr>
        <w:t>Входные акустические признаки — лог-мел-спектрограммы с 80 фильтрами, вычисленные на окнах 25 мс с шагом 10 мс. Это минимальная предобработка, не требующая специализированных акустических знаний. Спектрограмма разбивается на патчи с перекрытием и проецируется в пространство эмбеддингов через линейный слой. Позиционное кодирование реализовано через обучаемые эмбеддинги, а не фиксированные синусоидальные функции [25].</w:t>
      </w:r>
    </w:p>
    <w:p>
      <w:pPr>
        <w:spacing w:line="360" w:lineRule="auto" w:before="0" w:after="0"/>
        <w:ind w:firstLine="709"/>
      </w:pPr>
      <w:r>
        <w:rPr>
          <w:rFonts w:ascii="Times New Roman" w:hAnsi="Times New Roman"/>
          <w:sz w:val="28"/>
        </w:rPr>
        <w:t>Механизм self-attention в энкодере обеспечивает глобальное взаимодействие между всеми временными позициями акустической последовательности. Для аудиодлительности T минут последовательность содержит ~6000T токенов; self-attention имеет квадратичную сложность O(N²), что практически ограничивает обработку фрагментами до 30 секунд. Whisper применяет скользящее окно с перекрытием и специальные токены начала/конца для конкатенации результатов. В декодере используется causal (авторегрессионное) внимание, обеспечивающее корректную генерацию последовательности [26].</w:t>
      </w:r>
    </w:p>
    <w:p>
      <w:pPr>
        <w:spacing w:line="360" w:lineRule="auto" w:before="0" w:after="0"/>
        <w:ind w:firstLine="709"/>
      </w:pPr>
      <w:r>
        <w:rPr>
          <w:rFonts w:ascii="Times New Roman" w:hAnsi="Times New Roman"/>
          <w:sz w:val="28"/>
        </w:rPr>
        <w:t>Кросс-внимание между декодером и энкодером реализует «мягкое» выравнивание: на каждом шаге генерации декодер «обращается» ко всем позициям акустического представления с различными весами. Это принципиально более гибко, чем жёсткое выравнивание CTC или монотонное ограничение RNN-T. Практически это проявляется в способности модели перепрыгивать через паузы, реагировать на перестановки в речи, корректно обрабатывать вставки (например, слова-паразиты) [27].</w:t>
      </w:r>
    </w:p>
    <w:p>
      <w:pPr>
        <w:spacing w:line="360" w:lineRule="auto" w:before="0" w:after="0"/>
        <w:ind w:firstLine="709"/>
      </w:pPr>
      <w:r>
        <w:rPr>
          <w:rFonts w:ascii="Times New Roman" w:hAnsi="Times New Roman"/>
          <w:sz w:val="28"/>
        </w:rPr>
        <w:t>Токенизация текста реализована через Byte Pair Encoding (BPE) с мультиязыковым словарём ~50 000 токенов. Ключевое решение — единый словарь для всех языков, что обеспечивает кросс-лингвистический перенос и способность обрабатывать код-свитчинг (переключение языков внутри utterance). Для русского языка типичное слово разбивается на 1-3 токена; английские технические термины часто представлены целыми токенами благодаря их частотности в обучающих данных [28].</w:t>
      </w:r>
    </w:p>
    <w:p>
      <w:pPr>
        <w:pStyle w:val="Heading4Custom2"/>
      </w:pPr>
      <w:r>
        <w:t>2.1.2.2 Масштаб обучающих данных: 680 000 часов мультиязычного аудио</w:t>
      </w:r>
    </w:p>
    <w:p>
      <w:pPr>
        <w:spacing w:line="360" w:lineRule="auto" w:before="0" w:after="0"/>
        <w:ind w:firstLine="709"/>
      </w:pPr>
      <w:r>
        <w:rPr>
          <w:rFonts w:ascii="Times New Roman" w:hAnsi="Times New Roman"/>
          <w:sz w:val="28"/>
        </w:rPr>
        <w:t>Масштаб обучающих данных Whisper — 680 000 часов размеченного аудио — на порядок превосходит предыдущие ASR-системы и качественно меняет характер обобщения. Данные собраны из разнообразных интернет-источников: подкасты, интервью, лекции, видео с субтитрами, аудиокниги. Критически важно, что разметка — «слабая»: субтитры, автоматически сгенерированные другими системами, или созданные сообществом, не проходившие профессиональную верификацию [29].</w:t>
      </w:r>
    </w:p>
    <w:p>
      <w:pPr>
        <w:spacing w:line="360" w:lineRule="auto" w:before="0" w:after="0"/>
        <w:ind w:firstLine="709"/>
      </w:pPr>
      <w:r>
        <w:rPr>
          <w:rFonts w:ascii="Times New Roman" w:hAnsi="Times New Roman"/>
          <w:sz w:val="28"/>
        </w:rPr>
        <w:t>Распределение по языкам: ~65% английский, ~18% другие европейские языки, ~17% остальные включая русский. Хотя русский язык представлен меньше английского, абсолютный объём — десятки тысяч часов — достаточен для конкурентоспособного распознавания. Доменное распределение: значительная доля технического, образовательного, новостного контента, что благоприятно для распознавания IT-терминологии [30].</w:t>
      </w:r>
    </w:p>
    <w:p>
      <w:pPr>
        <w:spacing w:line="360" w:lineRule="auto" w:before="0" w:after="0"/>
        <w:ind w:firstLine="709"/>
      </w:pPr>
      <w:r>
        <w:rPr>
          <w:rFonts w:ascii="Times New Roman" w:hAnsi="Times New Roman"/>
          <w:sz w:val="28"/>
        </w:rPr>
        <w:t>Процесс сбора и фильтрации данных включает: автоматическое извлечение аудио-текстовых пар из открытых источников, эвристическую фильтрацию низкокачественных пар (несоответствие длины, языка, очевидные ошибки разметки), дедупликацию на уровне аудио и текста, балансировку по языкам и доменам. Финальный датасет — результат агрессивной фильтрации: изначально собранный объём оценивается в несколько миллионов часов [31].</w:t>
      </w:r>
    </w:p>
    <w:p>
      <w:pPr>
        <w:pStyle w:val="Heading4Custom2"/>
      </w:pPr>
      <w:r>
        <w:t>Таблица 2.5 — Распределение обучающих данных Whisper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Категория</w:t>
            </w:r>
          </w:p>
        </w:tc>
        <w:tc>
          <w:tcPr>
            <w:tcW w:type="dxa" w:w="2160"/>
          </w:tcPr>
          <w:p>
            <w:pPr>
              <w:jc w:val="center"/>
            </w:pPr>
            <w:r>
              <w:rPr>
                <w:rFonts w:ascii="Times New Roman" w:hAnsi="Times New Roman"/>
                <w:b/>
                <w:sz w:val="24"/>
              </w:rPr>
              <w:t>Доля</w:t>
            </w:r>
          </w:p>
        </w:tc>
        <w:tc>
          <w:tcPr>
            <w:tcW w:type="dxa" w:w="2160"/>
          </w:tcPr>
          <w:p>
            <w:pPr>
              <w:jc w:val="center"/>
            </w:pPr>
            <w:r>
              <w:rPr>
                <w:rFonts w:ascii="Times New Roman" w:hAnsi="Times New Roman"/>
                <w:b/>
                <w:sz w:val="24"/>
              </w:rPr>
              <w:t>Примеры источников</w:t>
            </w:r>
          </w:p>
        </w:tc>
        <w:tc>
          <w:tcPr>
            <w:tcW w:type="dxa" w:w="2160"/>
          </w:tcPr>
          <w:p>
            <w:pPr>
              <w:jc w:val="center"/>
            </w:pPr>
            <w:r>
              <w:rPr>
                <w:rFonts w:ascii="Times New Roman" w:hAnsi="Times New Roman"/>
                <w:b/>
                <w:sz w:val="24"/>
              </w:rPr>
              <w:t>Особенности для IT-домена</w:t>
            </w:r>
          </w:p>
        </w:tc>
      </w:tr>
      <w:tr>
        <w:tc>
          <w:tcPr>
            <w:tcW w:type="dxa" w:w="2160"/>
          </w:tcPr>
          <w:p>
            <w:pPr>
              <w:jc w:val="center"/>
            </w:pPr>
            <w:r>
              <w:rPr>
                <w:rFonts w:ascii="Times New Roman" w:hAnsi="Times New Roman"/>
                <w:sz w:val="24"/>
              </w:rPr>
              <w:t>Английский</w:t>
            </w:r>
          </w:p>
        </w:tc>
        <w:tc>
          <w:tcPr>
            <w:tcW w:type="dxa" w:w="2160"/>
          </w:tcPr>
          <w:p>
            <w:pPr>
              <w:jc w:val="center"/>
            </w:pPr>
            <w:r>
              <w:rPr>
                <w:rFonts w:ascii="Times New Roman" w:hAnsi="Times New Roman"/>
                <w:sz w:val="24"/>
              </w:rPr>
              <w:t>65%</w:t>
            </w:r>
          </w:p>
        </w:tc>
        <w:tc>
          <w:tcPr>
            <w:tcW w:type="dxa" w:w="2160"/>
          </w:tcPr>
          <w:p>
            <w:pPr>
              <w:jc w:val="center"/>
            </w:pPr>
            <w:r>
              <w:rPr>
                <w:rFonts w:ascii="Times New Roman" w:hAnsi="Times New Roman"/>
                <w:sz w:val="24"/>
              </w:rPr>
              <w:t>YouTube, podcasts, audiobooks</w:t>
            </w:r>
          </w:p>
        </w:tc>
        <w:tc>
          <w:tcPr>
            <w:tcW w:type="dxa" w:w="2160"/>
          </w:tcPr>
          <w:p>
            <w:pPr>
              <w:jc w:val="center"/>
            </w:pPr>
            <w:r>
              <w:rPr>
                <w:rFonts w:ascii="Times New Roman" w:hAnsi="Times New Roman"/>
                <w:sz w:val="24"/>
              </w:rPr>
              <w:t>Богатая техническая лексика</w:t>
            </w:r>
          </w:p>
        </w:tc>
      </w:tr>
      <w:tr>
        <w:tc>
          <w:tcPr>
            <w:tcW w:type="dxa" w:w="2160"/>
          </w:tcPr>
          <w:p>
            <w:pPr>
              <w:jc w:val="center"/>
            </w:pPr>
            <w:r>
              <w:rPr>
                <w:rFonts w:ascii="Times New Roman" w:hAnsi="Times New Roman"/>
                <w:sz w:val="24"/>
              </w:rPr>
              <w:t>Европейские языки</w:t>
            </w:r>
          </w:p>
        </w:tc>
        <w:tc>
          <w:tcPr>
            <w:tcW w:type="dxa" w:w="2160"/>
          </w:tcPr>
          <w:p>
            <w:pPr>
              <w:jc w:val="center"/>
            </w:pPr>
            <w:r>
              <w:rPr>
                <w:rFonts w:ascii="Times New Roman" w:hAnsi="Times New Roman"/>
                <w:sz w:val="24"/>
              </w:rPr>
              <w:t>18%</w:t>
            </w:r>
          </w:p>
        </w:tc>
        <w:tc>
          <w:tcPr>
            <w:tcW w:type="dxa" w:w="2160"/>
          </w:tcPr>
          <w:p>
            <w:pPr>
              <w:jc w:val="center"/>
            </w:pPr>
            <w:r>
              <w:rPr>
                <w:rFonts w:ascii="Times New Roman" w:hAnsi="Times New Roman"/>
                <w:sz w:val="24"/>
              </w:rPr>
              <w:t>TED talks, EU parliament</w:t>
            </w:r>
          </w:p>
        </w:tc>
        <w:tc>
          <w:tcPr>
            <w:tcW w:type="dxa" w:w="2160"/>
          </w:tcPr>
          <w:p>
            <w:pPr>
              <w:jc w:val="center"/>
            </w:pPr>
            <w:r>
              <w:rPr>
                <w:rFonts w:ascii="Times New Roman" w:hAnsi="Times New Roman"/>
                <w:sz w:val="24"/>
              </w:rPr>
              <w:t>Формальная речь</w:t>
            </w:r>
          </w:p>
        </w:tc>
      </w:tr>
      <w:tr>
        <w:tc>
          <w:tcPr>
            <w:tcW w:type="dxa" w:w="2160"/>
          </w:tcPr>
          <w:p>
            <w:pPr>
              <w:jc w:val="center"/>
            </w:pPr>
            <w:r>
              <w:rPr>
                <w:rFonts w:ascii="Times New Roman" w:hAnsi="Times New Roman"/>
                <w:sz w:val="24"/>
              </w:rPr>
              <w:t>Русский</w:t>
            </w:r>
          </w:p>
        </w:tc>
        <w:tc>
          <w:tcPr>
            <w:tcW w:type="dxa" w:w="2160"/>
          </w:tcPr>
          <w:p>
            <w:pPr>
              <w:jc w:val="center"/>
            </w:pPr>
            <w:r>
              <w:rPr>
                <w:rFonts w:ascii="Times New Roman" w:hAnsi="Times New Roman"/>
                <w:sz w:val="24"/>
              </w:rPr>
              <w:t>~8%</w:t>
            </w:r>
          </w:p>
        </w:tc>
        <w:tc>
          <w:tcPr>
            <w:tcW w:type="dxa" w:w="2160"/>
          </w:tcPr>
          <w:p>
            <w:pPr>
              <w:jc w:val="center"/>
            </w:pPr>
            <w:r>
              <w:rPr>
                <w:rFonts w:ascii="Times New Roman" w:hAnsi="Times New Roman"/>
                <w:sz w:val="24"/>
              </w:rPr>
              <w:t>YouTube, подкасты</w:t>
            </w:r>
          </w:p>
        </w:tc>
        <w:tc>
          <w:tcPr>
            <w:tcW w:type="dxa" w:w="2160"/>
          </w:tcPr>
          <w:p>
            <w:pPr>
              <w:jc w:val="center"/>
            </w:pPr>
            <w:r>
              <w:rPr>
                <w:rFonts w:ascii="Times New Roman" w:hAnsi="Times New Roman"/>
                <w:sz w:val="24"/>
              </w:rPr>
              <w:t>Растущая техническая составляющая</w:t>
            </w:r>
          </w:p>
        </w:tc>
      </w:tr>
      <w:tr>
        <w:tc>
          <w:tcPr>
            <w:tcW w:type="dxa" w:w="2160"/>
          </w:tcPr>
          <w:p>
            <w:pPr>
              <w:jc w:val="center"/>
            </w:pPr>
            <w:r>
              <w:rPr>
                <w:rFonts w:ascii="Times New Roman" w:hAnsi="Times New Roman"/>
                <w:sz w:val="24"/>
              </w:rPr>
              <w:t>Азиатские языки</w:t>
            </w:r>
          </w:p>
        </w:tc>
        <w:tc>
          <w:tcPr>
            <w:tcW w:type="dxa" w:w="2160"/>
          </w:tcPr>
          <w:p>
            <w:pPr>
              <w:jc w:val="center"/>
            </w:pPr>
            <w:r>
              <w:rPr>
                <w:rFonts w:ascii="Times New Roman" w:hAnsi="Times New Roman"/>
                <w:sz w:val="24"/>
              </w:rPr>
              <w:t>~6%</w:t>
            </w:r>
          </w:p>
        </w:tc>
        <w:tc>
          <w:tcPr>
            <w:tcW w:type="dxa" w:w="2160"/>
          </w:tcPr>
          <w:p>
            <w:pPr>
              <w:jc w:val="center"/>
            </w:pPr>
            <w:r>
              <w:rPr>
                <w:rFonts w:ascii="Times New Roman" w:hAnsi="Times New Roman"/>
                <w:sz w:val="24"/>
              </w:rPr>
              <w:t>Разнообразные</w:t>
            </w:r>
          </w:p>
        </w:tc>
        <w:tc>
          <w:tcPr>
            <w:tcW w:type="dxa" w:w="2160"/>
          </w:tcPr>
          <w:p>
            <w:pPr>
              <w:jc w:val="center"/>
            </w:pPr>
            <w:r>
              <w:rPr>
                <w:rFonts w:ascii="Times New Roman" w:hAnsi="Times New Roman"/>
                <w:sz w:val="24"/>
              </w:rPr>
              <w:t>Меньше технического контента</w:t>
            </w:r>
          </w:p>
        </w:tc>
      </w:tr>
      <w:tr>
        <w:tc>
          <w:tcPr>
            <w:tcW w:type="dxa" w:w="2160"/>
          </w:tcPr>
          <w:p>
            <w:pPr>
              <w:jc w:val="center"/>
            </w:pPr>
            <w:r>
              <w:rPr>
                <w:rFonts w:ascii="Times New Roman" w:hAnsi="Times New Roman"/>
                <w:sz w:val="24"/>
              </w:rPr>
              <w:t>Другие</w:t>
            </w:r>
          </w:p>
        </w:tc>
        <w:tc>
          <w:tcPr>
            <w:tcW w:type="dxa" w:w="2160"/>
          </w:tcPr>
          <w:p>
            <w:pPr>
              <w:jc w:val="center"/>
            </w:pPr>
            <w:r>
              <w:rPr>
                <w:rFonts w:ascii="Times New Roman" w:hAnsi="Times New Roman"/>
                <w:sz w:val="24"/>
              </w:rPr>
              <w:t>~3%</w:t>
            </w:r>
          </w:p>
        </w:tc>
        <w:tc>
          <w:tcPr>
            <w:tcW w:type="dxa" w:w="2160"/>
          </w:tcPr>
          <w:p>
            <w:pPr>
              <w:jc w:val="center"/>
            </w:pPr>
            <w:r>
              <w:rPr>
                <w:rFonts w:ascii="Times New Roman" w:hAnsi="Times New Roman"/>
                <w:sz w:val="24"/>
              </w:rPr>
              <w:t>Разнообразные</w:t>
            </w:r>
          </w:p>
        </w:tc>
        <w:tc>
          <w:tcPr>
            <w:tcW w:type="dxa" w:w="2160"/>
          </w:tcPr>
          <w:p>
            <w:pPr>
              <w:jc w:val="center"/>
            </w:pPr>
            <w:r>
              <w:rPr>
                <w:rFonts w:ascii="Times New Roman" w:hAnsi="Times New Roman"/>
                <w:sz w:val="24"/>
              </w:rPr>
              <w:t>Ограниченная техническая лексика</w:t>
            </w:r>
          </w:p>
        </w:tc>
      </w:tr>
    </w:tbl>
    <w:p>
      <w:pPr>
        <w:spacing w:line="360" w:lineRule="auto" w:before="0" w:after="0"/>
        <w:ind w:firstLine="709"/>
      </w:pPr>
      <w:r>
        <w:rPr>
          <w:rFonts w:ascii="Times New Roman" w:hAnsi="Times New Roman"/>
          <w:sz w:val="28"/>
        </w:rPr>
        <w:t>Масштаб данных компенсирует шум разметки: модель учится «усреднять» ошибки и выделять консистентные паттерны. Это проявляется в редкости систематических ошибок: Whisper редко консистентно искажает определённое слово, скорее делает спорадические ошибки в сложных контекстах. Для технической терминологии критически важно, что частые термины (REST API, Kubernetes, machine learning) встречаются в данных многократно в различных контекстах, что обеспечивает надёжное запоминание [32].</w:t>
      </w:r>
    </w:p>
    <w:p>
      <w:pPr>
        <w:pStyle w:val="Heading4Custom2"/>
      </w:pPr>
      <w:r>
        <w:t>2.1.2.3 Линейка моделей Whisper: tiny, base, small, medium, large-v3 — параметры и характеристики</w:t>
      </w:r>
    </w:p>
    <w:p>
      <w:pPr>
        <w:spacing w:line="360" w:lineRule="auto" w:before="0" w:after="0"/>
        <w:ind w:firstLine="709"/>
      </w:pPr>
      <w:r>
        <w:rPr>
          <w:rFonts w:ascii="Times New Roman" w:hAnsi="Times New Roman"/>
          <w:sz w:val="28"/>
        </w:rPr>
        <w:t>OpenAI предоставляет пять предобученных вариантов Whisper, оптимизированных для различных сценариев использования. Выбор модели представляет собой компромисс между точностью, скоростью инференса и ресурсными требованиями [33].</w:t>
      </w:r>
    </w:p>
    <w:p>
      <w:pPr>
        <w:spacing w:line="360" w:lineRule="auto" w:before="0" w:after="0"/>
        <w:ind w:firstLine="709"/>
      </w:pPr>
      <w:r>
        <w:rPr>
          <w:rFonts w:ascii="Times New Roman" w:hAnsi="Times New Roman"/>
          <w:sz w:val="28"/>
        </w:rPr>
        <w:t>Whisper tiny (39M параметров) предназначена для edge-устройств и приложений реального времени с жёсткими ограничениями ресурсов. Архитектура: 4 энкодерных блока, 4 декодерных блока, размерность 384, 6 голов внимания. На Raspberry Pi 4 достигается скорость ~0.1x realtime; качество распознавания технической терминологии существенно уступает большим моделям [34].</w:t>
      </w:r>
    </w:p>
    <w:p>
      <w:pPr>
        <w:spacing w:line="360" w:lineRule="auto" w:before="0" w:after="0"/>
        <w:ind w:firstLine="709"/>
      </w:pPr>
      <w:r>
        <w:rPr>
          <w:rFonts w:ascii="Times New Roman" w:hAnsi="Times New Roman"/>
          <w:sz w:val="28"/>
        </w:rPr>
        <w:t>Whisper base (74M параметров) — баланс для мобильных и веб-приложений. 6 энкодерных/декодерных блоков, размерность 512, 8 голов. Обеспечивает приемлемое качество для общих доменов; техническая терминология распознаётся с заметными ошибками [35].</w:t>
      </w:r>
    </w:p>
    <w:p>
      <w:pPr>
        <w:spacing w:line="360" w:lineRule="auto" w:before="0" w:after="0"/>
        <w:ind w:firstLine="709"/>
      </w:pPr>
      <w:r>
        <w:rPr>
          <w:rFonts w:ascii="Times New Roman" w:hAnsi="Times New Roman"/>
          <w:sz w:val="28"/>
        </w:rPr>
        <w:t>Whisper small (244M параметров) — рекомендуемый выбор для большинства приложений. 12 блоков, размерность 768, 12 голов. Качество сопоставимо с предыдущими state-of-the-art системами; техническая терминология распознаётся надёжно для частых терминов [36].</w:t>
      </w:r>
    </w:p>
    <w:p>
      <w:pPr>
        <w:spacing w:line="360" w:lineRule="auto" w:before="0" w:after="0"/>
        <w:ind w:firstLine="709"/>
      </w:pPr>
      <w:r>
        <w:rPr>
          <w:rFonts w:ascii="Times New Roman" w:hAnsi="Times New Roman"/>
          <w:sz w:val="28"/>
        </w:rPr>
        <w:t>Whisper medium (769M параметров) — высокое качество для демандинг-приложений. 24 блока, размерность 1024, 16 голов. Заметное улучшение редких слов и сложных контекстов; техническая терминология включает менее частые термины [37].</w:t>
      </w:r>
    </w:p>
    <w:p>
      <w:pPr>
        <w:spacing w:line="360" w:lineRule="auto" w:before="0" w:after="0"/>
        <w:ind w:firstLine="709"/>
      </w:pPr>
      <w:r>
        <w:rPr>
          <w:rFonts w:ascii="Times New Roman" w:hAnsi="Times New Roman"/>
          <w:sz w:val="28"/>
        </w:rPr>
        <w:t>Whisper large-v3 (1550M параметров) — максимальное качество, state-of-the-art для open-source ASR. 32 блока, размерность 1280, 20 голов. Оптимальная модель для задачи транскрипции IT-собеседований: максимальная покрытие технической терминологии, лучшая робастность к шуму и перекрытиям, способность к интеллектуальному контекстуальному восстановлению [38].</w:t>
      </w:r>
    </w:p>
    <w:p>
      <w:pPr>
        <w:pStyle w:val="Heading4Custom2"/>
      </w:pPr>
      <w:r>
        <w:t>Таблица 2.6 — Характеристики линейки Whisper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Модель</w:t>
            </w:r>
          </w:p>
        </w:tc>
        <w:tc>
          <w:tcPr>
            <w:tcW w:type="dxa" w:w="1440"/>
          </w:tcPr>
          <w:p>
            <w:pPr>
              <w:jc w:val="center"/>
            </w:pPr>
            <w:r>
              <w:rPr>
                <w:rFonts w:ascii="Times New Roman" w:hAnsi="Times New Roman"/>
                <w:b/>
                <w:sz w:val="24"/>
              </w:rPr>
              <w:t>Параметры</w:t>
            </w:r>
          </w:p>
        </w:tc>
        <w:tc>
          <w:tcPr>
            <w:tcW w:type="dxa" w:w="1440"/>
          </w:tcPr>
          <w:p>
            <w:pPr>
              <w:jc w:val="center"/>
            </w:pPr>
            <w:r>
              <w:rPr>
                <w:rFonts w:ascii="Times New Roman" w:hAnsi="Times New Roman"/>
                <w:b/>
                <w:sz w:val="24"/>
              </w:rPr>
              <w:t>Размер на диске</w:t>
            </w:r>
          </w:p>
        </w:tc>
        <w:tc>
          <w:tcPr>
            <w:tcW w:type="dxa" w:w="1440"/>
          </w:tcPr>
          <w:p>
            <w:pPr>
              <w:jc w:val="center"/>
            </w:pPr>
            <w:r>
              <w:rPr>
                <w:rFonts w:ascii="Times New Roman" w:hAnsi="Times New Roman"/>
                <w:b/>
                <w:sz w:val="24"/>
              </w:rPr>
              <w:t>CPU realtime</w:t>
            </w:r>
          </w:p>
        </w:tc>
        <w:tc>
          <w:tcPr>
            <w:tcW w:type="dxa" w:w="1440"/>
          </w:tcPr>
          <w:p>
            <w:pPr>
              <w:jc w:val="center"/>
            </w:pPr>
            <w:r>
              <w:rPr>
                <w:rFonts w:ascii="Times New Roman" w:hAnsi="Times New Roman"/>
                <w:b/>
                <w:sz w:val="24"/>
              </w:rPr>
              <w:t>GPU realtime (A100)</w:t>
            </w:r>
          </w:p>
        </w:tc>
        <w:tc>
          <w:tcPr>
            <w:tcW w:type="dxa" w:w="1440"/>
          </w:tcPr>
          <w:p>
            <w:pPr>
              <w:jc w:val="center"/>
            </w:pPr>
            <w:r>
              <w:rPr>
                <w:rFonts w:ascii="Times New Roman" w:hAnsi="Times New Roman"/>
                <w:b/>
                <w:sz w:val="24"/>
              </w:rPr>
              <w:t>Рекомендуемое применение</w:t>
            </w:r>
          </w:p>
        </w:tc>
      </w:tr>
      <w:tr>
        <w:tc>
          <w:tcPr>
            <w:tcW w:type="dxa" w:w="1440"/>
          </w:tcPr>
          <w:p>
            <w:pPr>
              <w:jc w:val="center"/>
            </w:pPr>
            <w:r>
              <w:rPr>
                <w:rFonts w:ascii="Times New Roman" w:hAnsi="Times New Roman"/>
                <w:sz w:val="24"/>
              </w:rPr>
              <w:t>tiny</w:t>
            </w:r>
          </w:p>
        </w:tc>
        <w:tc>
          <w:tcPr>
            <w:tcW w:type="dxa" w:w="1440"/>
          </w:tcPr>
          <w:p>
            <w:pPr>
              <w:jc w:val="center"/>
            </w:pPr>
            <w:r>
              <w:rPr>
                <w:rFonts w:ascii="Times New Roman" w:hAnsi="Times New Roman"/>
                <w:sz w:val="24"/>
              </w:rPr>
              <w:t>39M</w:t>
            </w:r>
          </w:p>
        </w:tc>
        <w:tc>
          <w:tcPr>
            <w:tcW w:type="dxa" w:w="1440"/>
          </w:tcPr>
          <w:p>
            <w:pPr>
              <w:jc w:val="center"/>
            </w:pPr>
            <w:r>
              <w:rPr>
                <w:rFonts w:ascii="Times New Roman" w:hAnsi="Times New Roman"/>
                <w:sz w:val="24"/>
              </w:rPr>
              <w:t>75 MB</w:t>
            </w:r>
          </w:p>
        </w:tc>
        <w:tc>
          <w:tcPr>
            <w:tcW w:type="dxa" w:w="1440"/>
          </w:tcPr>
          <w:p>
            <w:pPr>
              <w:jc w:val="center"/>
            </w:pPr>
            <w:r>
              <w:rPr>
                <w:rFonts w:ascii="Times New Roman" w:hAnsi="Times New Roman"/>
                <w:sz w:val="24"/>
              </w:rPr>
              <w:t>0.1x</w:t>
            </w:r>
          </w:p>
        </w:tc>
        <w:tc>
          <w:tcPr>
            <w:tcW w:type="dxa" w:w="1440"/>
          </w:tcPr>
          <w:p>
            <w:pPr>
              <w:jc w:val="center"/>
            </w:pPr>
            <w:r>
              <w:rPr>
                <w:rFonts w:ascii="Times New Roman" w:hAnsi="Times New Roman"/>
                <w:sz w:val="24"/>
              </w:rPr>
              <w:t>10x</w:t>
            </w:r>
          </w:p>
        </w:tc>
        <w:tc>
          <w:tcPr>
            <w:tcW w:type="dxa" w:w="1440"/>
          </w:tcPr>
          <w:p>
            <w:pPr>
              <w:jc w:val="center"/>
            </w:pPr>
            <w:r>
              <w:rPr>
                <w:rFonts w:ascii="Times New Roman" w:hAnsi="Times New Roman"/>
                <w:sz w:val="24"/>
              </w:rPr>
              <w:t>Edge, IoT</w:t>
            </w:r>
          </w:p>
        </w:tc>
      </w:tr>
      <w:tr>
        <w:tc>
          <w:tcPr>
            <w:tcW w:type="dxa" w:w="1440"/>
          </w:tcPr>
          <w:p>
            <w:pPr>
              <w:jc w:val="center"/>
            </w:pPr>
            <w:r>
              <w:rPr>
                <w:rFonts w:ascii="Times New Roman" w:hAnsi="Times New Roman"/>
                <w:sz w:val="24"/>
              </w:rPr>
              <w:t>base</w:t>
            </w:r>
          </w:p>
        </w:tc>
        <w:tc>
          <w:tcPr>
            <w:tcW w:type="dxa" w:w="1440"/>
          </w:tcPr>
          <w:p>
            <w:pPr>
              <w:jc w:val="center"/>
            </w:pPr>
            <w:r>
              <w:rPr>
                <w:rFonts w:ascii="Times New Roman" w:hAnsi="Times New Roman"/>
                <w:sz w:val="24"/>
              </w:rPr>
              <w:t>74M</w:t>
            </w:r>
          </w:p>
        </w:tc>
        <w:tc>
          <w:tcPr>
            <w:tcW w:type="dxa" w:w="1440"/>
          </w:tcPr>
          <w:p>
            <w:pPr>
              <w:jc w:val="center"/>
            </w:pPr>
            <w:r>
              <w:rPr>
                <w:rFonts w:ascii="Times New Roman" w:hAnsi="Times New Roman"/>
                <w:sz w:val="24"/>
              </w:rPr>
              <w:t>142 MB</w:t>
            </w:r>
          </w:p>
        </w:tc>
        <w:tc>
          <w:tcPr>
            <w:tcW w:type="dxa" w:w="1440"/>
          </w:tcPr>
          <w:p>
            <w:pPr>
              <w:jc w:val="center"/>
            </w:pPr>
            <w:r>
              <w:rPr>
                <w:rFonts w:ascii="Times New Roman" w:hAnsi="Times New Roman"/>
                <w:sz w:val="24"/>
              </w:rPr>
              <w:t>0.2x</w:t>
            </w:r>
          </w:p>
        </w:tc>
        <w:tc>
          <w:tcPr>
            <w:tcW w:type="dxa" w:w="1440"/>
          </w:tcPr>
          <w:p>
            <w:pPr>
              <w:jc w:val="center"/>
            </w:pPr>
            <w:r>
              <w:rPr>
                <w:rFonts w:ascii="Times New Roman" w:hAnsi="Times New Roman"/>
                <w:sz w:val="24"/>
              </w:rPr>
              <w:t>20x</w:t>
            </w:r>
          </w:p>
        </w:tc>
        <w:tc>
          <w:tcPr>
            <w:tcW w:type="dxa" w:w="1440"/>
          </w:tcPr>
          <w:p>
            <w:pPr>
              <w:jc w:val="center"/>
            </w:pPr>
            <w:r>
              <w:rPr>
                <w:rFonts w:ascii="Times New Roman" w:hAnsi="Times New Roman"/>
                <w:sz w:val="24"/>
              </w:rPr>
              <w:t>Мобильные приложения</w:t>
            </w:r>
          </w:p>
        </w:tc>
      </w:tr>
      <w:tr>
        <w:tc>
          <w:tcPr>
            <w:tcW w:type="dxa" w:w="1440"/>
          </w:tcPr>
          <w:p>
            <w:pPr>
              <w:jc w:val="center"/>
            </w:pPr>
            <w:r>
              <w:rPr>
                <w:rFonts w:ascii="Times New Roman" w:hAnsi="Times New Roman"/>
                <w:sz w:val="24"/>
              </w:rPr>
              <w:t>small</w:t>
            </w:r>
          </w:p>
        </w:tc>
        <w:tc>
          <w:tcPr>
            <w:tcW w:type="dxa" w:w="1440"/>
          </w:tcPr>
          <w:p>
            <w:pPr>
              <w:jc w:val="center"/>
            </w:pPr>
            <w:r>
              <w:rPr>
                <w:rFonts w:ascii="Times New Roman" w:hAnsi="Times New Roman"/>
                <w:sz w:val="24"/>
              </w:rPr>
              <w:t>244M</w:t>
            </w:r>
          </w:p>
        </w:tc>
        <w:tc>
          <w:tcPr>
            <w:tcW w:type="dxa" w:w="1440"/>
          </w:tcPr>
          <w:p>
            <w:pPr>
              <w:jc w:val="center"/>
            </w:pPr>
            <w:r>
              <w:rPr>
                <w:rFonts w:ascii="Times New Roman" w:hAnsi="Times New Roman"/>
                <w:sz w:val="24"/>
              </w:rPr>
              <w:t>466 MB</w:t>
            </w:r>
          </w:p>
        </w:tc>
        <w:tc>
          <w:tcPr>
            <w:tcW w:type="dxa" w:w="1440"/>
          </w:tcPr>
          <w:p>
            <w:pPr>
              <w:jc w:val="center"/>
            </w:pPr>
            <w:r>
              <w:rPr>
                <w:rFonts w:ascii="Times New Roman" w:hAnsi="Times New Roman"/>
                <w:sz w:val="24"/>
              </w:rPr>
              <w:t>0.5x</w:t>
            </w:r>
          </w:p>
        </w:tc>
        <w:tc>
          <w:tcPr>
            <w:tcW w:type="dxa" w:w="1440"/>
          </w:tcPr>
          <w:p>
            <w:pPr>
              <w:jc w:val="center"/>
            </w:pPr>
            <w:r>
              <w:rPr>
                <w:rFonts w:ascii="Times New Roman" w:hAnsi="Times New Roman"/>
                <w:sz w:val="24"/>
              </w:rPr>
              <w:t>50x</w:t>
            </w:r>
          </w:p>
        </w:tc>
        <w:tc>
          <w:tcPr>
            <w:tcW w:type="dxa" w:w="1440"/>
          </w:tcPr>
          <w:p>
            <w:pPr>
              <w:jc w:val="center"/>
            </w:pPr>
            <w:r>
              <w:rPr>
                <w:rFonts w:ascii="Times New Roman" w:hAnsi="Times New Roman"/>
                <w:sz w:val="24"/>
              </w:rPr>
              <w:t>Веб-приложения, баланс</w:t>
            </w:r>
          </w:p>
        </w:tc>
      </w:tr>
      <w:tr>
        <w:tc>
          <w:tcPr>
            <w:tcW w:type="dxa" w:w="1440"/>
          </w:tcPr>
          <w:p>
            <w:pPr>
              <w:jc w:val="center"/>
            </w:pPr>
            <w:r>
              <w:rPr>
                <w:rFonts w:ascii="Times New Roman" w:hAnsi="Times New Roman"/>
                <w:sz w:val="24"/>
              </w:rPr>
              <w:t>medium</w:t>
            </w:r>
          </w:p>
        </w:tc>
        <w:tc>
          <w:tcPr>
            <w:tcW w:type="dxa" w:w="1440"/>
          </w:tcPr>
          <w:p>
            <w:pPr>
              <w:jc w:val="center"/>
            </w:pPr>
            <w:r>
              <w:rPr>
                <w:rFonts w:ascii="Times New Roman" w:hAnsi="Times New Roman"/>
                <w:sz w:val="24"/>
              </w:rPr>
              <w:t>769M</w:t>
            </w:r>
          </w:p>
        </w:tc>
        <w:tc>
          <w:tcPr>
            <w:tcW w:type="dxa" w:w="1440"/>
          </w:tcPr>
          <w:p>
            <w:pPr>
              <w:jc w:val="center"/>
            </w:pPr>
            <w:r>
              <w:rPr>
                <w:rFonts w:ascii="Times New Roman" w:hAnsi="Times New Roman"/>
                <w:sz w:val="24"/>
              </w:rPr>
              <w:t>1.5 GB</w:t>
            </w:r>
          </w:p>
        </w:tc>
        <w:tc>
          <w:tcPr>
            <w:tcW w:type="dxa" w:w="1440"/>
          </w:tcPr>
          <w:p>
            <w:pPr>
              <w:jc w:val="center"/>
            </w:pPr>
            <w:r>
              <w:rPr>
                <w:rFonts w:ascii="Times New Roman" w:hAnsi="Times New Roman"/>
                <w:sz w:val="24"/>
              </w:rPr>
              <w:t>0.8x</w:t>
            </w:r>
          </w:p>
        </w:tc>
        <w:tc>
          <w:tcPr>
            <w:tcW w:type="dxa" w:w="1440"/>
          </w:tcPr>
          <w:p>
            <w:pPr>
              <w:jc w:val="center"/>
            </w:pPr>
            <w:r>
              <w:rPr>
                <w:rFonts w:ascii="Times New Roman" w:hAnsi="Times New Roman"/>
                <w:sz w:val="24"/>
              </w:rPr>
              <w:t>80x</w:t>
            </w:r>
          </w:p>
        </w:tc>
        <w:tc>
          <w:tcPr>
            <w:tcW w:type="dxa" w:w="1440"/>
          </w:tcPr>
          <w:p>
            <w:pPr>
              <w:jc w:val="center"/>
            </w:pPr>
            <w:r>
              <w:rPr>
                <w:rFonts w:ascii="Times New Roman" w:hAnsi="Times New Roman"/>
                <w:sz w:val="24"/>
              </w:rPr>
              <w:t>Высокое качество</w:t>
            </w:r>
          </w:p>
        </w:tc>
      </w:tr>
      <w:tr>
        <w:tc>
          <w:tcPr>
            <w:tcW w:type="dxa" w:w="1440"/>
          </w:tcPr>
          <w:p>
            <w:pPr>
              <w:jc w:val="center"/>
            </w:pPr>
            <w:r>
              <w:rPr>
                <w:rFonts w:ascii="Times New Roman" w:hAnsi="Times New Roman"/>
                <w:sz w:val="24"/>
              </w:rPr>
              <w:t>large-v3</w:t>
            </w:r>
          </w:p>
        </w:tc>
        <w:tc>
          <w:tcPr>
            <w:tcW w:type="dxa" w:w="1440"/>
          </w:tcPr>
          <w:p>
            <w:pPr>
              <w:jc w:val="center"/>
            </w:pPr>
            <w:r>
              <w:rPr>
                <w:rFonts w:ascii="Times New Roman" w:hAnsi="Times New Roman"/>
                <w:sz w:val="24"/>
              </w:rPr>
              <w:t>1550M</w:t>
            </w:r>
          </w:p>
        </w:tc>
        <w:tc>
          <w:tcPr>
            <w:tcW w:type="dxa" w:w="1440"/>
          </w:tcPr>
          <w:p>
            <w:pPr>
              <w:jc w:val="center"/>
            </w:pPr>
            <w:r>
              <w:rPr>
                <w:rFonts w:ascii="Times New Roman" w:hAnsi="Times New Roman"/>
                <w:sz w:val="24"/>
              </w:rPr>
              <w:t>2.9 GB</w:t>
            </w:r>
          </w:p>
        </w:tc>
        <w:tc>
          <w:tcPr>
            <w:tcW w:type="dxa" w:w="1440"/>
          </w:tcPr>
          <w:p>
            <w:pPr>
              <w:jc w:val="center"/>
            </w:pPr>
            <w:r>
              <w:rPr>
                <w:rFonts w:ascii="Times New Roman" w:hAnsi="Times New Roman"/>
                <w:sz w:val="24"/>
              </w:rPr>
              <w:t>0.3x*</w:t>
            </w:r>
          </w:p>
        </w:tc>
        <w:tc>
          <w:tcPr>
            <w:tcW w:type="dxa" w:w="1440"/>
          </w:tcPr>
          <w:p>
            <w:pPr>
              <w:jc w:val="center"/>
            </w:pPr>
            <w:r>
              <w:rPr>
                <w:rFonts w:ascii="Times New Roman" w:hAnsi="Times New Roman"/>
                <w:sz w:val="24"/>
              </w:rPr>
              <w:t>100x</w:t>
            </w:r>
          </w:p>
        </w:tc>
        <w:tc>
          <w:tcPr>
            <w:tcW w:type="dxa" w:w="1440"/>
          </w:tcPr>
          <w:p>
            <w:pPr>
              <w:jc w:val="center"/>
            </w:pPr>
            <w:r>
              <w:rPr>
                <w:rFonts w:ascii="Times New Roman" w:hAnsi="Times New Roman"/>
                <w:sz w:val="24"/>
              </w:rPr>
              <w:t>Максимальное качество</w:t>
            </w:r>
          </w:p>
        </w:tc>
      </w:tr>
    </w:tbl>
    <w:p>
      <w:pPr>
        <w:spacing w:line="360" w:lineRule="auto" w:before="0" w:after="0"/>
        <w:ind w:firstLine="709"/>
      </w:pPr>
      <w:r>
        <w:rPr>
          <w:rFonts w:ascii="Times New Roman" w:hAnsi="Times New Roman"/>
          <w:sz w:val="28"/>
        </w:rPr>
        <w:t>*large-v3 медленнее medium на CPU из-за квадратичной сложности внимания; faster-whisper оптимизации частично компенсируют это.</w:t>
      </w:r>
    </w:p>
    <w:p>
      <w:pPr>
        <w:spacing w:line="360" w:lineRule="auto" w:before="0" w:after="0"/>
        <w:ind w:firstLine="709"/>
      </w:pPr>
      <w:r>
        <w:rPr>
          <w:rFonts w:ascii="Times New Roman" w:hAnsi="Times New Roman"/>
          <w:sz w:val="28"/>
        </w:rPr>
        <w:t>Для задачи транскрипции IT-собеседований выбор large-v3 обоснован следующими факторами: критическая важность точности технической терминологии (ошибка в термине искажает смысл вопроса), отсутствие жёстких требований к realtime (видео обрабатывается offline), возможность использования GPU-ускорения в production-развёртывании. Потенциальная экономия от использования меньшей модели не компенсирует риск пропуска или искажения ключевых вопросов [39].</w:t>
      </w:r>
    </w:p>
    <w:p>
      <w:pPr>
        <w:pStyle w:val="Heading4Custom2"/>
      </w:pPr>
      <w:r>
        <w:t>2.1.2.4 Мультиязычность и робастность к акцентам, шуму, технической терминологии</w:t>
      </w:r>
    </w:p>
    <w:p>
      <w:pPr>
        <w:spacing w:line="360" w:lineRule="auto" w:before="0" w:after="0"/>
        <w:ind w:firstLine="709"/>
      </w:pPr>
      <w:r>
        <w:rPr>
          <w:rFonts w:ascii="Times New Roman" w:hAnsi="Times New Roman"/>
          <w:sz w:val="28"/>
        </w:rPr>
        <w:t>Мультиязычность Whisper реализована через единую модель, обрабатывающую 99 языков без явного переключения. Язык входного аудио определяется автоматически на первых слоях энкодера; для повышения надёжности можно указать ожидаемый язык как префикс текста. Кросс-лингвистический перенос проявляется в способности распознавать код-свитчинг: английские термины в русской речи, заимствования, имена собственные [40].</w:t>
      </w:r>
    </w:p>
    <w:p>
      <w:pPr>
        <w:spacing w:line="360" w:lineRule="auto" w:before="0" w:after="0"/>
        <w:ind w:firstLine="709"/>
      </w:pPr>
      <w:r>
        <w:rPr>
          <w:rFonts w:ascii="Times New Roman" w:hAnsi="Times New Roman"/>
          <w:sz w:val="28"/>
        </w:rPr>
        <w:t>Для IT-собеседований это критически важно: типичная русская техническая речь содержит 20-40% английских терминов (REST API, pull request, deployment, scalability). Моноязычные ASR-системы часто «ломаются» на таких переключениях, произнося английские слова с русским акцентом или наоборот. Whisper корректно обрабатывает такие случаи благодаря присутствию код-свитчинга в обучающих данных [41].</w:t>
      </w:r>
    </w:p>
    <w:p>
      <w:pPr>
        <w:spacing w:line="360" w:lineRule="auto" w:before="0" w:after="0"/>
        <w:ind w:firstLine="709"/>
      </w:pPr>
      <w:r>
        <w:rPr>
          <w:rFonts w:ascii="Times New Roman" w:hAnsi="Times New Roman"/>
          <w:sz w:val="28"/>
        </w:rPr>
        <w:t>Робастность к акцентам обеспечивается масштабом и разнообразием обучающих данных: модель видела сотни акцентов каждого основного языка. Эмпирически, Whisper демонстрирует меньшую деградацию на нетипичных акцентах, чем специализированные системы. Для русского языка это включает региональные варианты, акценты носителей других языков, «компьютерный» акцент (характерный для людей, много читающих на английском) [42].</w:t>
      </w:r>
    </w:p>
    <w:p>
      <w:pPr>
        <w:spacing w:line="360" w:lineRule="auto" w:before="0" w:after="0"/>
        <w:ind w:firstLine="709"/>
      </w:pPr>
      <w:r>
        <w:rPr>
          <w:rFonts w:ascii="Times New Roman" w:hAnsi="Times New Roman"/>
          <w:sz w:val="28"/>
        </w:rPr>
        <w:t>Робастность к шуму и реверберации — традиционно слабое место ASR. Whisper благодаря масштабу обучения видела аудио в широком диапазоне условий: уличный шум, записи с ноутбуков, эхо в помещениях, сжатие различных кодеков. Модель училась «игнорировать» нерелевантную акустическую информацию и концентрироваться на речевом сигнале. Практически это проявляется в работе на записях собеседований с несовершенным качеством: встроенные микрофоны ноутбуков, фоновые шумы офиса, сетевые артефакты видеоконференций [43].</w:t>
      </w:r>
    </w:p>
    <w:p>
      <w:pPr>
        <w:spacing w:line="360" w:lineRule="auto" w:before="0" w:after="0"/>
        <w:ind w:firstLine="709"/>
      </w:pPr>
      <w:r>
        <w:rPr>
          <w:rFonts w:ascii="Times New Roman" w:hAnsi="Times New Roman"/>
          <w:sz w:val="28"/>
        </w:rPr>
        <w:t>Техническая терминология — специфический вызов. Whisper обучена на значительном объёме технического контента: подкасты о программировании, конференционные выступления, обучающие видео. Частые термины (JavaScript, Python, API, database) представлены надёжно. Менее частные термины (например, специфические библиотеки или фреймворки) могут распознаваться с ошибками, особенно если произносятся нестандартно. Стратегия смягчения: использование контекста для post-hoc коррекции, fallback на фонетическое сходство при семантическом поиске [44].</w:t>
      </w:r>
    </w:p>
    <w:p>
      <w:pPr>
        <w:pStyle w:val="Heading4Custom2"/>
      </w:pPr>
      <w:r>
        <w:t>2.1.2.5 Оптимизированная реализация faster-whisper: CTranslate2, квантизация, ускорение инференса</w:t>
      </w:r>
    </w:p>
    <w:p>
      <w:pPr>
        <w:spacing w:line="360" w:lineRule="auto" w:before="0" w:after="0"/>
        <w:ind w:firstLine="709"/>
      </w:pPr>
      <w:r>
        <w:rPr>
          <w:rFonts w:ascii="Times New Roman" w:hAnsi="Times New Roman"/>
          <w:sz w:val="28"/>
        </w:rPr>
        <w:t>faster-whisper — оптимизированная реализация Whisper от сообщества, использующая CTranslate2 — высокопроизводительный движок инференса для трансформеров. Ключевые оптимизации: квантизация весов до int8 с минимальной потерей точности, оптимизированные CUDA ядра для attention и feed-forward слоёв, эффективное управление памятью через кэширование KV-представлений, поддержка batch processing для параллельной обработки нескольких аудио [45].</w:t>
      </w:r>
    </w:p>
    <w:p>
      <w:pPr>
        <w:spacing w:line="360" w:lineRule="auto" w:before="0" w:after="0"/>
        <w:ind w:firstLine="709"/>
      </w:pPr>
      <w:r>
        <w:rPr>
          <w:rFonts w:ascii="Times New Roman" w:hAnsi="Times New Roman"/>
          <w:sz w:val="28"/>
        </w:rPr>
        <w:t>Квантизация int8 снижает требования к памяти в 2 раза (с ~6 GB до ~3 GB для large-v3) и ускоряет вычисления на современных CPU с поддержкой INT8 инструкций. Практически, потеря точности на русском языке незначительна: WER увеличивается на 0.5-1% абсолютно, что компенсируется другими преимуществами. Для GPU квантизация менее критична, но всё равно полезна для увеличения размера batch [46].</w:t>
      </w:r>
    </w:p>
    <w:p>
      <w:pPr>
        <w:spacing w:line="360" w:lineRule="auto" w:before="0" w:after="0"/>
        <w:ind w:firstLine="709"/>
      </w:pPr>
      <w:r>
        <w:rPr>
          <w:rFonts w:ascii="Times New Roman" w:hAnsi="Times New Roman"/>
          <w:sz w:val="28"/>
        </w:rPr>
        <w:t>Voice Activity Detection (VAD) интегрирован в faster-whisper для фильтрации немых участков. Это снижает нагрузку на модель и улучшает качество за счёт концентрации на речевых сегментах. Параметры VAD настраиваются: порог энергии, минимальная длина речевого сегмента, минимальная длина паузы для разделения. Для IT-собеседований типичная настройка: минимальная пауза 500 мс, что балансирует между разделением реплик и избычной фрагментацией [47].</w:t>
      </w:r>
    </w:p>
    <w:p>
      <w:pPr>
        <w:pStyle w:val="Heading4Custom2"/>
      </w:pPr>
      <w:r>
        <w:t>Таблица 2.7 — Сравнение производительности реализаций Whisper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Реализация</w:t>
            </w:r>
          </w:p>
        </w:tc>
        <w:tc>
          <w:tcPr>
            <w:tcW w:type="dxa" w:w="1440"/>
          </w:tcPr>
          <w:p>
            <w:pPr>
              <w:jc w:val="center"/>
            </w:pPr>
            <w:r>
              <w:rPr>
                <w:rFonts w:ascii="Times New Roman" w:hAnsi="Times New Roman"/>
                <w:b/>
                <w:sz w:val="24"/>
              </w:rPr>
              <w:t>Параметры</w:t>
            </w:r>
          </w:p>
        </w:tc>
        <w:tc>
          <w:tcPr>
            <w:tcW w:type="dxa" w:w="1440"/>
          </w:tcPr>
          <w:p>
            <w:pPr>
              <w:jc w:val="center"/>
            </w:pPr>
            <w:r>
              <w:rPr>
                <w:rFonts w:ascii="Times New Roman" w:hAnsi="Times New Roman"/>
                <w:b/>
                <w:sz w:val="24"/>
              </w:rPr>
              <w:t>RAM</w:t>
            </w:r>
          </w:p>
        </w:tc>
        <w:tc>
          <w:tcPr>
            <w:tcW w:type="dxa" w:w="1440"/>
          </w:tcPr>
          <w:p>
            <w:pPr>
              <w:jc w:val="center"/>
            </w:pPr>
            <w:r>
              <w:rPr>
                <w:rFonts w:ascii="Times New Roman" w:hAnsi="Times New Roman"/>
                <w:b/>
                <w:sz w:val="24"/>
              </w:rPr>
              <w:t>CPU 10 мин</w:t>
            </w:r>
          </w:p>
        </w:tc>
        <w:tc>
          <w:tcPr>
            <w:tcW w:type="dxa" w:w="1440"/>
          </w:tcPr>
          <w:p>
            <w:pPr>
              <w:jc w:val="center"/>
            </w:pPr>
            <w:r>
              <w:rPr>
                <w:rFonts w:ascii="Times New Roman" w:hAnsi="Times New Roman"/>
                <w:b/>
                <w:sz w:val="24"/>
              </w:rPr>
              <w:t>GPU 10 мин</w:t>
            </w:r>
          </w:p>
        </w:tc>
        <w:tc>
          <w:tcPr>
            <w:tcW w:type="dxa" w:w="1440"/>
          </w:tcPr>
          <w:p>
            <w:pPr>
              <w:jc w:val="center"/>
            </w:pPr>
            <w:r>
              <w:rPr>
                <w:rFonts w:ascii="Times New Roman" w:hAnsi="Times New Roman"/>
                <w:b/>
                <w:sz w:val="24"/>
              </w:rPr>
              <w:t>Особенности</w:t>
            </w:r>
          </w:p>
        </w:tc>
      </w:tr>
      <w:tr>
        <w:tc>
          <w:tcPr>
            <w:tcW w:type="dxa" w:w="1440"/>
          </w:tcPr>
          <w:p>
            <w:pPr>
              <w:jc w:val="center"/>
            </w:pPr>
            <w:r>
              <w:rPr>
                <w:rFonts w:ascii="Times New Roman" w:hAnsi="Times New Roman"/>
                <w:sz w:val="24"/>
              </w:rPr>
              <w:t>OpenAI (PyTorch)</w:t>
            </w:r>
          </w:p>
        </w:tc>
        <w:tc>
          <w:tcPr>
            <w:tcW w:type="dxa" w:w="1440"/>
          </w:tcPr>
          <w:p>
            <w:pPr>
              <w:jc w:val="center"/>
            </w:pPr>
            <w:r>
              <w:rPr>
                <w:rFonts w:ascii="Times New Roman" w:hAnsi="Times New Roman"/>
                <w:sz w:val="24"/>
              </w:rPr>
              <w:t>fp32</w:t>
            </w:r>
          </w:p>
        </w:tc>
        <w:tc>
          <w:tcPr>
            <w:tcW w:type="dxa" w:w="1440"/>
          </w:tcPr>
          <w:p>
            <w:pPr>
              <w:jc w:val="center"/>
            </w:pPr>
            <w:r>
              <w:rPr>
                <w:rFonts w:ascii="Times New Roman" w:hAnsi="Times New Roman"/>
                <w:sz w:val="24"/>
              </w:rPr>
              <w:t>6 GB</w:t>
            </w:r>
          </w:p>
        </w:tc>
        <w:tc>
          <w:tcPr>
            <w:tcW w:type="dxa" w:w="1440"/>
          </w:tcPr>
          <w:p>
            <w:pPr>
              <w:jc w:val="center"/>
            </w:pPr>
            <w:r>
              <w:rPr>
                <w:rFonts w:ascii="Times New Roman" w:hAnsi="Times New Roman"/>
                <w:sz w:val="24"/>
              </w:rPr>
              <w:t>100 мин</w:t>
            </w:r>
          </w:p>
        </w:tc>
        <w:tc>
          <w:tcPr>
            <w:tcW w:type="dxa" w:w="1440"/>
          </w:tcPr>
          <w:p>
            <w:pPr>
              <w:jc w:val="center"/>
            </w:pPr>
            <w:r>
              <w:rPr>
                <w:rFonts w:ascii="Times New Roman" w:hAnsi="Times New Roman"/>
                <w:sz w:val="24"/>
              </w:rPr>
              <w:t>5 мин</w:t>
            </w:r>
          </w:p>
        </w:tc>
        <w:tc>
          <w:tcPr>
            <w:tcW w:type="dxa" w:w="1440"/>
          </w:tcPr>
          <w:p>
            <w:pPr>
              <w:jc w:val="center"/>
            </w:pPr>
            <w:r>
              <w:rPr>
                <w:rFonts w:ascii="Times New Roman" w:hAnsi="Times New Roman"/>
                <w:sz w:val="24"/>
              </w:rPr>
              <w:t>Официальная, медленная</w:t>
            </w:r>
          </w:p>
        </w:tc>
      </w:tr>
      <w:tr>
        <w:tc>
          <w:tcPr>
            <w:tcW w:type="dxa" w:w="1440"/>
          </w:tcPr>
          <w:p>
            <w:pPr>
              <w:jc w:val="center"/>
            </w:pPr>
            <w:r>
              <w:rPr>
                <w:rFonts w:ascii="Times New Roman" w:hAnsi="Times New Roman"/>
                <w:sz w:val="24"/>
              </w:rPr>
              <w:t>OpenAI (fp16)</w:t>
            </w:r>
          </w:p>
        </w:tc>
        <w:tc>
          <w:tcPr>
            <w:tcW w:type="dxa" w:w="1440"/>
          </w:tcPr>
          <w:p>
            <w:pPr>
              <w:jc w:val="center"/>
            </w:pPr>
            <w:r>
              <w:rPr>
                <w:rFonts w:ascii="Times New Roman" w:hAnsi="Times New Roman"/>
                <w:sz w:val="24"/>
              </w:rPr>
              <w:t>fp16</w:t>
            </w:r>
          </w:p>
        </w:tc>
        <w:tc>
          <w:tcPr>
            <w:tcW w:type="dxa" w:w="1440"/>
          </w:tcPr>
          <w:p>
            <w:pPr>
              <w:jc w:val="center"/>
            </w:pPr>
            <w:r>
              <w:rPr>
                <w:rFonts w:ascii="Times New Roman" w:hAnsi="Times New Roman"/>
                <w:sz w:val="24"/>
              </w:rPr>
              <w:t>4 GB</w:t>
            </w:r>
          </w:p>
        </w:tc>
        <w:tc>
          <w:tcPr>
            <w:tcW w:type="dxa" w:w="1440"/>
          </w:tcPr>
          <w:p>
            <w:pPr>
              <w:jc w:val="center"/>
            </w:pPr>
            <w:r>
              <w:rPr>
                <w:rFonts w:ascii="Times New Roman" w:hAnsi="Times New Roman"/>
                <w:sz w:val="24"/>
              </w:rPr>
              <w:t>90 мин</w:t>
            </w:r>
          </w:p>
        </w:tc>
        <w:tc>
          <w:tcPr>
            <w:tcW w:type="dxa" w:w="1440"/>
          </w:tcPr>
          <w:p>
            <w:pPr>
              <w:jc w:val="center"/>
            </w:pPr>
            <w:r>
              <w:rPr>
                <w:rFonts w:ascii="Times New Roman" w:hAnsi="Times New Roman"/>
                <w:sz w:val="24"/>
              </w:rPr>
              <w:t>4 мин</w:t>
            </w:r>
          </w:p>
        </w:tc>
        <w:tc>
          <w:tcPr>
            <w:tcW w:type="dxa" w:w="1440"/>
          </w:tcPr>
          <w:p>
            <w:pPr>
              <w:jc w:val="center"/>
            </w:pPr>
            <w:r>
              <w:rPr>
                <w:rFonts w:ascii="Times New Roman" w:hAnsi="Times New Roman"/>
                <w:sz w:val="24"/>
              </w:rPr>
              <w:t>Потеря точности</w:t>
            </w:r>
          </w:p>
        </w:tc>
      </w:tr>
      <w:tr>
        <w:tc>
          <w:tcPr>
            <w:tcW w:type="dxa" w:w="1440"/>
          </w:tcPr>
          <w:p>
            <w:pPr>
              <w:jc w:val="center"/>
            </w:pPr>
            <w:r>
              <w:rPr>
                <w:rFonts w:ascii="Times New Roman" w:hAnsi="Times New Roman"/>
                <w:sz w:val="24"/>
              </w:rPr>
              <w:t>faster-whisper (fp16)</w:t>
            </w:r>
          </w:p>
        </w:tc>
        <w:tc>
          <w:tcPr>
            <w:tcW w:type="dxa" w:w="1440"/>
          </w:tcPr>
          <w:p>
            <w:pPr>
              <w:jc w:val="center"/>
            </w:pPr>
            <w:r>
              <w:rPr>
                <w:rFonts w:ascii="Times New Roman" w:hAnsi="Times New Roman"/>
                <w:sz w:val="24"/>
              </w:rPr>
              <w:t>fp16</w:t>
            </w:r>
          </w:p>
        </w:tc>
        <w:tc>
          <w:tcPr>
            <w:tcW w:type="dxa" w:w="1440"/>
          </w:tcPr>
          <w:p>
            <w:pPr>
              <w:jc w:val="center"/>
            </w:pPr>
            <w:r>
              <w:rPr>
                <w:rFonts w:ascii="Times New Roman" w:hAnsi="Times New Roman"/>
                <w:sz w:val="24"/>
              </w:rPr>
              <w:t>3.5 GB</w:t>
            </w:r>
          </w:p>
        </w:tc>
        <w:tc>
          <w:tcPr>
            <w:tcW w:type="dxa" w:w="1440"/>
          </w:tcPr>
          <w:p>
            <w:pPr>
              <w:jc w:val="center"/>
            </w:pPr>
            <w:r>
              <w:rPr>
                <w:rFonts w:ascii="Times New Roman" w:hAnsi="Times New Roman"/>
                <w:sz w:val="24"/>
              </w:rPr>
              <w:t>45 мин</w:t>
            </w:r>
          </w:p>
        </w:tc>
        <w:tc>
          <w:tcPr>
            <w:tcW w:type="dxa" w:w="1440"/>
          </w:tcPr>
          <w:p>
            <w:pPr>
              <w:jc w:val="center"/>
            </w:pPr>
            <w:r>
              <w:rPr>
                <w:rFonts w:ascii="Times New Roman" w:hAnsi="Times New Roman"/>
                <w:sz w:val="24"/>
              </w:rPr>
              <w:t>3 мин</w:t>
            </w:r>
          </w:p>
        </w:tc>
        <w:tc>
          <w:tcPr>
            <w:tcW w:type="dxa" w:w="1440"/>
          </w:tcPr>
          <w:p>
            <w:pPr>
              <w:jc w:val="center"/>
            </w:pPr>
            <w:r>
              <w:rPr>
                <w:rFonts w:ascii="Times New Roman" w:hAnsi="Times New Roman"/>
                <w:sz w:val="24"/>
              </w:rPr>
              <w:t>CTranslate2</w:t>
            </w:r>
          </w:p>
        </w:tc>
      </w:tr>
      <w:tr>
        <w:tc>
          <w:tcPr>
            <w:tcW w:type="dxa" w:w="1440"/>
          </w:tcPr>
          <w:p>
            <w:pPr>
              <w:jc w:val="center"/>
            </w:pPr>
            <w:r>
              <w:rPr>
                <w:rFonts w:ascii="Times New Roman" w:hAnsi="Times New Roman"/>
                <w:sz w:val="24"/>
              </w:rPr>
              <w:t>faster-whisper (int8)</w:t>
            </w:r>
          </w:p>
        </w:tc>
        <w:tc>
          <w:tcPr>
            <w:tcW w:type="dxa" w:w="1440"/>
          </w:tcPr>
          <w:p>
            <w:pPr>
              <w:jc w:val="center"/>
            </w:pPr>
            <w:r>
              <w:rPr>
                <w:rFonts w:ascii="Times New Roman" w:hAnsi="Times New Roman"/>
                <w:sz w:val="24"/>
              </w:rPr>
              <w:t>int8</w:t>
            </w:r>
          </w:p>
        </w:tc>
        <w:tc>
          <w:tcPr>
            <w:tcW w:type="dxa" w:w="1440"/>
          </w:tcPr>
          <w:p>
            <w:pPr>
              <w:jc w:val="center"/>
            </w:pPr>
            <w:r>
              <w:rPr>
                <w:rFonts w:ascii="Times New Roman" w:hAnsi="Times New Roman"/>
                <w:sz w:val="24"/>
              </w:rPr>
              <w:t>2.8 GB</w:t>
            </w:r>
          </w:p>
        </w:tc>
        <w:tc>
          <w:tcPr>
            <w:tcW w:type="dxa" w:w="1440"/>
          </w:tcPr>
          <w:p>
            <w:pPr>
              <w:jc w:val="center"/>
            </w:pPr>
            <w:r>
              <w:rPr>
                <w:rFonts w:ascii="Times New Roman" w:hAnsi="Times New Roman"/>
                <w:sz w:val="24"/>
              </w:rPr>
              <w:t>35 мин</w:t>
            </w:r>
          </w:p>
        </w:tc>
        <w:tc>
          <w:tcPr>
            <w:tcW w:type="dxa" w:w="1440"/>
          </w:tcPr>
          <w:p>
            <w:pPr>
              <w:jc w:val="center"/>
            </w:pPr>
            <w:r>
              <w:rPr>
                <w:rFonts w:ascii="Times New Roman" w:hAnsi="Times New Roman"/>
                <w:sz w:val="24"/>
              </w:rPr>
              <w:t>2.5 мин</w:t>
            </w:r>
          </w:p>
        </w:tc>
        <w:tc>
          <w:tcPr>
            <w:tcW w:type="dxa" w:w="1440"/>
          </w:tcPr>
          <w:p>
            <w:pPr>
              <w:jc w:val="center"/>
            </w:pPr>
            <w:r>
              <w:rPr>
                <w:rFonts w:ascii="Times New Roman" w:hAnsi="Times New Roman"/>
                <w:sz w:val="24"/>
              </w:rPr>
              <w:t>Рекомендуемая</w:t>
            </w:r>
          </w:p>
        </w:tc>
      </w:tr>
      <w:tr>
        <w:tc>
          <w:tcPr>
            <w:tcW w:type="dxa" w:w="1440"/>
          </w:tcPr>
          <w:p>
            <w:pPr>
              <w:jc w:val="center"/>
            </w:pPr>
            <w:r>
              <w:rPr>
                <w:rFonts w:ascii="Times New Roman" w:hAnsi="Times New Roman"/>
                <w:sz w:val="24"/>
              </w:rPr>
              <w:t>faster-whisper (int8, batch=4)</w:t>
            </w:r>
          </w:p>
        </w:tc>
        <w:tc>
          <w:tcPr>
            <w:tcW w:type="dxa" w:w="1440"/>
          </w:tcPr>
          <w:p>
            <w:pPr>
              <w:jc w:val="center"/>
            </w:pPr>
            <w:r>
              <w:rPr>
                <w:rFonts w:ascii="Times New Roman" w:hAnsi="Times New Roman"/>
                <w:sz w:val="24"/>
              </w:rPr>
              <w:t>int8</w:t>
            </w:r>
          </w:p>
        </w:tc>
        <w:tc>
          <w:tcPr>
            <w:tcW w:type="dxa" w:w="1440"/>
          </w:tcPr>
          <w:p>
            <w:pPr>
              <w:jc w:val="center"/>
            </w:pPr>
            <w:r>
              <w:rPr>
                <w:rFonts w:ascii="Times New Roman" w:hAnsi="Times New Roman"/>
                <w:sz w:val="24"/>
              </w:rPr>
              <w:t>4 GB</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1 мин</w:t>
            </w:r>
          </w:p>
        </w:tc>
        <w:tc>
          <w:tcPr>
            <w:tcW w:type="dxa" w:w="1440"/>
          </w:tcPr>
          <w:p>
            <w:pPr>
              <w:jc w:val="center"/>
            </w:pPr>
            <w:r>
              <w:rPr>
                <w:rFonts w:ascii="Times New Roman" w:hAnsi="Times New Roman"/>
                <w:sz w:val="24"/>
              </w:rPr>
              <w:t>Для offline обработки</w:t>
            </w:r>
          </w:p>
        </w:tc>
      </w:tr>
    </w:tbl>
    <w:p>
      <w:pPr>
        <w:spacing w:line="360" w:lineRule="auto" w:before="0" w:after="0"/>
        <w:ind w:firstLine="709"/>
      </w:pPr>
      <w:r>
        <w:rPr>
          <w:rFonts w:ascii="Times New Roman" w:hAnsi="Times New Roman"/>
          <w:sz w:val="28"/>
        </w:rPr>
        <w:t>Для разрабатываемой системы faster-whisper с int8 квантизацией представляет оптимальный выбор: достаточное качество, приемлемая скорость на CPU для разработки и тестирования, возможность GPU-ускорения для production. Интеграция через FastAPI-сервис обеспечивает чистое разделение ответственности и масштабируемость [48].</w:t>
      </w:r>
    </w:p>
    <w:p>
      <w:pPr>
        <w:pStyle w:val="Heading3Custom2"/>
      </w:pPr>
      <w:r>
        <w:t>2.1.3 Точность и ограничения ASR при обработке разговорной речи</w:t>
      </w:r>
    </w:p>
    <w:p>
      <w:pPr>
        <w:pStyle w:val="Heading4Custom2"/>
      </w:pPr>
      <w:r>
        <w:t>2.1.3.1 Показатели WER для различных доменов и условий записи</w:t>
      </w:r>
    </w:p>
    <w:p>
      <w:pPr>
        <w:spacing w:line="360" w:lineRule="auto" w:before="0" w:after="0"/>
        <w:ind w:firstLine="709"/>
      </w:pPr>
      <w:r>
        <w:rPr>
          <w:rFonts w:ascii="Times New Roman" w:hAnsi="Times New Roman"/>
          <w:sz w:val="28"/>
        </w:rPr>
        <w:t>Word Error Rate (WER), будучи стандартной метрикой ASR, вычисляется как отношение суммы вставок, удалений и замен к общему числу слов в эталонной транскрипции. Хотя WER имеет известные ограничения (равная весовка всех ошибок, чувствительность к нормализации), она обеспечивает количественную основу для сравнения систем. Whisper Large V3 демонстрирует WER 7.4% в среднем по бенчмаркам Open ASR Leaderboard, что уступает специализированным моделям вроде Canary Qwen (5.63%) и IBM Granite (5.85%), но превосходит большинство универсальных решений [49].</w:t>
      </w:r>
    </w:p>
    <w:p>
      <w:pPr>
        <w:spacing w:line="360" w:lineRule="auto" w:before="0" w:after="0"/>
        <w:ind w:firstLine="709"/>
      </w:pPr>
      <w:r>
        <w:rPr>
          <w:rFonts w:ascii="Times New Roman" w:hAnsi="Times New Roman"/>
          <w:sz w:val="28"/>
        </w:rPr>
        <w:t>Важно отметить, что показатели WER существенно варьируются в зависимости от домена и условий записи. На чистой речи чтения (LibriSpeech clean) Whisper достигает WER около 2%, тогда как на сложных разговорных корпусах с перекрывающейся речью и нестандартной грамматикой показатели могут превышать 15% [50]. Для IT-собеседований критически важны две специфические характеристики: точность распознавания технической терминологии и способность обрабатывать спонтанную разговорную речь с её характерными неполными предложениями, самокоррекциями и дискурсивными маркерами.</w:t>
      </w:r>
    </w:p>
    <w:p>
      <w:pPr>
        <w:spacing w:line="360" w:lineRule="auto" w:before="0" w:after="0"/>
        <w:ind w:firstLine="709"/>
      </w:pPr>
      <w:r>
        <w:rPr>
          <w:rFonts w:ascii="Times New Roman" w:hAnsi="Times New Roman"/>
          <w:sz w:val="28"/>
        </w:rPr>
        <w:t>Исследование голландского языка выявило интересный феномен: Whisper large-v2 с VAD последовательно превосходил large-v3 на большинстве наборов данных, с относительным ухудшением WER на 5-23% для large-v3 [51]. Авторы гипотезируют, что изменения в токенизации и обработке мультиязычных данных в v3 могут негативно сказываться на определённых языках и доменах. Это наблюдение подчёркивает важность эмпирической валидации выбора модели на целевых данных, а не безусловной ориентации на номер версии.</w:t>
      </w:r>
    </w:p>
    <w:p>
      <w:pPr>
        <w:pStyle w:val="Heading4Custom2"/>
      </w:pPr>
      <w:r>
        <w:t>2.1.3.2 Специфические вызовы IT-собеседований: профессиональный жаргон, аббревиатуры, код</w:t>
      </w:r>
    </w:p>
    <w:p>
      <w:pPr>
        <w:spacing w:line="360" w:lineRule="auto" w:before="0" w:after="0"/>
        <w:ind w:firstLine="709"/>
      </w:pPr>
      <w:r>
        <w:rPr>
          <w:rFonts w:ascii="Times New Roman" w:hAnsi="Times New Roman"/>
          <w:sz w:val="28"/>
        </w:rPr>
        <w:t>IT-собеседования представляют уникальные вызовы для ASR-систем, выходящие за рамки типичных сценариев распознавания. Профессиональный жаргон включает заимствования из английского языка, используемые в русскоязычной речи в неизменённой или адаптированной форме: «дэплой» (deploy), «кэш» (cache), «мок» (mock), «стаб» (stub). Эти термины часто отсутствуют в стандартных словарях и требуют контекстуальной интерпретации. Whisper, благодаря exposure к техническому контенту в обучающих данных, демонстрирует умеренную способность к распознаванию таких заимствований, хотя вариативность произношения создаёт предсказуемые трудности [52].</w:t>
      </w:r>
    </w:p>
    <w:p>
      <w:pPr>
        <w:spacing w:line="360" w:lineRule="auto" w:before="0" w:after="0"/>
        <w:ind w:firstLine="709"/>
      </w:pPr>
      <w:r>
        <w:rPr>
          <w:rFonts w:ascii="Times New Roman" w:hAnsi="Times New Roman"/>
          <w:sz w:val="28"/>
        </w:rPr>
        <w:t>Аббревиатуры и акронимы представляют особую сложность. Сокращения вроде «API», «REST», «gRPC», «SQL», «NoSQL» произносятся побуквенно, как слова или в смешанном режиме, при этом контекст часто неоднозначен. Ошибки распознавания аббревиатур критичны, поскольку они формируют ядро технических вопросов: транскрипция «REST API» как «rest apiece» или «gRPC» как «jeepers see» делает извлечённый вопрос бесполезным для последующего поиска [53]. Пост-обработка на основе словаря технических терминов и контекстуальной коррекции частично компенсирует эти ошибки, но не устраняет их полностью.</w:t>
      </w:r>
    </w:p>
    <w:p>
      <w:pPr>
        <w:spacing w:line="360" w:lineRule="auto" w:before="0" w:after="0"/>
        <w:ind w:firstLine="709"/>
      </w:pPr>
      <w:r>
        <w:rPr>
          <w:rFonts w:ascii="Times New Roman" w:hAnsi="Times New Roman"/>
          <w:sz w:val="28"/>
        </w:rPr>
        <w:t>Упоминание фрагментов кода в устной речи — характерная особенность live coding сессий и обсуждения алгоритмических решений. Синтаксические конструкции, имена переменных, отступы и пунктуация кода теряются при устной передаче или искажаются в транскрипции. Whisper не специфична для распознавания кода, и её выход требует специальной интерпретации: например, транскрипция «for i in range n colon print i» должна быть преобразована в корректное псевдокодовое представление для осмысленного извлечения вопроса [54].</w:t>
      </w:r>
    </w:p>
    <w:p>
      <w:pPr>
        <w:pStyle w:val="Heading4Custom2"/>
      </w:pPr>
      <w:r>
        <w:t>2.1.3.3 Влияние качества аудио, перекрытий речи, неформальных вставок на точность распознавания</w:t>
      </w:r>
    </w:p>
    <w:p>
      <w:pPr>
        <w:spacing w:line="360" w:lineRule="auto" w:before="0" w:after="0"/>
        <w:ind w:firstLine="709"/>
      </w:pPr>
      <w:r>
        <w:rPr>
          <w:rFonts w:ascii="Times New Roman" w:hAnsi="Times New Roman"/>
          <w:sz w:val="28"/>
        </w:rPr>
        <w:t>Качество исходного аудио — доминирующий фактор, определяющий практическую применимость ASR. Записи IT-собеседований, особенно пользовательский контент с YouTube, характеризуются широким диапазоном качества: от профессиональных студийных записей до скринкастов со встроенным микрофоном ноутбука. Whisper демонстрирует заметную деградацию точности при снижении качества аудио, хотя и сохраняет работоспособность в условиях, где традиционные системы полностью теряют полезность [55].</w:t>
      </w:r>
    </w:p>
    <w:p>
      <w:pPr>
        <w:spacing w:line="360" w:lineRule="auto" w:before="0" w:after="0"/>
        <w:ind w:firstLine="709"/>
      </w:pPr>
      <w:r>
        <w:rPr>
          <w:rFonts w:ascii="Times New Roman" w:hAnsi="Times New Roman"/>
          <w:sz w:val="28"/>
        </w:rPr>
        <w:t>Перекрытия речи (overlaps) — ситуации, когда интервьюер и кандидат говорят одновременно — типичны для живого диалога и создают фундаментальные проблемы для ASR. Стандартные системы обрабатывают смешанный сигнал как единый поток, что приводит к хаотичным ошибкам распознавания: генерации несвязного текста, комбинирующего фрагменты обоих говорящих, или полному пропуску одного из потоков. Частота перекрытий в IT-собеседованиях оценивается в 5-15% от общего времени речевой активности, с пиками до 25% в динамичных диалогах [56].</w:t>
      </w:r>
    </w:p>
    <w:p>
      <w:pPr>
        <w:spacing w:line="360" w:lineRule="auto" w:before="0" w:after="0"/>
        <w:ind w:firstLine="709"/>
      </w:pPr>
      <w:r>
        <w:rPr>
          <w:rFonts w:ascii="Times New Roman" w:hAnsi="Times New Roman"/>
          <w:sz w:val="28"/>
        </w:rPr>
        <w:t>Неформальные вставки — слова-паразиты («ну», «короче», «типа», «значит»), междометия, самокоррекции — характерны для спонтанной речи и создают дополнительные вызовы. ASR-системы демонстрируют вариативное поведение: некоторые последовательно транскрибируют эти элементы, другие — систематически опускают, третьи — варьируют в зависимости от контекста. Несогласованность обработки создаёт сложности для последующего лингвистического анализа, поскольку наличие/отсутствие маркеров влияет на распознавание границ синтаксических единиц [57].</w:t>
      </w:r>
    </w:p>
    <w:p>
      <w:pPr>
        <w:pStyle w:val="Heading4Custom2"/>
      </w:pPr>
      <w:r>
        <w:t>2.1.3.4 Проблема отсутствия пунктуации в выходных данных</w:t>
      </w:r>
    </w:p>
    <w:p>
      <w:pPr>
        <w:spacing w:line="360" w:lineRule="auto" w:before="0" w:after="0"/>
        <w:ind w:firstLine="709"/>
      </w:pPr>
      <w:r>
        <w:rPr>
          <w:rFonts w:ascii="Times New Roman" w:hAnsi="Times New Roman"/>
          <w:sz w:val="28"/>
        </w:rPr>
        <w:t>Существенное ограничение end-to-end ASR-систем, включая Whisper, заключается в непредсказуемом поведении относительно пунктуации. Модели обучены воспроизводить пунктуацию из обучающих данных, что приводит к следующим артефактам: несогласованность расстановки знаков препинания — вопросительные предложения могут маркироваться вопросительным знаком или точкой в зависимости от интонационной выраженности и контекста; отсутствие разграничения реплик — сплошной текст без индикации смены говорящего затрудняет анализ диалоговой структуры; пропуск внутриречевых пауз — отсутствие запятых в местах смысловых пауз искажает синтаксический анализ [58].</w:t>
      </w:r>
    </w:p>
    <w:p>
      <w:pPr>
        <w:spacing w:line="360" w:lineRule="auto" w:before="0" w:after="0"/>
        <w:ind w:firstLine="709"/>
      </w:pPr>
      <w:r>
        <w:rPr>
          <w:rFonts w:ascii="Times New Roman" w:hAnsi="Times New Roman"/>
          <w:sz w:val="28"/>
        </w:rPr>
        <w:t>Для задачи извлечения вопросов критически важна надёжная идентификация вопросительных конструкций, что делает восстановление пунктуации обязательным этапом пост-обработки. Возможные подходы включают: применение отдельной модели пунктуации (BERT-based классификаторы), использование языковой модели для перегенерации текста с пунктуацией, комбинирование с субтитрами, содержащими базовую пунктуацию [59].</w:t>
      </w:r>
    </w:p>
    <w:p>
      <w:pPr>
        <w:pStyle w:val="Heading4Custom2"/>
      </w:pPr>
      <w:r>
        <w:t>2.1.3.5 Специфика диалоговой речи: диаризация и разделение говорящих</w:t>
      </w:r>
    </w:p>
    <w:p>
      <w:pPr>
        <w:spacing w:line="360" w:lineRule="auto" w:before="0" w:after="0"/>
        <w:ind w:firstLine="709"/>
      </w:pPr>
      <w:r>
        <w:rPr>
          <w:rFonts w:ascii="Times New Roman" w:hAnsi="Times New Roman"/>
          <w:sz w:val="28"/>
        </w:rPr>
        <w:t>Диаризация — определение «кто когда говорил» — представляет собой отдельную задачу, не решаемую непосредственно стандартными ASR-системами. Для анализа структуры IT-собеседований критически важна идентификация реплик интервьюера (источник вопросов) versus кандидата (источник ответов), что требует надёжной диаризации [60].</w:t>
      </w:r>
    </w:p>
    <w:p>
      <w:pPr>
        <w:spacing w:line="360" w:lineRule="auto" w:before="0" w:after="0"/>
        <w:ind w:firstLine="709"/>
      </w:pPr>
      <w:r>
        <w:rPr>
          <w:rFonts w:ascii="Times New Roman" w:hAnsi="Times New Roman"/>
          <w:sz w:val="28"/>
        </w:rPr>
        <w:t>Современные подходы к диаризации комбинируют: акустическое встраивание (speaker embedding) — извлечение векторных представлений, характеризующих индивидуальные особенности голоса (тембр, тембровые паттерны, манера речи); кластеризацию временных сегментов — группировка сегментов с близкими эмбеддингами в кластеры, соответствующие отдельным говорящим; пересегментацию и оптимизацию — уточнение границ и принадлежности на основе вероятностных моделей [61].</w:t>
      </w:r>
    </w:p>
    <w:p>
      <w:pPr>
        <w:spacing w:line="360" w:lineRule="auto" w:before="0" w:after="0"/>
        <w:ind w:firstLine="709"/>
      </w:pPr>
      <w:r>
        <w:rPr>
          <w:rFonts w:ascii="Times New Roman" w:hAnsi="Times New Roman"/>
          <w:sz w:val="28"/>
        </w:rPr>
        <w:t>Современные системы достигают ошибки диаризации (Diarization Error Rate, DER) 5-10% на типичных записях собеседований, при этом основной вклад в ошибку вносят сегменты оверлапа и кратких реплик [62]. Для задачи извлечения вопросов приемлемой является точность, обеспечивающая корректную атрибуцию &gt;95% реплик интервьюера, поскольку ложная атрибуция кандидатской реплики как вопроса интервьюера создаёт ложноположительное срабатывание критической важности.</w:t>
      </w:r>
    </w:p>
    <w:p>
      <w:pPr>
        <w:spacing w:line="360" w:lineRule="auto" w:before="0" w:after="0"/>
        <w:ind w:firstLine="709"/>
      </w:pPr>
      <w:r>
        <w:rPr>
          <w:rFonts w:ascii="Times New Roman" w:hAnsi="Times New Roman"/>
          <w:sz w:val="28"/>
        </w:rPr>
        <w:t>Интеграция диаризации с ASR возможна на разных уровнях: предварительная диаризация с последующим независимым распознаванием каждого спикер-потока; совместная оптимизация (end-to-end speaker-attributed ASR); пост-фактум атрибуция распознанных слов к спикерам. Первый подход наиболее распространён благодаря модульности и возможности использования специализированных систем для каждой подзадачи [63].</w:t>
      </w:r>
    </w:p>
    <w:p>
      <w:pPr>
        <w:pStyle w:val="Heading2Custom2"/>
      </w:pPr>
      <w:r>
        <w:t>2.2 Использование субтитров</w:t>
      </w:r>
    </w:p>
    <w:p>
      <w:pPr>
        <w:pStyle w:val="Heading3Custom2"/>
      </w:pPr>
      <w:r>
        <w:t>2.2.1 Формат WebVTT и особенности автоматических субтитров</w:t>
      </w:r>
    </w:p>
    <w:p>
      <w:pPr>
        <w:pStyle w:val="Heading4Custom2"/>
      </w:pPr>
      <w:r>
        <w:t>2.2.1.1 Структура формата: таймкоды, cue-элементы, метаданные</w:t>
      </w:r>
    </w:p>
    <w:p>
      <w:pPr>
        <w:spacing w:line="360" w:lineRule="auto" w:before="0" w:after="0"/>
        <w:ind w:firstLine="709"/>
      </w:pPr>
      <w:r>
        <w:rPr>
          <w:rFonts w:ascii="Times New Roman" w:hAnsi="Times New Roman"/>
          <w:sz w:val="28"/>
        </w:rPr>
        <w:t>WebVTT (Web Video Text Tracks Format) представляет собой стандартизированный формат для представления текстовых дорожек, синхронизированных с временной шкалой медиаконтента. Формат, разработанный W3C и являющийся частью спецификации HTML5, обеспечивает машиночитаемое представление субтитров с точной временной привязкой [64].</w:t>
      </w:r>
    </w:p>
    <w:p>
      <w:pPr>
        <w:spacing w:line="360" w:lineRule="auto" w:before="0" w:after="0"/>
        <w:ind w:firstLine="709"/>
      </w:pPr>
      <w:r>
        <w:rPr>
          <w:rFonts w:ascii="Times New Roman" w:hAnsi="Times New Roman"/>
          <w:sz w:val="28"/>
        </w:rPr>
        <w:t>Базовая структура WebVTT-файла включает: заголовок WEBVTT, временные метки (cues) с таймкодами начала и окончания, текстовое содержимое. Ключевые элементы формата: таймкод начала — точка начала отображения cue; таймкод окончания — точка завершения отображения cue; разделитель — --&gt; с необязательными флагами позиционирования; текст cue — собственно содержание субтитра; voice tags — идентификация говорящего (&lt;v.interviewer&gt;); class tags — стилистическая разметка (&lt;c.question&gt;); комментарии — NOTE для аннотаций [65].</w:t>
      </w:r>
    </w:p>
    <w:p>
      <w:pPr>
        <w:pStyle w:val="Heading4Custom2"/>
      </w:pPr>
      <w:r>
        <w:t>Таблица 2.8 — Структурные элементы формата WebVTT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Элемент</w:t>
            </w:r>
          </w:p>
        </w:tc>
        <w:tc>
          <w:tcPr>
            <w:tcW w:type="dxa" w:w="2880"/>
          </w:tcPr>
          <w:p>
            <w:pPr>
              <w:jc w:val="center"/>
            </w:pPr>
            <w:r>
              <w:rPr>
                <w:rFonts w:ascii="Times New Roman" w:hAnsi="Times New Roman"/>
                <w:b/>
                <w:sz w:val="24"/>
              </w:rPr>
              <w:t>Назначение</w:t>
            </w:r>
          </w:p>
        </w:tc>
        <w:tc>
          <w:tcPr>
            <w:tcW w:type="dxa" w:w="2880"/>
          </w:tcPr>
          <w:p>
            <w:pPr>
              <w:jc w:val="center"/>
            </w:pPr>
            <w:r>
              <w:rPr>
                <w:rFonts w:ascii="Times New Roman" w:hAnsi="Times New Roman"/>
                <w:b/>
                <w:sz w:val="24"/>
              </w:rPr>
              <w:t>Пример</w:t>
            </w:r>
          </w:p>
        </w:tc>
      </w:tr>
      <w:tr>
        <w:tc>
          <w:tcPr>
            <w:tcW w:type="dxa" w:w="2880"/>
          </w:tcPr>
          <w:p>
            <w:pPr>
              <w:jc w:val="center"/>
            </w:pPr>
            <w:r>
              <w:rPr>
                <w:rFonts w:ascii="Times New Roman" w:hAnsi="Times New Roman"/>
                <w:sz w:val="24"/>
              </w:rPr>
              <w:t>Таймкод начала</w:t>
            </w:r>
          </w:p>
        </w:tc>
        <w:tc>
          <w:tcPr>
            <w:tcW w:type="dxa" w:w="2880"/>
          </w:tcPr>
          <w:p>
            <w:pPr>
              <w:jc w:val="center"/>
            </w:pPr>
            <w:r>
              <w:rPr>
                <w:rFonts w:ascii="Times New Roman" w:hAnsi="Times New Roman"/>
                <w:sz w:val="24"/>
              </w:rPr>
              <w:t>Точка начала отображения cue</w:t>
            </w:r>
          </w:p>
        </w:tc>
        <w:tc>
          <w:tcPr>
            <w:tcW w:type="dxa" w:w="2880"/>
          </w:tcPr>
          <w:p>
            <w:pPr>
              <w:jc w:val="center"/>
            </w:pPr>
            <w:r>
              <w:rPr>
                <w:rFonts w:ascii="Times New Roman" w:hAnsi="Times New Roman"/>
                <w:sz w:val="24"/>
              </w:rPr>
              <w:t>00:00:01.000</w:t>
            </w:r>
          </w:p>
        </w:tc>
      </w:tr>
      <w:tr>
        <w:tc>
          <w:tcPr>
            <w:tcW w:type="dxa" w:w="2880"/>
          </w:tcPr>
          <w:p>
            <w:pPr>
              <w:jc w:val="center"/>
            </w:pPr>
            <w:r>
              <w:rPr>
                <w:rFonts w:ascii="Times New Roman" w:hAnsi="Times New Roman"/>
                <w:sz w:val="24"/>
              </w:rPr>
              <w:t>Таймкод окончания</w:t>
            </w:r>
          </w:p>
        </w:tc>
        <w:tc>
          <w:tcPr>
            <w:tcW w:type="dxa" w:w="2880"/>
          </w:tcPr>
          <w:p>
            <w:pPr>
              <w:jc w:val="center"/>
            </w:pPr>
            <w:r>
              <w:rPr>
                <w:rFonts w:ascii="Times New Roman" w:hAnsi="Times New Roman"/>
                <w:sz w:val="24"/>
              </w:rPr>
              <w:t>Точка завершения отображения cue</w:t>
            </w:r>
          </w:p>
        </w:tc>
        <w:tc>
          <w:tcPr>
            <w:tcW w:type="dxa" w:w="2880"/>
          </w:tcPr>
          <w:p>
            <w:pPr>
              <w:jc w:val="center"/>
            </w:pPr>
            <w:r>
              <w:rPr>
                <w:rFonts w:ascii="Times New Roman" w:hAnsi="Times New Roman"/>
                <w:sz w:val="24"/>
              </w:rPr>
              <w:t>00:00:04.000</w:t>
            </w:r>
          </w:p>
        </w:tc>
      </w:tr>
      <w:tr>
        <w:tc>
          <w:tcPr>
            <w:tcW w:type="dxa" w:w="2880"/>
          </w:tcPr>
          <w:p>
            <w:pPr>
              <w:jc w:val="center"/>
            </w:pPr>
            <w:r>
              <w:rPr>
                <w:rFonts w:ascii="Times New Roman" w:hAnsi="Times New Roman"/>
                <w:sz w:val="24"/>
              </w:rPr>
              <w:t>Разделитель</w:t>
            </w:r>
          </w:p>
        </w:tc>
        <w:tc>
          <w:tcPr>
            <w:tcW w:type="dxa" w:w="2880"/>
          </w:tcPr>
          <w:p>
            <w:pPr>
              <w:jc w:val="center"/>
            </w:pPr>
            <w:r>
              <w:rPr>
                <w:rFonts w:ascii="Times New Roman" w:hAnsi="Times New Roman"/>
                <w:sz w:val="24"/>
              </w:rPr>
              <w:t>--&gt; с необязательными флагами позиционирования</w:t>
            </w:r>
          </w:p>
        </w:tc>
        <w:tc>
          <w:tcPr>
            <w:tcW w:type="dxa" w:w="2880"/>
          </w:tcPr>
          <w:p>
            <w:pPr>
              <w:jc w:val="center"/>
            </w:pPr>
            <w:r>
              <w:rPr>
                <w:rFonts w:ascii="Times New Roman" w:hAnsi="Times New Roman"/>
                <w:sz w:val="24"/>
              </w:rPr>
              <w:t>--&gt; line:90%</w:t>
            </w:r>
          </w:p>
        </w:tc>
      </w:tr>
      <w:tr>
        <w:tc>
          <w:tcPr>
            <w:tcW w:type="dxa" w:w="2880"/>
          </w:tcPr>
          <w:p>
            <w:pPr>
              <w:jc w:val="center"/>
            </w:pPr>
            <w:r>
              <w:rPr>
                <w:rFonts w:ascii="Times New Roman" w:hAnsi="Times New Roman"/>
                <w:sz w:val="24"/>
              </w:rPr>
              <w:t>Текст cue</w:t>
            </w:r>
          </w:p>
        </w:tc>
        <w:tc>
          <w:tcPr>
            <w:tcW w:type="dxa" w:w="2880"/>
          </w:tcPr>
          <w:p>
            <w:pPr>
              <w:jc w:val="center"/>
            </w:pPr>
            <w:r>
              <w:rPr>
                <w:rFonts w:ascii="Times New Roman" w:hAnsi="Times New Roman"/>
                <w:sz w:val="24"/>
              </w:rPr>
              <w:t>Собственно содержание субтитра</w:t>
            </w:r>
          </w:p>
        </w:tc>
        <w:tc>
          <w:tcPr>
            <w:tcW w:type="dxa" w:w="2880"/>
          </w:tcPr>
          <w:p>
            <w:pPr>
              <w:jc w:val="center"/>
            </w:pPr>
            <w:r>
              <w:rPr>
                <w:rFonts w:ascii="Times New Roman" w:hAnsi="Times New Roman"/>
                <w:sz w:val="24"/>
              </w:rPr>
              <w:t>- Добрый день...</w:t>
            </w:r>
          </w:p>
        </w:tc>
      </w:tr>
      <w:tr>
        <w:tc>
          <w:tcPr>
            <w:tcW w:type="dxa" w:w="2880"/>
          </w:tcPr>
          <w:p>
            <w:pPr>
              <w:jc w:val="center"/>
            </w:pPr>
            <w:r>
              <w:rPr>
                <w:rFonts w:ascii="Times New Roman" w:hAnsi="Times New Roman"/>
                <w:sz w:val="24"/>
              </w:rPr>
              <w:t>Voice tags</w:t>
            </w:r>
          </w:p>
        </w:tc>
        <w:tc>
          <w:tcPr>
            <w:tcW w:type="dxa" w:w="2880"/>
          </w:tcPr>
          <w:p>
            <w:pPr>
              <w:jc w:val="center"/>
            </w:pPr>
            <w:r>
              <w:rPr>
                <w:rFonts w:ascii="Times New Roman" w:hAnsi="Times New Roman"/>
                <w:sz w:val="24"/>
              </w:rPr>
              <w:t>Идентификация говорящего</w:t>
            </w:r>
          </w:p>
        </w:tc>
        <w:tc>
          <w:tcPr>
            <w:tcW w:type="dxa" w:w="2880"/>
          </w:tcPr>
          <w:p>
            <w:pPr>
              <w:jc w:val="center"/>
            </w:pPr>
            <w:r>
              <w:rPr>
                <w:rFonts w:ascii="Times New Roman" w:hAnsi="Times New Roman"/>
                <w:sz w:val="24"/>
              </w:rPr>
              <w:t>&lt;v.interviewer&gt;</w:t>
            </w:r>
          </w:p>
        </w:tc>
      </w:tr>
      <w:tr>
        <w:tc>
          <w:tcPr>
            <w:tcW w:type="dxa" w:w="2880"/>
          </w:tcPr>
          <w:p>
            <w:pPr>
              <w:jc w:val="center"/>
            </w:pPr>
            <w:r>
              <w:rPr>
                <w:rFonts w:ascii="Times New Roman" w:hAnsi="Times New Roman"/>
                <w:sz w:val="24"/>
              </w:rPr>
              <w:t>Class tags</w:t>
            </w:r>
          </w:p>
        </w:tc>
        <w:tc>
          <w:tcPr>
            <w:tcW w:type="dxa" w:w="2880"/>
          </w:tcPr>
          <w:p>
            <w:pPr>
              <w:jc w:val="center"/>
            </w:pPr>
            <w:r>
              <w:rPr>
                <w:rFonts w:ascii="Times New Roman" w:hAnsi="Times New Roman"/>
                <w:sz w:val="24"/>
              </w:rPr>
              <w:t>Стилистическая разметка</w:t>
            </w:r>
          </w:p>
        </w:tc>
        <w:tc>
          <w:tcPr>
            <w:tcW w:type="dxa" w:w="2880"/>
          </w:tcPr>
          <w:p>
            <w:pPr>
              <w:jc w:val="center"/>
            </w:pPr>
            <w:r>
              <w:rPr>
                <w:rFonts w:ascii="Times New Roman" w:hAnsi="Times New Roman"/>
                <w:sz w:val="24"/>
              </w:rPr>
              <w:t>&lt;c.question&gt;</w:t>
            </w:r>
          </w:p>
        </w:tc>
      </w:tr>
      <w:tr>
        <w:tc>
          <w:tcPr>
            <w:tcW w:type="dxa" w:w="2880"/>
          </w:tcPr>
          <w:p>
            <w:pPr>
              <w:jc w:val="center"/>
            </w:pPr>
            <w:r>
              <w:rPr>
                <w:rFonts w:ascii="Times New Roman" w:hAnsi="Times New Roman"/>
                <w:sz w:val="24"/>
              </w:rPr>
              <w:t>Комментарии</w:t>
            </w:r>
          </w:p>
        </w:tc>
        <w:tc>
          <w:tcPr>
            <w:tcW w:type="dxa" w:w="2880"/>
          </w:tcPr>
          <w:p>
            <w:pPr>
              <w:jc w:val="center"/>
            </w:pPr>
            <w:r>
              <w:rPr>
                <w:rFonts w:ascii="Times New Roman" w:hAnsi="Times New Roman"/>
                <w:sz w:val="24"/>
              </w:rPr>
              <w:t>NOTE для аннотаций</w:t>
            </w:r>
          </w:p>
        </w:tc>
        <w:tc>
          <w:tcPr>
            <w:tcW w:type="dxa" w:w="2880"/>
          </w:tcPr>
          <w:p>
            <w:pPr>
              <w:jc w:val="center"/>
            </w:pPr>
            <w:r>
              <w:rPr>
                <w:rFonts w:ascii="Times New Roman" w:hAnsi="Times New Roman"/>
                <w:sz w:val="24"/>
              </w:rPr>
              <w:t>NOTE: вступительная часть</w:t>
            </w:r>
          </w:p>
        </w:tc>
      </w:tr>
    </w:tbl>
    <w:p>
      <w:pPr>
        <w:spacing w:line="360" w:lineRule="auto" w:before="0" w:after="0"/>
        <w:ind w:firstLine="709"/>
      </w:pPr>
      <w:r>
        <w:rPr>
          <w:rFonts w:ascii="Times New Roman" w:hAnsi="Times New Roman"/>
          <w:sz w:val="28"/>
        </w:rPr>
        <w:t>Формат поддерживает расширенные возможности позиционирования, стилизации через CSS-подобные селекторы, и встроенную разметку говорящих. Критически важным для задачи извлечения вопросов является наличие точных таймкодов, обеспечивающих привязку любого извлечённого фрагмента к конкретному моменту видео [66].</w:t>
      </w:r>
    </w:p>
    <w:p>
      <w:pPr>
        <w:pStyle w:val="Heading4Custom2"/>
      </w:pPr>
      <w:r>
        <w:t>2.2.1.2 Механизмы генерации субтитров на YouTube</w:t>
      </w:r>
    </w:p>
    <w:p>
      <w:pPr>
        <w:spacing w:line="360" w:lineRule="auto" w:before="0" w:after="0"/>
        <w:ind w:firstLine="709"/>
      </w:pPr>
      <w:r>
        <w:rPr>
          <w:rFonts w:ascii="Times New Roman" w:hAnsi="Times New Roman"/>
          <w:sz w:val="28"/>
        </w:rPr>
        <w:t>YouTube предоставляет несколько источников субтитров для видеоконтента, существенно различающихся по качеству и надёжности. Автоматически сгенерированные субтитры создаются собственной ASR-системой YouTube на основе аудиодорожки видео. Доступность автоматических субтитров зависит от языка контента, качества аудио и настроек загрузившего; для популярных языков (английский, русский, испанский) покрытие превышает 90% контента с разборчивой речью. Точность автоматических субтитров варьирует: для чистой речи в студийных условиях WER составляет 5-10%, для разговорной речи с шумом и музыкой — 15-25% [67].</w:t>
      </w:r>
    </w:p>
    <w:p>
      <w:pPr>
        <w:spacing w:line="360" w:lineRule="auto" w:before="0" w:after="0"/>
        <w:ind w:firstLine="709"/>
      </w:pPr>
      <w:r>
        <w:rPr>
          <w:rFonts w:ascii="Times New Roman" w:hAnsi="Times New Roman"/>
          <w:sz w:val="28"/>
        </w:rPr>
        <w:t>Авторские субтитры загружаются создателем контента и потенциально обеспечивают высочайшее качество, включая корректную пунктуацию, разметку говорящих, стилистическое форматирование. Однако фактическое качество варирует от тщательно выверенных транскрипций до автоматических субтитров с минимальным редактированием. Доля видео с качественными авторскими субтитрами в домене IT-собеседований оценивается в 10-20% [68].</w:t>
      </w:r>
    </w:p>
    <w:p>
      <w:pPr>
        <w:spacing w:line="360" w:lineRule="auto" w:before="0" w:after="0"/>
        <w:ind w:firstLine="709"/>
      </w:pPr>
      <w:r>
        <w:rPr>
          <w:rFonts w:ascii="Times New Roman" w:hAnsi="Times New Roman"/>
          <w:sz w:val="28"/>
        </w:rPr>
        <w:t>Автоматический перевод доступен для субтитров на других языках и представляет собой машинный перевод базового языка. Качество перевода технической терминологии часто недостаточно для надёжного извлечения вопросов. Для целей системы интеллектуального анализа приоритетным источником являются авторские субтитры при их наличии, с fallback на автоматические субтитры. Программное извлечение субтитров реализуется через yt-dlp с указанием предпочтительного формата [69].</w:t>
      </w:r>
    </w:p>
    <w:p>
      <w:pPr>
        <w:pStyle w:val="Heading4Custom2"/>
      </w:pPr>
      <w:r>
        <w:t>2.2.1.3 Расхождения между автоматическими и авторскими субтитрами</w:t>
      </w:r>
    </w:p>
    <w:p>
      <w:pPr>
        <w:spacing w:line="360" w:lineRule="auto" w:before="0" w:after="0"/>
        <w:ind w:firstLine="709"/>
      </w:pPr>
      <w:r>
        <w:rPr>
          <w:rFonts w:ascii="Times New Roman" w:hAnsi="Times New Roman"/>
          <w:sz w:val="28"/>
        </w:rPr>
        <w:t>Сравнительный анализ автоматических и авторских субтитров на корпусе IT-собеседований выявляет систематические различия, имеющие последствия для downstream-обработки. Автоматические субтитры характеризуются: минимальной или отсутствующей пунктуацией; разбиением на реплики по паузам, часто некорректно; фонетическими ошибками и галлюцинациями на технических терминах; непредсказуемой расшифровкой сокращений и аббревиатур; сохранением или непредсказуемой фильтрацией слов-паразитов; точными таймкодами, но с дрейфом на длинных видео [70].</w:t>
      </w:r>
    </w:p>
    <w:p>
      <w:pPr>
        <w:spacing w:line="360" w:lineRule="auto" w:before="0" w:after="0"/>
        <w:ind w:firstLine="709"/>
      </w:pPr>
      <w:r>
        <w:rPr>
          <w:rFonts w:ascii="Times New Roman" w:hAnsi="Times New Roman"/>
          <w:sz w:val="28"/>
        </w:rPr>
        <w:t>Авторские субтитры обеспечивают: полную, осмысленную пунктуацию; разбиение на реплики по смыслу с идентификацией говорящих; корректные, проверенные технические термины; согласованное использование сокращений и аббревиатур; систематическую нормализацию слова-паразитов; таймкоды, которые могут быть грубыми [71].</w:t>
      </w:r>
    </w:p>
    <w:p>
      <w:pPr>
        <w:pStyle w:val="Heading4Custom2"/>
      </w:pPr>
      <w:r>
        <w:t>Таблица 2.9 — Сравнение автоматических и авторских субтитров</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Аспект</w:t>
            </w:r>
          </w:p>
        </w:tc>
        <w:tc>
          <w:tcPr>
            <w:tcW w:type="dxa" w:w="2880"/>
          </w:tcPr>
          <w:p>
            <w:pPr>
              <w:jc w:val="center"/>
            </w:pPr>
            <w:r>
              <w:rPr>
                <w:rFonts w:ascii="Times New Roman" w:hAnsi="Times New Roman"/>
                <w:b/>
                <w:sz w:val="24"/>
              </w:rPr>
              <w:t>Автоматические субтитры</w:t>
            </w:r>
          </w:p>
        </w:tc>
        <w:tc>
          <w:tcPr>
            <w:tcW w:type="dxa" w:w="2880"/>
          </w:tcPr>
          <w:p>
            <w:pPr>
              <w:jc w:val="center"/>
            </w:pPr>
            <w:r>
              <w:rPr>
                <w:rFonts w:ascii="Times New Roman" w:hAnsi="Times New Roman"/>
                <w:b/>
                <w:sz w:val="24"/>
              </w:rPr>
              <w:t>Авторские субтитры</w:t>
            </w:r>
          </w:p>
        </w:tc>
      </w:tr>
      <w:tr>
        <w:tc>
          <w:tcPr>
            <w:tcW w:type="dxa" w:w="2880"/>
          </w:tcPr>
          <w:p>
            <w:pPr>
              <w:jc w:val="center"/>
            </w:pPr>
            <w:r>
              <w:rPr>
                <w:rFonts w:ascii="Times New Roman" w:hAnsi="Times New Roman"/>
                <w:sz w:val="24"/>
              </w:rPr>
              <w:t>Пунктуация</w:t>
            </w:r>
          </w:p>
        </w:tc>
        <w:tc>
          <w:tcPr>
            <w:tcW w:type="dxa" w:w="2880"/>
          </w:tcPr>
          <w:p>
            <w:pPr>
              <w:jc w:val="center"/>
            </w:pPr>
            <w:r>
              <w:rPr>
                <w:rFonts w:ascii="Times New Roman" w:hAnsi="Times New Roman"/>
                <w:sz w:val="24"/>
              </w:rPr>
              <w:t>Минимальная или отсутствует</w:t>
            </w:r>
          </w:p>
        </w:tc>
        <w:tc>
          <w:tcPr>
            <w:tcW w:type="dxa" w:w="2880"/>
          </w:tcPr>
          <w:p>
            <w:pPr>
              <w:jc w:val="center"/>
            </w:pPr>
            <w:r>
              <w:rPr>
                <w:rFonts w:ascii="Times New Roman" w:hAnsi="Times New Roman"/>
                <w:sz w:val="24"/>
              </w:rPr>
              <w:t>Полная, осмысленная</w:t>
            </w:r>
          </w:p>
        </w:tc>
      </w:tr>
      <w:tr>
        <w:tc>
          <w:tcPr>
            <w:tcW w:type="dxa" w:w="2880"/>
          </w:tcPr>
          <w:p>
            <w:pPr>
              <w:jc w:val="center"/>
            </w:pPr>
            <w:r>
              <w:rPr>
                <w:rFonts w:ascii="Times New Roman" w:hAnsi="Times New Roman"/>
                <w:sz w:val="24"/>
              </w:rPr>
              <w:t>Разбиение на реплики</w:t>
            </w:r>
          </w:p>
        </w:tc>
        <w:tc>
          <w:tcPr>
            <w:tcW w:type="dxa" w:w="2880"/>
          </w:tcPr>
          <w:p>
            <w:pPr>
              <w:jc w:val="center"/>
            </w:pPr>
            <w:r>
              <w:rPr>
                <w:rFonts w:ascii="Times New Roman" w:hAnsi="Times New Roman"/>
                <w:sz w:val="24"/>
              </w:rPr>
              <w:t>По паузам, часто некорректно</w:t>
            </w:r>
          </w:p>
        </w:tc>
        <w:tc>
          <w:tcPr>
            <w:tcW w:type="dxa" w:w="2880"/>
          </w:tcPr>
          <w:p>
            <w:pPr>
              <w:jc w:val="center"/>
            </w:pPr>
            <w:r>
              <w:rPr>
                <w:rFonts w:ascii="Times New Roman" w:hAnsi="Times New Roman"/>
                <w:sz w:val="24"/>
              </w:rPr>
              <w:t>По смыслу, с идентификацией говорящих</w:t>
            </w:r>
          </w:p>
        </w:tc>
      </w:tr>
      <w:tr>
        <w:tc>
          <w:tcPr>
            <w:tcW w:type="dxa" w:w="2880"/>
          </w:tcPr>
          <w:p>
            <w:pPr>
              <w:jc w:val="center"/>
            </w:pPr>
            <w:r>
              <w:rPr>
                <w:rFonts w:ascii="Times New Roman" w:hAnsi="Times New Roman"/>
                <w:sz w:val="24"/>
              </w:rPr>
              <w:t>Технические термины</w:t>
            </w:r>
          </w:p>
        </w:tc>
        <w:tc>
          <w:tcPr>
            <w:tcW w:type="dxa" w:w="2880"/>
          </w:tcPr>
          <w:p>
            <w:pPr>
              <w:jc w:val="center"/>
            </w:pPr>
            <w:r>
              <w:rPr>
                <w:rFonts w:ascii="Times New Roman" w:hAnsi="Times New Roman"/>
                <w:sz w:val="24"/>
              </w:rPr>
              <w:t>Фонетические ошибки, галлюцинации</w:t>
            </w:r>
          </w:p>
        </w:tc>
        <w:tc>
          <w:tcPr>
            <w:tcW w:type="dxa" w:w="2880"/>
          </w:tcPr>
          <w:p>
            <w:pPr>
              <w:jc w:val="center"/>
            </w:pPr>
            <w:r>
              <w:rPr>
                <w:rFonts w:ascii="Times New Roman" w:hAnsi="Times New Roman"/>
                <w:sz w:val="24"/>
              </w:rPr>
              <w:t>Корректные, проверенные</w:t>
            </w:r>
          </w:p>
        </w:tc>
      </w:tr>
      <w:tr>
        <w:tc>
          <w:tcPr>
            <w:tcW w:type="dxa" w:w="2880"/>
          </w:tcPr>
          <w:p>
            <w:pPr>
              <w:jc w:val="center"/>
            </w:pPr>
            <w:r>
              <w:rPr>
                <w:rFonts w:ascii="Times New Roman" w:hAnsi="Times New Roman"/>
                <w:sz w:val="24"/>
              </w:rPr>
              <w:t>Сокращения и аббревиатуры</w:t>
            </w:r>
          </w:p>
        </w:tc>
        <w:tc>
          <w:tcPr>
            <w:tcW w:type="dxa" w:w="2880"/>
          </w:tcPr>
          <w:p>
            <w:pPr>
              <w:jc w:val="center"/>
            </w:pPr>
            <w:r>
              <w:rPr>
                <w:rFonts w:ascii="Times New Roman" w:hAnsi="Times New Roman"/>
                <w:sz w:val="24"/>
              </w:rPr>
              <w:t>Расшифровываются непредсказуемо</w:t>
            </w:r>
          </w:p>
        </w:tc>
        <w:tc>
          <w:tcPr>
            <w:tcW w:type="dxa" w:w="2880"/>
          </w:tcPr>
          <w:p>
            <w:pPr>
              <w:jc w:val="center"/>
            </w:pPr>
            <w:r>
              <w:rPr>
                <w:rFonts w:ascii="Times New Roman" w:hAnsi="Times New Roman"/>
                <w:sz w:val="24"/>
              </w:rPr>
              <w:t>Согласованное использование</w:t>
            </w:r>
          </w:p>
        </w:tc>
      </w:tr>
      <w:tr>
        <w:tc>
          <w:tcPr>
            <w:tcW w:type="dxa" w:w="2880"/>
          </w:tcPr>
          <w:p>
            <w:pPr>
              <w:jc w:val="center"/>
            </w:pPr>
            <w:r>
              <w:rPr>
                <w:rFonts w:ascii="Times New Roman" w:hAnsi="Times New Roman"/>
                <w:sz w:val="24"/>
              </w:rPr>
              <w:t>Фильтрация паразитов</w:t>
            </w:r>
          </w:p>
        </w:tc>
        <w:tc>
          <w:tcPr>
            <w:tcW w:type="dxa" w:w="2880"/>
          </w:tcPr>
          <w:p>
            <w:pPr>
              <w:jc w:val="center"/>
            </w:pPr>
            <w:r>
              <w:rPr>
                <w:rFonts w:ascii="Times New Roman" w:hAnsi="Times New Roman"/>
                <w:sz w:val="24"/>
              </w:rPr>
              <w:t>Сохраняются или непредсказуемо фильтруются</w:t>
            </w:r>
          </w:p>
        </w:tc>
        <w:tc>
          <w:tcPr>
            <w:tcW w:type="dxa" w:w="2880"/>
          </w:tcPr>
          <w:p>
            <w:pPr>
              <w:jc w:val="center"/>
            </w:pPr>
            <w:r>
              <w:rPr>
                <w:rFonts w:ascii="Times New Roman" w:hAnsi="Times New Roman"/>
                <w:sz w:val="24"/>
              </w:rPr>
              <w:t>Систематически нормализуются</w:t>
            </w:r>
          </w:p>
        </w:tc>
      </w:tr>
      <w:tr>
        <w:tc>
          <w:tcPr>
            <w:tcW w:type="dxa" w:w="2880"/>
          </w:tcPr>
          <w:p>
            <w:pPr>
              <w:jc w:val="center"/>
            </w:pPr>
            <w:r>
              <w:rPr>
                <w:rFonts w:ascii="Times New Roman" w:hAnsi="Times New Roman"/>
                <w:sz w:val="24"/>
              </w:rPr>
              <w:t>Таймкоды</w:t>
            </w:r>
          </w:p>
        </w:tc>
        <w:tc>
          <w:tcPr>
            <w:tcW w:type="dxa" w:w="2880"/>
          </w:tcPr>
          <w:p>
            <w:pPr>
              <w:jc w:val="center"/>
            </w:pPr>
            <w:r>
              <w:rPr>
                <w:rFonts w:ascii="Times New Roman" w:hAnsi="Times New Roman"/>
                <w:sz w:val="24"/>
              </w:rPr>
              <w:t>Точные, но с дрейфом на длинных видео</w:t>
            </w:r>
          </w:p>
        </w:tc>
        <w:tc>
          <w:tcPr>
            <w:tcW w:type="dxa" w:w="2880"/>
          </w:tcPr>
          <w:p>
            <w:pPr>
              <w:jc w:val="center"/>
            </w:pPr>
            <w:r>
              <w:rPr>
                <w:rFonts w:ascii="Times New Roman" w:hAnsi="Times New Roman"/>
                <w:sz w:val="24"/>
              </w:rPr>
              <w:t>Могут быть грубыми</w:t>
            </w:r>
          </w:p>
        </w:tc>
      </w:tr>
    </w:tbl>
    <w:p>
      <w:pPr>
        <w:spacing w:line="360" w:lineRule="auto" w:before="0" w:after="0"/>
        <w:ind w:firstLine="709"/>
      </w:pPr>
      <w:r>
        <w:rPr>
          <w:rFonts w:ascii="Times New Roman" w:hAnsi="Times New Roman"/>
          <w:sz w:val="28"/>
        </w:rPr>
        <w:t>Ключевое наблюдение: автоматические и авторские субтитры демонстрируют комплементарные паттерны ошибок. Там, где автоматические субтитры точны во временной привязке, они часто неточны в лингвистическом содержании; авторские субтитры обеспечивают качественное содержание, но могут имплицитно перефразировать или сокращать оригинальную речь. Данная комплементарность мотивирует гибридный подход, рассматриваемый в разделе 2.3 [72].</w:t>
      </w:r>
    </w:p>
    <w:p>
      <w:pPr>
        <w:pStyle w:val="Heading3Custom2"/>
      </w:pPr>
      <w:r>
        <w:t>2.2.2 Преимущества и ограничения автоматических субтитров</w:t>
      </w:r>
    </w:p>
    <w:p>
      <w:pPr>
        <w:pStyle w:val="Heading4Custom2"/>
      </w:pPr>
      <w:r>
        <w:t>2.2.2.1 Доступность готовой временной разметки</w:t>
      </w:r>
    </w:p>
    <w:p>
      <w:pPr>
        <w:spacing w:line="360" w:lineRule="auto" w:before="0" w:after="0"/>
        <w:ind w:firstLine="709"/>
      </w:pPr>
      <w:r>
        <w:rPr>
          <w:rFonts w:ascii="Times New Roman" w:hAnsi="Times New Roman"/>
          <w:sz w:val="28"/>
        </w:rPr>
        <w:t>Главное преимущество субтитров — наличие готовой временной разметки без дополнительных вычислений. Таймкоды WebVTT обеспечивают точную привязку текста к аудиовизуальному контенту с разрешением до миллисекунд, что критически важно для навигации пользователя к конкретному моменту видео. Для сравнения: получение аналогичной временной разметки из чистого ASR-выхода требует дополнительного выравнивания (forced alignment), увеличивающего вычислительные затраты и вносящего дополнительную погрешность [73].</w:t>
      </w:r>
    </w:p>
    <w:p>
      <w:pPr>
        <w:spacing w:line="360" w:lineRule="auto" w:before="0" w:after="0"/>
        <w:ind w:firstLine="709"/>
      </w:pPr>
      <w:r>
        <w:rPr>
          <w:rFonts w:ascii="Times New Roman" w:hAnsi="Times New Roman"/>
          <w:sz w:val="28"/>
        </w:rPr>
        <w:t>Временная разметка субтитров позволяет реализовать точную навигацию по содержанию: переход к конкретной реплики, циклическое воспроизведение фрагмента, синхронизированное отображение транскрипта и видео. Для образовательного контента данная функциональность существенно повышает эффективность восприятия информации [74].</w:t>
      </w:r>
    </w:p>
    <w:p>
      <w:pPr>
        <w:pStyle w:val="Heading4Custom2"/>
      </w:pPr>
      <w:r>
        <w:t>2.2.2.2 Наличие базовой пунктуации и структурирования</w:t>
      </w:r>
    </w:p>
    <w:p>
      <w:pPr>
        <w:spacing w:line="360" w:lineRule="auto" w:before="0" w:after="0"/>
        <w:ind w:firstLine="709"/>
      </w:pPr>
      <w:r>
        <w:rPr>
          <w:rFonts w:ascii="Times New Roman" w:hAnsi="Times New Roman"/>
          <w:sz w:val="28"/>
        </w:rPr>
        <w:t>Авторские субтитры, а в меньшей степени качественные автоматические, содержат базовую пунктуацию, отсутствующую в сыром ASR-выходе. Разделение на предложения, вопросительные и восклицательные знаки, запятые в местах смысловых пауз — всё это облегчает последующий синтаксический и семантический анализ [75].</w:t>
      </w:r>
    </w:p>
    <w:p>
      <w:pPr>
        <w:spacing w:line="360" w:lineRule="auto" w:before="0" w:after="0"/>
        <w:ind w:firstLine="709"/>
      </w:pPr>
      <w:r>
        <w:rPr>
          <w:rFonts w:ascii="Times New Roman" w:hAnsi="Times New Roman"/>
          <w:sz w:val="28"/>
        </w:rPr>
        <w:t>Структурирование на уровне реплик (при наличии voice tags или визуального разделения) предоставляет предварительную диаризацию, снижая требования к последующей обработке. Даже несовершенное разбиение на говорящих создаёт полезные эвристики для анализа структуры диалога [76].</w:t>
      </w:r>
    </w:p>
    <w:p>
      <w:pPr>
        <w:pStyle w:val="Heading4Custom2"/>
      </w:pPr>
      <w:r>
        <w:t>2.2.2.3 Ограничения точности: ошибки распознавания, пропуски терминов</w:t>
      </w:r>
    </w:p>
    <w:p>
      <w:pPr>
        <w:spacing w:line="360" w:lineRule="auto" w:before="0" w:after="0"/>
        <w:ind w:firstLine="709"/>
      </w:pPr>
      <w:r>
        <w:rPr>
          <w:rFonts w:ascii="Times New Roman" w:hAnsi="Times New Roman"/>
          <w:sz w:val="28"/>
        </w:rPr>
        <w:t>Автоматические субтитры YouTube демонстрируют систематические ограничения точности, критичные для домена IT-собеседований: ошибки распознавания редких терминов — специфические названия технологий, библиотек, продуктов часто транскрибируются фонетически или заменяются близкими по звучанию словами общего лексикона; пропуски и сокращения — длинные технические объяснения могут быть сокращены или опущены из-за ограничений на длительность отображения субтитров; несогласованность именованных сущностей — одно и то же название технологии может записываться различными способами в разных частях видео [77].</w:t>
      </w:r>
    </w:p>
    <w:p>
      <w:pPr>
        <w:spacing w:line="360" w:lineRule="auto" w:before="0" w:after="0"/>
        <w:ind w:firstLine="709"/>
      </w:pPr>
      <w:r>
        <w:rPr>
          <w:rFonts w:ascii="Times New Roman" w:hAnsi="Times New Roman"/>
          <w:sz w:val="28"/>
        </w:rPr>
        <w:t>Качественная оценка на корпусе из 50 IT-собеседований показывает, что автоматические субтитры YouTube имеют WER 12-18% на технической терминологии, что существенно превышает WER на общей лексике (8-12%) [78].</w:t>
      </w:r>
    </w:p>
    <w:p>
      <w:pPr>
        <w:pStyle w:val="Heading4Custom2"/>
      </w:pPr>
      <w:r>
        <w:t>2.2.2.4 Задержки синхронизации и дрейф таймкодов</w:t>
      </w:r>
    </w:p>
    <w:p>
      <w:pPr>
        <w:spacing w:line="360" w:lineRule="auto" w:before="0" w:after="0"/>
        <w:ind w:firstLine="709"/>
      </w:pPr>
      <w:r>
        <w:rPr>
          <w:rFonts w:ascii="Times New Roman" w:hAnsi="Times New Roman"/>
          <w:sz w:val="28"/>
        </w:rPr>
        <w:t>Техническое ограничение автоматических субтитров — накопление ошибки синхронизации на длинных видео. Погрешность в определении границ речевых сегментов, незначительная для коротких фрагментов, аккумулируется и может достигать 2-5 секунд на часовом видео. Данный эффект, известный как дрейф таймкодов, затрудняет точную навигацию к поздним фрагментам видео и требует коррекции при длительной обработке [79].</w:t>
      </w:r>
    </w:p>
    <w:p>
      <w:pPr>
        <w:spacing w:line="360" w:lineRule="auto" w:before="0" w:after="0"/>
        <w:ind w:firstLine="709"/>
      </w:pPr>
      <w:r>
        <w:rPr>
          <w:rFonts w:ascii="Times New Roman" w:hAnsi="Times New Roman"/>
          <w:sz w:val="28"/>
        </w:rPr>
        <w:t>Дрейф особенно заметен в видео с неравномерным распределением речи и пауз: длинные технические объяснения с редкими паузами создают больше погрешности, чем динамичные диалоги. Методы коррекции дрейфа рассматриваются в разделе 2.3.2.4 [80].</w:t>
      </w:r>
    </w:p>
    <w:p>
      <w:pPr>
        <w:pStyle w:val="Heading2Custom2"/>
      </w:pPr>
      <w:r>
        <w:t>2.3 Гибридный подход к формированию транскрипта</w:t>
      </w:r>
    </w:p>
    <w:p>
      <w:pPr>
        <w:pStyle w:val="Heading3Custom2"/>
      </w:pPr>
      <w:r>
        <w:t>2.3.1 Идея комбинирования субтитров и ASR-выхода</w:t>
      </w:r>
    </w:p>
    <w:p>
      <w:pPr>
        <w:pStyle w:val="Heading4Custom2"/>
      </w:pPr>
      <w:r>
        <w:t>2.3.1.1 Комплементарность источников: сильные и слабые стороны</w:t>
      </w:r>
    </w:p>
    <w:p>
      <w:pPr>
        <w:spacing w:line="360" w:lineRule="auto" w:before="0" w:after="0"/>
        <w:ind w:firstLine="709"/>
      </w:pPr>
      <w:r>
        <w:rPr>
          <w:rFonts w:ascii="Times New Roman" w:hAnsi="Times New Roman"/>
          <w:sz w:val="28"/>
        </w:rPr>
        <w:t>Анализ сильных и слабых сторон ASR-систем и субтитров выявляет фундаментальную комплементарность источников, мотивирующую их совместное использование. ASR обеспечивает высокое качество лингвистического содержания, тогда как субтитры предоставляют готовую временную структуру и пунктуацию. Совместное использование позволяет превзойти качество каждого источника в отдельности [81].</w:t>
      </w:r>
    </w:p>
    <w:p>
      <w:pPr>
        <w:pStyle w:val="Heading4Custom2"/>
      </w:pPr>
      <w:r>
        <w:t>Таблица 2.10 — Комплементарность ASR и субтитров</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Характеристика</w:t>
            </w:r>
          </w:p>
        </w:tc>
        <w:tc>
          <w:tcPr>
            <w:tcW w:type="dxa" w:w="2880"/>
          </w:tcPr>
          <w:p>
            <w:pPr>
              <w:jc w:val="center"/>
            </w:pPr>
            <w:r>
              <w:rPr>
                <w:rFonts w:ascii="Times New Roman" w:hAnsi="Times New Roman"/>
                <w:b/>
                <w:sz w:val="24"/>
              </w:rPr>
              <w:t>ASR (Whisper)</w:t>
            </w:r>
          </w:p>
        </w:tc>
        <w:tc>
          <w:tcPr>
            <w:tcW w:type="dxa" w:w="2880"/>
          </w:tcPr>
          <w:p>
            <w:pPr>
              <w:jc w:val="center"/>
            </w:pPr>
            <w:r>
              <w:rPr>
                <w:rFonts w:ascii="Times New Roman" w:hAnsi="Times New Roman"/>
                <w:b/>
                <w:sz w:val="24"/>
              </w:rPr>
              <w:t>Субтитры (WebVTT)</w:t>
            </w:r>
          </w:p>
        </w:tc>
      </w:tr>
      <w:tr>
        <w:tc>
          <w:tcPr>
            <w:tcW w:type="dxa" w:w="2880"/>
          </w:tcPr>
          <w:p>
            <w:pPr>
              <w:jc w:val="center"/>
            </w:pPr>
            <w:r>
              <w:rPr>
                <w:rFonts w:ascii="Times New Roman" w:hAnsi="Times New Roman"/>
                <w:sz w:val="24"/>
              </w:rPr>
              <w:t>Точность лингвистического содержания</w:t>
            </w:r>
          </w:p>
        </w:tc>
        <w:tc>
          <w:tcPr>
            <w:tcW w:type="dxa" w:w="2880"/>
          </w:tcPr>
          <w:p>
            <w:pPr>
              <w:jc w:val="center"/>
            </w:pPr>
            <w:r>
              <w:rPr>
                <w:rFonts w:ascii="Times New Roman" w:hAnsi="Times New Roman"/>
                <w:sz w:val="24"/>
              </w:rPr>
              <w:t>Высокая (особенно large-модели)</w:t>
            </w:r>
          </w:p>
        </w:tc>
        <w:tc>
          <w:tcPr>
            <w:tcW w:type="dxa" w:w="2880"/>
          </w:tcPr>
          <w:p>
            <w:pPr>
              <w:jc w:val="center"/>
            </w:pPr>
            <w:r>
              <w:rPr>
                <w:rFonts w:ascii="Times New Roman" w:hAnsi="Times New Roman"/>
                <w:sz w:val="24"/>
              </w:rPr>
              <w:t>Переменная (зависит от источника)</w:t>
            </w:r>
          </w:p>
        </w:tc>
      </w:tr>
      <w:tr>
        <w:tc>
          <w:tcPr>
            <w:tcW w:type="dxa" w:w="2880"/>
          </w:tcPr>
          <w:p>
            <w:pPr>
              <w:jc w:val="center"/>
            </w:pPr>
            <w:r>
              <w:rPr>
                <w:rFonts w:ascii="Times New Roman" w:hAnsi="Times New Roman"/>
                <w:sz w:val="24"/>
              </w:rPr>
              <w:t>Временная точность</w:t>
            </w:r>
          </w:p>
        </w:tc>
        <w:tc>
          <w:tcPr>
            <w:tcW w:type="dxa" w:w="2880"/>
          </w:tcPr>
          <w:p>
            <w:pPr>
              <w:jc w:val="center"/>
            </w:pPr>
            <w:r>
              <w:rPr>
                <w:rFonts w:ascii="Times New Roman" w:hAnsi="Times New Roman"/>
                <w:sz w:val="24"/>
              </w:rPr>
              <w:t>Требует forced alignment</w:t>
            </w:r>
          </w:p>
        </w:tc>
        <w:tc>
          <w:tcPr>
            <w:tcW w:type="dxa" w:w="2880"/>
          </w:tcPr>
          <w:p>
            <w:pPr>
              <w:jc w:val="center"/>
            </w:pPr>
            <w:r>
              <w:rPr>
                <w:rFonts w:ascii="Times New Roman" w:hAnsi="Times New Roman"/>
                <w:sz w:val="24"/>
              </w:rPr>
              <w:t>Высокая, готовая</w:t>
            </w:r>
          </w:p>
        </w:tc>
      </w:tr>
      <w:tr>
        <w:tc>
          <w:tcPr>
            <w:tcW w:type="dxa" w:w="2880"/>
          </w:tcPr>
          <w:p>
            <w:pPr>
              <w:jc w:val="center"/>
            </w:pPr>
            <w:r>
              <w:rPr>
                <w:rFonts w:ascii="Times New Roman" w:hAnsi="Times New Roman"/>
                <w:sz w:val="24"/>
              </w:rPr>
              <w:t>Пунктуация</w:t>
            </w:r>
          </w:p>
        </w:tc>
        <w:tc>
          <w:tcPr>
            <w:tcW w:type="dxa" w:w="2880"/>
          </w:tcPr>
          <w:p>
            <w:pPr>
              <w:jc w:val="center"/>
            </w:pPr>
            <w:r>
              <w:rPr>
                <w:rFonts w:ascii="Times New Roman" w:hAnsi="Times New Roman"/>
                <w:sz w:val="24"/>
              </w:rPr>
              <w:t>Непредсказуемая</w:t>
            </w:r>
          </w:p>
        </w:tc>
        <w:tc>
          <w:tcPr>
            <w:tcW w:type="dxa" w:w="2880"/>
          </w:tcPr>
          <w:p>
            <w:pPr>
              <w:jc w:val="center"/>
            </w:pPr>
            <w:r>
              <w:rPr>
                <w:rFonts w:ascii="Times New Roman" w:hAnsi="Times New Roman"/>
                <w:sz w:val="24"/>
              </w:rPr>
              <w:t>Присутствует (особенно авторские)</w:t>
            </w:r>
          </w:p>
        </w:tc>
      </w:tr>
      <w:tr>
        <w:tc>
          <w:tcPr>
            <w:tcW w:type="dxa" w:w="2880"/>
          </w:tcPr>
          <w:p>
            <w:pPr>
              <w:jc w:val="center"/>
            </w:pPr>
            <w:r>
              <w:rPr>
                <w:rFonts w:ascii="Times New Roman" w:hAnsi="Times New Roman"/>
                <w:sz w:val="24"/>
              </w:rPr>
              <w:t>Техническая терминология</w:t>
            </w:r>
          </w:p>
        </w:tc>
        <w:tc>
          <w:tcPr>
            <w:tcW w:type="dxa" w:w="2880"/>
          </w:tcPr>
          <w:p>
            <w:pPr>
              <w:jc w:val="center"/>
            </w:pPr>
            <w:r>
              <w:rPr>
                <w:rFonts w:ascii="Times New Roman" w:hAnsi="Times New Roman"/>
                <w:sz w:val="24"/>
              </w:rPr>
              <w:t>Хорошая (при обучении на домене)</w:t>
            </w:r>
          </w:p>
        </w:tc>
        <w:tc>
          <w:tcPr>
            <w:tcW w:type="dxa" w:w="2880"/>
          </w:tcPr>
          <w:p>
            <w:pPr>
              <w:jc w:val="center"/>
            </w:pPr>
            <w:r>
              <w:rPr>
                <w:rFonts w:ascii="Times New Roman" w:hAnsi="Times New Roman"/>
                <w:sz w:val="24"/>
              </w:rPr>
              <w:t>Переменная</w:t>
            </w:r>
          </w:p>
        </w:tc>
      </w:tr>
      <w:tr>
        <w:tc>
          <w:tcPr>
            <w:tcW w:type="dxa" w:w="2880"/>
          </w:tcPr>
          <w:p>
            <w:pPr>
              <w:jc w:val="center"/>
            </w:pPr>
            <w:r>
              <w:rPr>
                <w:rFonts w:ascii="Times New Roman" w:hAnsi="Times New Roman"/>
                <w:sz w:val="24"/>
              </w:rPr>
              <w:t>Диаризация</w:t>
            </w:r>
          </w:p>
        </w:tc>
        <w:tc>
          <w:tcPr>
            <w:tcW w:type="dxa" w:w="2880"/>
          </w:tcPr>
          <w:p>
            <w:pPr>
              <w:jc w:val="center"/>
            </w:pPr>
            <w:r>
              <w:rPr>
                <w:rFonts w:ascii="Times New Roman" w:hAnsi="Times New Roman"/>
                <w:sz w:val="24"/>
              </w:rPr>
              <w:t>Требует отдельной обработки</w:t>
            </w:r>
          </w:p>
        </w:tc>
        <w:tc>
          <w:tcPr>
            <w:tcW w:type="dxa" w:w="2880"/>
          </w:tcPr>
          <w:p>
            <w:pPr>
              <w:jc w:val="center"/>
            </w:pPr>
            <w:r>
              <w:rPr>
                <w:rFonts w:ascii="Times New Roman" w:hAnsi="Times New Roman"/>
                <w:sz w:val="24"/>
              </w:rPr>
              <w:t>Частично присутствует</w:t>
            </w:r>
          </w:p>
        </w:tc>
      </w:tr>
      <w:tr>
        <w:tc>
          <w:tcPr>
            <w:tcW w:type="dxa" w:w="2880"/>
          </w:tcPr>
          <w:p>
            <w:pPr>
              <w:jc w:val="center"/>
            </w:pPr>
            <w:r>
              <w:rPr>
                <w:rFonts w:ascii="Times New Roman" w:hAnsi="Times New Roman"/>
                <w:sz w:val="24"/>
              </w:rPr>
              <w:t>Доступность</w:t>
            </w:r>
          </w:p>
        </w:tc>
        <w:tc>
          <w:tcPr>
            <w:tcW w:type="dxa" w:w="2880"/>
          </w:tcPr>
          <w:p>
            <w:pPr>
              <w:jc w:val="center"/>
            </w:pPr>
            <w:r>
              <w:rPr>
                <w:rFonts w:ascii="Times New Roman" w:hAnsi="Times New Roman"/>
                <w:sz w:val="24"/>
              </w:rPr>
              <w:t>Требует вычислений</w:t>
            </w:r>
          </w:p>
        </w:tc>
        <w:tc>
          <w:tcPr>
            <w:tcW w:type="dxa" w:w="2880"/>
          </w:tcPr>
          <w:p>
            <w:pPr>
              <w:jc w:val="center"/>
            </w:pPr>
            <w:r>
              <w:rPr>
                <w:rFonts w:ascii="Times New Roman" w:hAnsi="Times New Roman"/>
                <w:sz w:val="24"/>
              </w:rPr>
              <w:t>Мгновенная</w:t>
            </w:r>
          </w:p>
        </w:tc>
      </w:tr>
      <w:tr>
        <w:tc>
          <w:tcPr>
            <w:tcW w:type="dxa" w:w="2880"/>
          </w:tcPr>
          <w:p>
            <w:pPr>
              <w:jc w:val="center"/>
            </w:pPr>
            <w:r>
              <w:rPr>
                <w:rFonts w:ascii="Times New Roman" w:hAnsi="Times New Roman"/>
                <w:sz w:val="24"/>
              </w:rPr>
              <w:t>Стоимость</w:t>
            </w:r>
          </w:p>
        </w:tc>
        <w:tc>
          <w:tcPr>
            <w:tcW w:type="dxa" w:w="2880"/>
          </w:tcPr>
          <w:p>
            <w:pPr>
              <w:jc w:val="center"/>
            </w:pPr>
            <w:r>
              <w:rPr>
                <w:rFonts w:ascii="Times New Roman" w:hAnsi="Times New Roman"/>
                <w:sz w:val="24"/>
              </w:rPr>
              <w:t>Вычислительные затраты</w:t>
            </w:r>
          </w:p>
        </w:tc>
        <w:tc>
          <w:tcPr>
            <w:tcW w:type="dxa" w:w="2880"/>
          </w:tcPr>
          <w:p>
            <w:pPr>
              <w:jc w:val="center"/>
            </w:pPr>
            <w:r>
              <w:rPr>
                <w:rFonts w:ascii="Times New Roman" w:hAnsi="Times New Roman"/>
                <w:sz w:val="24"/>
              </w:rPr>
              <w:t>Нулевая (при наличии)</w:t>
            </w:r>
          </w:p>
        </w:tc>
      </w:tr>
    </w:tbl>
    <w:p>
      <w:pPr>
        <w:spacing w:line="360" w:lineRule="auto" w:before="0" w:after="0"/>
        <w:ind w:firstLine="709"/>
      </w:pPr>
      <w:r>
        <w:rPr>
          <w:rFonts w:ascii="Times New Roman" w:hAnsi="Times New Roman"/>
          <w:sz w:val="28"/>
        </w:rPr>
        <w:t>Ключевое наблюдение: сильные стороны одного источника компенсируют слабые стороны другого. ASR обеспечивает высокое качество лингвистического содержания, тогда как субтитры предоставляют готовую временную структуру и пунктуацию. Совместное использование позволяет превзойти качество каждого источника в отдельности [82].</w:t>
      </w:r>
    </w:p>
    <w:p>
      <w:pPr>
        <w:pStyle w:val="Heading4Custom2"/>
      </w:pPr>
      <w:r>
        <w:t>2.3.1.2 Архитектура конвейера слияния</w:t>
      </w:r>
    </w:p>
    <w:p>
      <w:pPr>
        <w:spacing w:line="360" w:lineRule="auto" w:before="0" w:after="0"/>
        <w:ind w:firstLine="709"/>
      </w:pPr>
      <w:r>
        <w:rPr>
          <w:rFonts w:ascii="Times New Roman" w:hAnsi="Times New Roman"/>
          <w:sz w:val="28"/>
        </w:rPr>
        <w:t>Предлагаемая архитектура гибридного конвейера включает следующие этапы: (1) извлечение — URL видео, yt-dlp: аудио + субтитры, выход: аудиофайл, WebVTT (при наличии); (2) ASR-обработка — аудиофайл, Whisper (medium/large-v3), выход: сырой ASR-текст с таймкодами; (3) предобработка субтитров — WebVTT, парсинг, нормализация, выход: структурированные cue-элементы; (4) выравнивание — ASR-текст, субтитры, DTW/Needleman-Wunsch, выход: карта соответствия сегментов; (5) слияние — выравненные последовательности, правила разрешения конфликтов, выход: унифицированный транскрипт; (6) пост-обработка — слитый транскрипт, восстановление пунктуации, диаризация, выход: финальный транскрипт [83].</w:t>
      </w:r>
    </w:p>
    <w:p>
      <w:pPr>
        <w:pStyle w:val="Heading4Custom2"/>
      </w:pPr>
      <w:r>
        <w:t>Таблица 2.11 — Архитектура конвейера гибридной транскрипции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Этап</w:t>
            </w:r>
          </w:p>
        </w:tc>
        <w:tc>
          <w:tcPr>
            <w:tcW w:type="dxa" w:w="2160"/>
          </w:tcPr>
          <w:p>
            <w:pPr>
              <w:jc w:val="center"/>
            </w:pPr>
            <w:r>
              <w:rPr>
                <w:rFonts w:ascii="Times New Roman" w:hAnsi="Times New Roman"/>
                <w:b/>
                <w:sz w:val="24"/>
              </w:rPr>
              <w:t>Вход</w:t>
            </w:r>
          </w:p>
        </w:tc>
        <w:tc>
          <w:tcPr>
            <w:tcW w:type="dxa" w:w="2160"/>
          </w:tcPr>
          <w:p>
            <w:pPr>
              <w:jc w:val="center"/>
            </w:pPr>
            <w:r>
              <w:rPr>
                <w:rFonts w:ascii="Times New Roman" w:hAnsi="Times New Roman"/>
                <w:b/>
                <w:sz w:val="24"/>
              </w:rPr>
              <w:t>Обработка</w:t>
            </w:r>
          </w:p>
        </w:tc>
        <w:tc>
          <w:tcPr>
            <w:tcW w:type="dxa" w:w="2160"/>
          </w:tcPr>
          <w:p>
            <w:pPr>
              <w:jc w:val="center"/>
            </w:pPr>
            <w:r>
              <w:rPr>
                <w:rFonts w:ascii="Times New Roman" w:hAnsi="Times New Roman"/>
                <w:b/>
                <w:sz w:val="24"/>
              </w:rPr>
              <w:t>Выход</w:t>
            </w:r>
          </w:p>
        </w:tc>
      </w:tr>
      <w:tr>
        <w:tc>
          <w:tcPr>
            <w:tcW w:type="dxa" w:w="2160"/>
          </w:tcPr>
          <w:p>
            <w:pPr>
              <w:jc w:val="center"/>
            </w:pPr>
            <w:r>
              <w:rPr>
                <w:rFonts w:ascii="Times New Roman" w:hAnsi="Times New Roman"/>
                <w:sz w:val="24"/>
              </w:rPr>
              <w:t>1. Извлечение</w:t>
            </w:r>
          </w:p>
        </w:tc>
        <w:tc>
          <w:tcPr>
            <w:tcW w:type="dxa" w:w="2160"/>
          </w:tcPr>
          <w:p>
            <w:pPr>
              <w:jc w:val="center"/>
            </w:pPr>
            <w:r>
              <w:rPr>
                <w:rFonts w:ascii="Times New Roman" w:hAnsi="Times New Roman"/>
                <w:sz w:val="24"/>
              </w:rPr>
              <w:t>URL видео</w:t>
            </w:r>
          </w:p>
        </w:tc>
        <w:tc>
          <w:tcPr>
            <w:tcW w:type="dxa" w:w="2160"/>
          </w:tcPr>
          <w:p>
            <w:pPr>
              <w:jc w:val="center"/>
            </w:pPr>
            <w:r>
              <w:rPr>
                <w:rFonts w:ascii="Times New Roman" w:hAnsi="Times New Roman"/>
                <w:sz w:val="24"/>
              </w:rPr>
              <w:t>yt-dlp: аудио + субтитры</w:t>
            </w:r>
          </w:p>
        </w:tc>
        <w:tc>
          <w:tcPr>
            <w:tcW w:type="dxa" w:w="2160"/>
          </w:tcPr>
          <w:p>
            <w:pPr>
              <w:jc w:val="center"/>
            </w:pPr>
            <w:r>
              <w:rPr>
                <w:rFonts w:ascii="Times New Roman" w:hAnsi="Times New Roman"/>
                <w:sz w:val="24"/>
              </w:rPr>
              <w:t>Аудиофайл, WebVTT (при наличии)</w:t>
            </w:r>
          </w:p>
        </w:tc>
      </w:tr>
      <w:tr>
        <w:tc>
          <w:tcPr>
            <w:tcW w:type="dxa" w:w="2160"/>
          </w:tcPr>
          <w:p>
            <w:pPr>
              <w:jc w:val="center"/>
            </w:pPr>
            <w:r>
              <w:rPr>
                <w:rFonts w:ascii="Times New Roman" w:hAnsi="Times New Roman"/>
                <w:sz w:val="24"/>
              </w:rPr>
              <w:t>2. ASR-обработка</w:t>
            </w:r>
          </w:p>
        </w:tc>
        <w:tc>
          <w:tcPr>
            <w:tcW w:type="dxa" w:w="2160"/>
          </w:tcPr>
          <w:p>
            <w:pPr>
              <w:jc w:val="center"/>
            </w:pPr>
            <w:r>
              <w:rPr>
                <w:rFonts w:ascii="Times New Roman" w:hAnsi="Times New Roman"/>
                <w:sz w:val="24"/>
              </w:rPr>
              <w:t>Аудиофайл</w:t>
            </w:r>
          </w:p>
        </w:tc>
        <w:tc>
          <w:tcPr>
            <w:tcW w:type="dxa" w:w="2160"/>
          </w:tcPr>
          <w:p>
            <w:pPr>
              <w:jc w:val="center"/>
            </w:pPr>
            <w:r>
              <w:rPr>
                <w:rFonts w:ascii="Times New Roman" w:hAnsi="Times New Roman"/>
                <w:sz w:val="24"/>
              </w:rPr>
              <w:t>Whisper (medium/large-v3)</w:t>
            </w:r>
          </w:p>
        </w:tc>
        <w:tc>
          <w:tcPr>
            <w:tcW w:type="dxa" w:w="2160"/>
          </w:tcPr>
          <w:p>
            <w:pPr>
              <w:jc w:val="center"/>
            </w:pPr>
            <w:r>
              <w:rPr>
                <w:rFonts w:ascii="Times New Roman" w:hAnsi="Times New Roman"/>
                <w:sz w:val="24"/>
              </w:rPr>
              <w:t>Сырой ASR-текст с таймкодами</w:t>
            </w:r>
          </w:p>
        </w:tc>
      </w:tr>
      <w:tr>
        <w:tc>
          <w:tcPr>
            <w:tcW w:type="dxa" w:w="2160"/>
          </w:tcPr>
          <w:p>
            <w:pPr>
              <w:jc w:val="center"/>
            </w:pPr>
            <w:r>
              <w:rPr>
                <w:rFonts w:ascii="Times New Roman" w:hAnsi="Times New Roman"/>
                <w:sz w:val="24"/>
              </w:rPr>
              <w:t>3. Предобработка субтитров</w:t>
            </w:r>
          </w:p>
        </w:tc>
        <w:tc>
          <w:tcPr>
            <w:tcW w:type="dxa" w:w="2160"/>
          </w:tcPr>
          <w:p>
            <w:pPr>
              <w:jc w:val="center"/>
            </w:pPr>
            <w:r>
              <w:rPr>
                <w:rFonts w:ascii="Times New Roman" w:hAnsi="Times New Roman"/>
                <w:sz w:val="24"/>
              </w:rPr>
              <w:t>WebVTT</w:t>
            </w:r>
          </w:p>
        </w:tc>
        <w:tc>
          <w:tcPr>
            <w:tcW w:type="dxa" w:w="2160"/>
          </w:tcPr>
          <w:p>
            <w:pPr>
              <w:jc w:val="center"/>
            </w:pPr>
            <w:r>
              <w:rPr>
                <w:rFonts w:ascii="Times New Roman" w:hAnsi="Times New Roman"/>
                <w:sz w:val="24"/>
              </w:rPr>
              <w:t>Парсинг, нормализация</w:t>
            </w:r>
          </w:p>
        </w:tc>
        <w:tc>
          <w:tcPr>
            <w:tcW w:type="dxa" w:w="2160"/>
          </w:tcPr>
          <w:p>
            <w:pPr>
              <w:jc w:val="center"/>
            </w:pPr>
            <w:r>
              <w:rPr>
                <w:rFonts w:ascii="Times New Roman" w:hAnsi="Times New Roman"/>
                <w:sz w:val="24"/>
              </w:rPr>
              <w:t>Структурированные cue-элементы</w:t>
            </w:r>
          </w:p>
        </w:tc>
      </w:tr>
      <w:tr>
        <w:tc>
          <w:tcPr>
            <w:tcW w:type="dxa" w:w="2160"/>
          </w:tcPr>
          <w:p>
            <w:pPr>
              <w:jc w:val="center"/>
            </w:pPr>
            <w:r>
              <w:rPr>
                <w:rFonts w:ascii="Times New Roman" w:hAnsi="Times New Roman"/>
                <w:sz w:val="24"/>
              </w:rPr>
              <w:t>4. Выравнивание</w:t>
            </w:r>
          </w:p>
        </w:tc>
        <w:tc>
          <w:tcPr>
            <w:tcW w:type="dxa" w:w="2160"/>
          </w:tcPr>
          <w:p>
            <w:pPr>
              <w:jc w:val="center"/>
            </w:pPr>
            <w:r>
              <w:rPr>
                <w:rFonts w:ascii="Times New Roman" w:hAnsi="Times New Roman"/>
                <w:sz w:val="24"/>
              </w:rPr>
              <w:t>ASR-текст, субтитры</w:t>
            </w:r>
          </w:p>
        </w:tc>
        <w:tc>
          <w:tcPr>
            <w:tcW w:type="dxa" w:w="2160"/>
          </w:tcPr>
          <w:p>
            <w:pPr>
              <w:jc w:val="center"/>
            </w:pPr>
            <w:r>
              <w:rPr>
                <w:rFonts w:ascii="Times New Roman" w:hAnsi="Times New Roman"/>
                <w:sz w:val="24"/>
              </w:rPr>
              <w:t>DTW/Needleman-Wunsch</w:t>
            </w:r>
          </w:p>
        </w:tc>
        <w:tc>
          <w:tcPr>
            <w:tcW w:type="dxa" w:w="2160"/>
          </w:tcPr>
          <w:p>
            <w:pPr>
              <w:jc w:val="center"/>
            </w:pPr>
            <w:r>
              <w:rPr>
                <w:rFonts w:ascii="Times New Roman" w:hAnsi="Times New Roman"/>
                <w:sz w:val="24"/>
              </w:rPr>
              <w:t>Карта соответствия сегментов</w:t>
            </w:r>
          </w:p>
        </w:tc>
      </w:tr>
      <w:tr>
        <w:tc>
          <w:tcPr>
            <w:tcW w:type="dxa" w:w="2160"/>
          </w:tcPr>
          <w:p>
            <w:pPr>
              <w:jc w:val="center"/>
            </w:pPr>
            <w:r>
              <w:rPr>
                <w:rFonts w:ascii="Times New Roman" w:hAnsi="Times New Roman"/>
                <w:sz w:val="24"/>
              </w:rPr>
              <w:t>5. Слияние</w:t>
            </w:r>
          </w:p>
        </w:tc>
        <w:tc>
          <w:tcPr>
            <w:tcW w:type="dxa" w:w="2160"/>
          </w:tcPr>
          <w:p>
            <w:pPr>
              <w:jc w:val="center"/>
            </w:pPr>
            <w:r>
              <w:rPr>
                <w:rFonts w:ascii="Times New Roman" w:hAnsi="Times New Roman"/>
                <w:sz w:val="24"/>
              </w:rPr>
              <w:t>Выравненные последовательности</w:t>
            </w:r>
          </w:p>
        </w:tc>
        <w:tc>
          <w:tcPr>
            <w:tcW w:type="dxa" w:w="2160"/>
          </w:tcPr>
          <w:p>
            <w:pPr>
              <w:jc w:val="center"/>
            </w:pPr>
            <w:r>
              <w:rPr>
                <w:rFonts w:ascii="Times New Roman" w:hAnsi="Times New Roman"/>
                <w:sz w:val="24"/>
              </w:rPr>
              <w:t>Правила разрешения конфликтов</w:t>
            </w:r>
          </w:p>
        </w:tc>
        <w:tc>
          <w:tcPr>
            <w:tcW w:type="dxa" w:w="2160"/>
          </w:tcPr>
          <w:p>
            <w:pPr>
              <w:jc w:val="center"/>
            </w:pPr>
            <w:r>
              <w:rPr>
                <w:rFonts w:ascii="Times New Roman" w:hAnsi="Times New Roman"/>
                <w:sz w:val="24"/>
              </w:rPr>
              <w:t>Унифицированный транскрипт</w:t>
            </w:r>
          </w:p>
        </w:tc>
      </w:tr>
      <w:tr>
        <w:tc>
          <w:tcPr>
            <w:tcW w:type="dxa" w:w="2160"/>
          </w:tcPr>
          <w:p>
            <w:pPr>
              <w:jc w:val="center"/>
            </w:pPr>
            <w:r>
              <w:rPr>
                <w:rFonts w:ascii="Times New Roman" w:hAnsi="Times New Roman"/>
                <w:sz w:val="24"/>
              </w:rPr>
              <w:t>6. Пост-обработка</w:t>
            </w:r>
          </w:p>
        </w:tc>
        <w:tc>
          <w:tcPr>
            <w:tcW w:type="dxa" w:w="2160"/>
          </w:tcPr>
          <w:p>
            <w:pPr>
              <w:jc w:val="center"/>
            </w:pPr>
            <w:r>
              <w:rPr>
                <w:rFonts w:ascii="Times New Roman" w:hAnsi="Times New Roman"/>
                <w:sz w:val="24"/>
              </w:rPr>
              <w:t>Слитый транскрипт</w:t>
            </w:r>
          </w:p>
        </w:tc>
        <w:tc>
          <w:tcPr>
            <w:tcW w:type="dxa" w:w="2160"/>
          </w:tcPr>
          <w:p>
            <w:pPr>
              <w:jc w:val="center"/>
            </w:pPr>
            <w:r>
              <w:rPr>
                <w:rFonts w:ascii="Times New Roman" w:hAnsi="Times New Roman"/>
                <w:sz w:val="24"/>
              </w:rPr>
              <w:t>Восстановление пунктуации, диаризация</w:t>
            </w:r>
          </w:p>
        </w:tc>
        <w:tc>
          <w:tcPr>
            <w:tcW w:type="dxa" w:w="2160"/>
          </w:tcPr>
          <w:p>
            <w:pPr>
              <w:jc w:val="center"/>
            </w:pPr>
            <w:r>
              <w:rPr>
                <w:rFonts w:ascii="Times New Roman" w:hAnsi="Times New Roman"/>
                <w:sz w:val="24"/>
              </w:rPr>
              <w:t>Финальный транскрипт</w:t>
            </w:r>
          </w:p>
        </w:tc>
      </w:tr>
    </w:tbl>
    <w:p>
      <w:pPr>
        <w:spacing w:line="360" w:lineRule="auto" w:before="0" w:after="0"/>
        <w:ind w:firstLine="709"/>
      </w:pPr>
      <w:r>
        <w:rPr>
          <w:rFonts w:ascii="Times New Roman" w:hAnsi="Times New Roman"/>
          <w:sz w:val="28"/>
        </w:rPr>
        <w:t>Ключевым инновационным элементом является этап 5 (слияние), где применяются контекстно-зависимые правила для разрешения конфликтов между источниками. Вместо простого голосования или усреднения система использует доверительные оценки каждого источника для принятия решения [84].</w:t>
      </w:r>
    </w:p>
    <w:p>
      <w:pPr>
        <w:pStyle w:val="Heading4Custom2"/>
      </w:pPr>
      <w:r>
        <w:t>2.3.1.3 Стратегии разрешения конфликтов</w:t>
      </w:r>
    </w:p>
    <w:p>
      <w:pPr>
        <w:spacing w:line="360" w:lineRule="auto" w:before="0" w:after="0"/>
        <w:ind w:firstLine="709"/>
      </w:pPr>
      <w:r>
        <w:rPr>
          <w:rFonts w:ascii="Times New Roman" w:hAnsi="Times New Roman"/>
          <w:sz w:val="28"/>
        </w:rPr>
        <w:t>При несовпадении ASR и субтитров применяются следующие стратегии. Стратегия 1: приоритет по уверенности ASR — для сегментов, где Whisper выдаёт высокую уверенность (probability &gt; 0.9), предпочтение отдаётся ASR. Применяется для технической терминологии и редких слов. Стратегия 2: приоритет субтитров по временной структуре — для определения границ сегментов и синхронизации всегда используются таймкоды субтитров как более надёжные. Стратегия 3: пунктуация из субтитров — при расхождении в пунктуации предпочтение отдаётся авторским субтитрам; для автоматических субтитров применяется дополнительная верификация через языковую модель. Стратегия 4: контекстуальная интерполяция — для сегментов, где один источник имеет пропуск (например, субтитры пропустили реплику из-за ограничения длины), используется другой источник с коррекцией таймкодов [85].</w:t>
      </w:r>
    </w:p>
    <w:p>
      <w:pPr>
        <w:pStyle w:val="Heading3Custom2"/>
      </w:pPr>
      <w:r>
        <w:t>2.3.2 Синхронизация по таймкодам и восстановление пунктуации</w:t>
      </w:r>
    </w:p>
    <w:p>
      <w:pPr>
        <w:pStyle w:val="Heading4Custom2"/>
      </w:pPr>
      <w:r>
        <w:t>2.3.2.1 Алгоритмы выравнивания последовательностей: DTW, Needleman-Wunsch</w:t>
      </w:r>
    </w:p>
    <w:p>
      <w:pPr>
        <w:spacing w:line="360" w:lineRule="auto" w:before="0" w:after="0"/>
        <w:ind w:firstLine="709"/>
      </w:pPr>
      <w:r>
        <w:rPr>
          <w:rFonts w:ascii="Times New Roman" w:hAnsi="Times New Roman"/>
          <w:sz w:val="28"/>
        </w:rPr>
        <w:t>Для установления соответствия между ASR-текстом и субтитрами применяются алгоритмы динамического программирования для выравнивания последовательностей. Dynamic Time Warping (DTW) адаптирован для текстовых последовательностей путём замены евклидова расстояния на расстояние редактирования (Levenshtein distance) между словами. Алгоритм находит оптимальное нелинейное выравнивание, допускающее сжатие и растяжение временной оси. Сложность: O(n·m), где n, m — длины последовательностей [86].</w:t>
      </w:r>
    </w:p>
    <w:p>
      <w:pPr>
        <w:spacing w:line="360" w:lineRule="auto" w:before="0" w:after="0"/>
        <w:ind w:firstLine="709"/>
      </w:pPr>
      <w:r>
        <w:rPr>
          <w:rFonts w:ascii="Times New Roman" w:hAnsi="Times New Roman"/>
          <w:sz w:val="28"/>
        </w:rPr>
        <w:t>Алгоритм Needleman-Wunsch, классически применяемый для выравнивания биологических последовательностей, обеспечивает глобальное оптимальное выравнивание с параметризуемыми штрафами за gap (пропуск) и mismatch (несовпадение). Преимущество: явная модель аффинных штрафов за гэпы, лучше соответствующая структуре речевых пропусков [87].</w:t>
      </w:r>
    </w:p>
    <w:p>
      <w:pPr>
        <w:spacing w:line="360" w:lineRule="auto" w:before="0" w:after="0"/>
        <w:ind w:firstLine="709"/>
      </w:pPr>
      <w:r>
        <w:rPr>
          <w:rFonts w:ascii="Times New Roman" w:hAnsi="Times New Roman"/>
          <w:sz w:val="28"/>
        </w:rPr>
        <w:t>Для практического применения рекомендуется иерархический подход: предварительное грубое выравнивание на уровне предложений с последующим точным выравниванием внутри предложений. Это снижает вычислительную сложность и повышает устойчивость к большим расхождениям [88].</w:t>
      </w:r>
    </w:p>
    <w:p>
      <w:pPr>
        <w:pStyle w:val="Heading4Custom2"/>
      </w:pPr>
      <w:r>
        <w:t>2.3.2.2 Методы интерполяции пропущенных сегментов</w:t>
      </w:r>
    </w:p>
    <w:p>
      <w:pPr>
        <w:spacing w:line="360" w:lineRule="auto" w:before="0" w:after="0"/>
        <w:ind w:firstLine="709"/>
      </w:pPr>
      <w:r>
        <w:rPr>
          <w:rFonts w:ascii="Times New Roman" w:hAnsi="Times New Roman"/>
          <w:sz w:val="28"/>
        </w:rPr>
        <w:t>Пропуски в одном из источников (наиболее часто — в субтитрах) требуют интерполяции с сохранением временной когерентности: линейная интерполяция таймкодов — распределение пропущенного ASR-сегмента пропорционально длительности пропуска в субтитрах; просодическая сегментация — использование пауз в аудио для уточнения границ пропущенных сегментов; контекстуальная оценка длительности — предсказание длительности реплики на основе средней скорости речи говорящего [89].</w:t>
      </w:r>
    </w:p>
    <w:p>
      <w:pPr>
        <w:pStyle w:val="Heading4Custom2"/>
      </w:pPr>
      <w:r>
        <w:t>2.3.2.3 Восстановление пунктуации на основе совместного анализа</w:t>
      </w:r>
    </w:p>
    <w:p>
      <w:pPr>
        <w:spacing w:line="360" w:lineRule="auto" w:before="0" w:after="0"/>
        <w:ind w:firstLine="709"/>
      </w:pPr>
      <w:r>
        <w:rPr>
          <w:rFonts w:ascii="Times New Roman" w:hAnsi="Times New Roman"/>
          <w:sz w:val="28"/>
        </w:rPr>
        <w:t>Восстановление пунктуации использует многоканальную информацию: пунктуация субтитров как первичный источник; просодические признаки из аудио (паузы, изменение интонации) для верификации; языковая модель (BERT-based классификатор) для предсказания пунктуации в спорных случаях; синтаксический анализ для разрешения неоднозначностей (например, запятая перед «который»). Итоговое решение принимается вероятностным голосованием с весами, зависящими от надёжности каждого источника для конкретного типа знака препинания [90].</w:t>
      </w:r>
    </w:p>
    <w:p>
      <w:pPr>
        <w:pStyle w:val="Heading4Custom2"/>
      </w:pPr>
      <w:r>
        <w:t>2.3.2.4 Коррекция дрейфа таймкодов</w:t>
      </w:r>
    </w:p>
    <w:p>
      <w:pPr>
        <w:spacing w:line="360" w:lineRule="auto" w:before="0" w:after="0"/>
        <w:ind w:firstLine="709"/>
      </w:pPr>
      <w:r>
        <w:rPr>
          <w:rFonts w:ascii="Times New Roman" w:hAnsi="Times New Roman"/>
          <w:sz w:val="28"/>
        </w:rPr>
        <w:t>Для коррекции накопленной ошибки синхронизации применяется адаптивная перекалибровка на основе якорных точек: автоматические якоря — характерные звуковые события (аплодисменты, звуковые сигналы, музыкальные вставки), однозначно идентифицируемые в обоих источниках; ручные якоря — при наличии — временные метки в описании видео или комментариях; итеративная оптимизация — разбиение длинного видео на сегменты с независимой коррекцией дрейфа в каждом. Методика обеспечивает снижение максимальной ошибки синхронизации с 2-5 секунд до 0.3-0.5 секунд на часовом видео [91].</w:t>
      </w:r>
    </w:p>
    <w:p>
      <w:pPr>
        <w:pStyle w:val="Heading3Custom2"/>
      </w:pPr>
      <w:r>
        <w:t>2.3.3 Повышение общей точности транскрипции</w:t>
      </w:r>
    </w:p>
    <w:p>
      <w:pPr>
        <w:pStyle w:val="Heading4Custom2"/>
      </w:pPr>
      <w:r>
        <w:t>2.3.3.1 Метрики оценки качества гибридного транскрипта</w:t>
      </w:r>
    </w:p>
    <w:p>
      <w:pPr>
        <w:spacing w:line="360" w:lineRule="auto" w:before="0" w:after="0"/>
        <w:ind w:firstLine="709"/>
      </w:pPr>
      <w:r>
        <w:rPr>
          <w:rFonts w:ascii="Times New Roman" w:hAnsi="Times New Roman"/>
          <w:sz w:val="28"/>
        </w:rPr>
        <w:t>Для оценки гибридного подхода применяются специализированные метрики, учитывающие многокомпонентную природу задачи. WER_hybrid — Word Error Rate относительно эталонной транскрипции, целевое значение &lt; 8%. TER (Temporal Error Rate) — среднее отклонение таймкодов от эталона, целевое значение &lt; 500 мс. PER (Punctuation Error Rate) — ошибки в восстановленной пунктуации, целевое значение &lt; 15%. DER_integrated — ошибка диаризации в финальном транскрипте, целевое значение &lt; 10%. QER (Question Extraction Recall) — доля корректно переданных вопросов, целевое значение &gt; 95% [92].</w:t>
      </w:r>
    </w:p>
    <w:p>
      <w:pPr>
        <w:pStyle w:val="Heading4Custom2"/>
      </w:pPr>
      <w:r>
        <w:t>Таблица 2.12 — Метрики оценки гибридного транскрипта</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Метрика</w:t>
            </w:r>
          </w:p>
        </w:tc>
        <w:tc>
          <w:tcPr>
            <w:tcW w:type="dxa" w:w="2880"/>
          </w:tcPr>
          <w:p>
            <w:pPr>
              <w:jc w:val="center"/>
            </w:pPr>
            <w:r>
              <w:rPr>
                <w:rFonts w:ascii="Times New Roman" w:hAnsi="Times New Roman"/>
                <w:b/>
                <w:sz w:val="24"/>
              </w:rPr>
              <w:t>Определение</w:t>
            </w:r>
          </w:p>
        </w:tc>
        <w:tc>
          <w:tcPr>
            <w:tcW w:type="dxa" w:w="2880"/>
          </w:tcPr>
          <w:p>
            <w:pPr>
              <w:jc w:val="center"/>
            </w:pPr>
            <w:r>
              <w:rPr>
                <w:rFonts w:ascii="Times New Roman" w:hAnsi="Times New Roman"/>
                <w:b/>
                <w:sz w:val="24"/>
              </w:rPr>
              <w:t>Целевое значение</w:t>
            </w:r>
          </w:p>
        </w:tc>
      </w:tr>
      <w:tr>
        <w:tc>
          <w:tcPr>
            <w:tcW w:type="dxa" w:w="2880"/>
          </w:tcPr>
          <w:p>
            <w:pPr>
              <w:jc w:val="center"/>
            </w:pPr>
            <w:r>
              <w:rPr>
                <w:rFonts w:ascii="Times New Roman" w:hAnsi="Times New Roman"/>
                <w:sz w:val="24"/>
              </w:rPr>
              <w:t>WER_hybrid</w:t>
            </w:r>
          </w:p>
        </w:tc>
        <w:tc>
          <w:tcPr>
            <w:tcW w:type="dxa" w:w="2880"/>
          </w:tcPr>
          <w:p>
            <w:pPr>
              <w:jc w:val="center"/>
            </w:pPr>
            <w:r>
              <w:rPr>
                <w:rFonts w:ascii="Times New Roman" w:hAnsi="Times New Roman"/>
                <w:sz w:val="24"/>
              </w:rPr>
              <w:t>Word Error Rate относительно эталонной транскрипции</w:t>
            </w:r>
          </w:p>
        </w:tc>
        <w:tc>
          <w:tcPr>
            <w:tcW w:type="dxa" w:w="2880"/>
          </w:tcPr>
          <w:p>
            <w:pPr>
              <w:jc w:val="center"/>
            </w:pPr>
            <w:r>
              <w:rPr>
                <w:rFonts w:ascii="Times New Roman" w:hAnsi="Times New Roman"/>
                <w:sz w:val="24"/>
              </w:rPr>
              <w:t>&lt; 8%</w:t>
            </w:r>
          </w:p>
        </w:tc>
      </w:tr>
      <w:tr>
        <w:tc>
          <w:tcPr>
            <w:tcW w:type="dxa" w:w="2880"/>
          </w:tcPr>
          <w:p>
            <w:pPr>
              <w:jc w:val="center"/>
            </w:pPr>
            <w:r>
              <w:rPr>
                <w:rFonts w:ascii="Times New Roman" w:hAnsi="Times New Roman"/>
                <w:sz w:val="24"/>
              </w:rPr>
              <w:t>TER (Temporal Error Rate)</w:t>
            </w:r>
          </w:p>
        </w:tc>
        <w:tc>
          <w:tcPr>
            <w:tcW w:type="dxa" w:w="2880"/>
          </w:tcPr>
          <w:p>
            <w:pPr>
              <w:jc w:val="center"/>
            </w:pPr>
            <w:r>
              <w:rPr>
                <w:rFonts w:ascii="Times New Roman" w:hAnsi="Times New Roman"/>
                <w:sz w:val="24"/>
              </w:rPr>
              <w:t>Среднее отклонение таймкодов от эталона</w:t>
            </w:r>
          </w:p>
        </w:tc>
        <w:tc>
          <w:tcPr>
            <w:tcW w:type="dxa" w:w="2880"/>
          </w:tcPr>
          <w:p>
            <w:pPr>
              <w:jc w:val="center"/>
            </w:pPr>
            <w:r>
              <w:rPr>
                <w:rFonts w:ascii="Times New Roman" w:hAnsi="Times New Roman"/>
                <w:sz w:val="24"/>
              </w:rPr>
              <w:t>&lt; 500 мс</w:t>
            </w:r>
          </w:p>
        </w:tc>
      </w:tr>
      <w:tr>
        <w:tc>
          <w:tcPr>
            <w:tcW w:type="dxa" w:w="2880"/>
          </w:tcPr>
          <w:p>
            <w:pPr>
              <w:jc w:val="center"/>
            </w:pPr>
            <w:r>
              <w:rPr>
                <w:rFonts w:ascii="Times New Roman" w:hAnsi="Times New Roman"/>
                <w:sz w:val="24"/>
              </w:rPr>
              <w:t>PER (Punctuation Error Rate)</w:t>
            </w:r>
          </w:p>
        </w:tc>
        <w:tc>
          <w:tcPr>
            <w:tcW w:type="dxa" w:w="2880"/>
          </w:tcPr>
          <w:p>
            <w:pPr>
              <w:jc w:val="center"/>
            </w:pPr>
            <w:r>
              <w:rPr>
                <w:rFonts w:ascii="Times New Roman" w:hAnsi="Times New Roman"/>
                <w:sz w:val="24"/>
              </w:rPr>
              <w:t>Ошибки в восстановленной пунктуации</w:t>
            </w:r>
          </w:p>
        </w:tc>
        <w:tc>
          <w:tcPr>
            <w:tcW w:type="dxa" w:w="2880"/>
          </w:tcPr>
          <w:p>
            <w:pPr>
              <w:jc w:val="center"/>
            </w:pPr>
            <w:r>
              <w:rPr>
                <w:rFonts w:ascii="Times New Roman" w:hAnsi="Times New Roman"/>
                <w:sz w:val="24"/>
              </w:rPr>
              <w:t>&lt; 15%</w:t>
            </w:r>
          </w:p>
        </w:tc>
      </w:tr>
      <w:tr>
        <w:tc>
          <w:tcPr>
            <w:tcW w:type="dxa" w:w="2880"/>
          </w:tcPr>
          <w:p>
            <w:pPr>
              <w:jc w:val="center"/>
            </w:pPr>
            <w:r>
              <w:rPr>
                <w:rFonts w:ascii="Times New Roman" w:hAnsi="Times New Roman"/>
                <w:sz w:val="24"/>
              </w:rPr>
              <w:t>DER_integrated</w:t>
            </w:r>
          </w:p>
        </w:tc>
        <w:tc>
          <w:tcPr>
            <w:tcW w:type="dxa" w:w="2880"/>
          </w:tcPr>
          <w:p>
            <w:pPr>
              <w:jc w:val="center"/>
            </w:pPr>
            <w:r>
              <w:rPr>
                <w:rFonts w:ascii="Times New Roman" w:hAnsi="Times New Roman"/>
                <w:sz w:val="24"/>
              </w:rPr>
              <w:t>Ошибка диаризации в финальном транскрипте</w:t>
            </w:r>
          </w:p>
        </w:tc>
        <w:tc>
          <w:tcPr>
            <w:tcW w:type="dxa" w:w="2880"/>
          </w:tcPr>
          <w:p>
            <w:pPr>
              <w:jc w:val="center"/>
            </w:pPr>
            <w:r>
              <w:rPr>
                <w:rFonts w:ascii="Times New Roman" w:hAnsi="Times New Roman"/>
                <w:sz w:val="24"/>
              </w:rPr>
              <w:t>&lt; 10%</w:t>
            </w:r>
          </w:p>
        </w:tc>
      </w:tr>
      <w:tr>
        <w:tc>
          <w:tcPr>
            <w:tcW w:type="dxa" w:w="2880"/>
          </w:tcPr>
          <w:p>
            <w:pPr>
              <w:jc w:val="center"/>
            </w:pPr>
            <w:r>
              <w:rPr>
                <w:rFonts w:ascii="Times New Roman" w:hAnsi="Times New Roman"/>
                <w:sz w:val="24"/>
              </w:rPr>
              <w:t>QER (Question Extraction Recall)</w:t>
            </w:r>
          </w:p>
        </w:tc>
        <w:tc>
          <w:tcPr>
            <w:tcW w:type="dxa" w:w="2880"/>
          </w:tcPr>
          <w:p>
            <w:pPr>
              <w:jc w:val="center"/>
            </w:pPr>
            <w:r>
              <w:rPr>
                <w:rFonts w:ascii="Times New Roman" w:hAnsi="Times New Roman"/>
                <w:sz w:val="24"/>
              </w:rPr>
              <w:t>Доля корректно переданных вопросов</w:t>
            </w:r>
          </w:p>
        </w:tc>
        <w:tc>
          <w:tcPr>
            <w:tcW w:type="dxa" w:w="2880"/>
          </w:tcPr>
          <w:p>
            <w:pPr>
              <w:jc w:val="center"/>
            </w:pPr>
            <w:r>
              <w:rPr>
                <w:rFonts w:ascii="Times New Roman" w:hAnsi="Times New Roman"/>
                <w:sz w:val="24"/>
              </w:rPr>
              <w:t>&gt; 95%</w:t>
            </w:r>
          </w:p>
        </w:tc>
      </w:tr>
    </w:tbl>
    <w:p>
      <w:pPr>
        <w:spacing w:line="360" w:lineRule="auto" w:before="0" w:after="0"/>
        <w:ind w:firstLine="709"/>
      </w:pPr>
      <w:r>
        <w:rPr>
          <w:rFonts w:ascii="Times New Roman" w:hAnsi="Times New Roman"/>
          <w:sz w:val="28"/>
        </w:rPr>
        <w:t>Метрика QER (Question Extraction Recall) является критически важной для downstream-задачи: она измеряет, какая доля вопросов, присутствующих в эталоне, корректно передана в транскрипт с сохранением семантического содержания и временной привязки [93].</w:t>
      </w:r>
    </w:p>
    <w:p>
      <w:pPr>
        <w:pStyle w:val="Heading4Custom2"/>
      </w:pPr>
      <w:r>
        <w:t>2.3.3.2 Эмпирическая оценка прироста точности</w:t>
      </w:r>
    </w:p>
    <w:p>
      <w:pPr>
        <w:spacing w:line="360" w:lineRule="auto" w:before="0" w:after="0"/>
        <w:ind w:firstLine="709"/>
      </w:pPr>
      <w:r>
        <w:rPr>
          <w:rFonts w:ascii="Times New Roman" w:hAnsi="Times New Roman"/>
          <w:sz w:val="28"/>
        </w:rPr>
        <w:t>Предварительные эксперименты на выборке из 30 IT-собеседований демонстрируют существенный прирост точности гибридного подхода. Whisper large-v3 (базовый) показывает WER 11.2%, TER —, QER 87%. Автоматические субтитры YouTube: WER 14.5%, TER 1.2 с, QER 78%. Гибрид: Whisper + авторские субтитры: WER 6.8%, TER 0.4 с, QER 94%. Гибрид: Whisper + автоматические субтитры: WER 8.5%, TER 0.6 с, QER 91% [94].</w:t>
      </w:r>
    </w:p>
    <w:p>
      <w:pPr>
        <w:pStyle w:val="Heading4Custom2"/>
      </w:pPr>
      <w:r>
        <w:t>Таблица 2.13 — Сравнительная оценка точности транскрипции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Конфигурация</w:t>
            </w:r>
          </w:p>
        </w:tc>
        <w:tc>
          <w:tcPr>
            <w:tcW w:type="dxa" w:w="2160"/>
          </w:tcPr>
          <w:p>
            <w:pPr>
              <w:jc w:val="center"/>
            </w:pPr>
            <w:r>
              <w:rPr>
                <w:rFonts w:ascii="Times New Roman" w:hAnsi="Times New Roman"/>
                <w:b/>
                <w:sz w:val="24"/>
              </w:rPr>
              <w:t>WER</w:t>
            </w:r>
          </w:p>
        </w:tc>
        <w:tc>
          <w:tcPr>
            <w:tcW w:type="dxa" w:w="2160"/>
          </w:tcPr>
          <w:p>
            <w:pPr>
              <w:jc w:val="center"/>
            </w:pPr>
            <w:r>
              <w:rPr>
                <w:rFonts w:ascii="Times New Roman" w:hAnsi="Times New Roman"/>
                <w:b/>
                <w:sz w:val="24"/>
              </w:rPr>
              <w:t>TER</w:t>
            </w:r>
          </w:p>
        </w:tc>
        <w:tc>
          <w:tcPr>
            <w:tcW w:type="dxa" w:w="2160"/>
          </w:tcPr>
          <w:p>
            <w:pPr>
              <w:jc w:val="center"/>
            </w:pPr>
            <w:r>
              <w:rPr>
                <w:rFonts w:ascii="Times New Roman" w:hAnsi="Times New Roman"/>
                <w:b/>
                <w:sz w:val="24"/>
              </w:rPr>
              <w:t>QER</w:t>
            </w:r>
          </w:p>
        </w:tc>
      </w:tr>
      <w:tr>
        <w:tc>
          <w:tcPr>
            <w:tcW w:type="dxa" w:w="2160"/>
          </w:tcPr>
          <w:p>
            <w:pPr>
              <w:jc w:val="center"/>
            </w:pPr>
            <w:r>
              <w:rPr>
                <w:rFonts w:ascii="Times New Roman" w:hAnsi="Times New Roman"/>
                <w:sz w:val="24"/>
              </w:rPr>
              <w:t>Whisper large-v3 (базовый)</w:t>
            </w:r>
          </w:p>
        </w:tc>
        <w:tc>
          <w:tcPr>
            <w:tcW w:type="dxa" w:w="2160"/>
          </w:tcPr>
          <w:p>
            <w:pPr>
              <w:jc w:val="center"/>
            </w:pPr>
            <w:r>
              <w:rPr>
                <w:rFonts w:ascii="Times New Roman" w:hAnsi="Times New Roman"/>
                <w:sz w:val="24"/>
              </w:rPr>
              <w:t>11.2%</w:t>
            </w:r>
          </w:p>
        </w:tc>
        <w:tc>
          <w:tcPr>
            <w:tcW w:type="dxa" w:w="2160"/>
          </w:tcPr>
          <w:p>
            <w:pPr>
              <w:jc w:val="center"/>
            </w:pPr>
            <w:r>
              <w:rPr>
                <w:rFonts w:ascii="Times New Roman" w:hAnsi="Times New Roman"/>
                <w:sz w:val="24"/>
              </w:rPr>
              <w:t>—</w:t>
            </w:r>
          </w:p>
        </w:tc>
        <w:tc>
          <w:tcPr>
            <w:tcW w:type="dxa" w:w="2160"/>
          </w:tcPr>
          <w:p>
            <w:pPr>
              <w:jc w:val="center"/>
            </w:pPr>
            <w:r>
              <w:rPr>
                <w:rFonts w:ascii="Times New Roman" w:hAnsi="Times New Roman"/>
                <w:sz w:val="24"/>
              </w:rPr>
              <w:t>87%</w:t>
            </w:r>
          </w:p>
        </w:tc>
      </w:tr>
      <w:tr>
        <w:tc>
          <w:tcPr>
            <w:tcW w:type="dxa" w:w="2160"/>
          </w:tcPr>
          <w:p>
            <w:pPr>
              <w:jc w:val="center"/>
            </w:pPr>
            <w:r>
              <w:rPr>
                <w:rFonts w:ascii="Times New Roman" w:hAnsi="Times New Roman"/>
                <w:sz w:val="24"/>
              </w:rPr>
              <w:t>Автоматические субтитры YouTube</w:t>
            </w:r>
          </w:p>
        </w:tc>
        <w:tc>
          <w:tcPr>
            <w:tcW w:type="dxa" w:w="2160"/>
          </w:tcPr>
          <w:p>
            <w:pPr>
              <w:jc w:val="center"/>
            </w:pPr>
            <w:r>
              <w:rPr>
                <w:rFonts w:ascii="Times New Roman" w:hAnsi="Times New Roman"/>
                <w:sz w:val="24"/>
              </w:rPr>
              <w:t>14.5%</w:t>
            </w:r>
          </w:p>
        </w:tc>
        <w:tc>
          <w:tcPr>
            <w:tcW w:type="dxa" w:w="2160"/>
          </w:tcPr>
          <w:p>
            <w:pPr>
              <w:jc w:val="center"/>
            </w:pPr>
            <w:r>
              <w:rPr>
                <w:rFonts w:ascii="Times New Roman" w:hAnsi="Times New Roman"/>
                <w:sz w:val="24"/>
              </w:rPr>
              <w:t>1.2 с</w:t>
            </w:r>
          </w:p>
        </w:tc>
        <w:tc>
          <w:tcPr>
            <w:tcW w:type="dxa" w:w="2160"/>
          </w:tcPr>
          <w:p>
            <w:pPr>
              <w:jc w:val="center"/>
            </w:pPr>
            <w:r>
              <w:rPr>
                <w:rFonts w:ascii="Times New Roman" w:hAnsi="Times New Roman"/>
                <w:sz w:val="24"/>
              </w:rPr>
              <w:t>78%</w:t>
            </w:r>
          </w:p>
        </w:tc>
      </w:tr>
      <w:tr>
        <w:tc>
          <w:tcPr>
            <w:tcW w:type="dxa" w:w="2160"/>
          </w:tcPr>
          <w:p>
            <w:pPr>
              <w:jc w:val="center"/>
            </w:pPr>
            <w:r>
              <w:rPr>
                <w:rFonts w:ascii="Times New Roman" w:hAnsi="Times New Roman"/>
                <w:sz w:val="24"/>
              </w:rPr>
              <w:t>Гибрид: Whisper + авторские субтитры</w:t>
            </w:r>
          </w:p>
        </w:tc>
        <w:tc>
          <w:tcPr>
            <w:tcW w:type="dxa" w:w="2160"/>
          </w:tcPr>
          <w:p>
            <w:pPr>
              <w:jc w:val="center"/>
            </w:pPr>
            <w:r>
              <w:rPr>
                <w:rFonts w:ascii="Times New Roman" w:hAnsi="Times New Roman"/>
                <w:sz w:val="24"/>
              </w:rPr>
              <w:t>6.8%</w:t>
            </w:r>
          </w:p>
        </w:tc>
        <w:tc>
          <w:tcPr>
            <w:tcW w:type="dxa" w:w="2160"/>
          </w:tcPr>
          <w:p>
            <w:pPr>
              <w:jc w:val="center"/>
            </w:pPr>
            <w:r>
              <w:rPr>
                <w:rFonts w:ascii="Times New Roman" w:hAnsi="Times New Roman"/>
                <w:sz w:val="24"/>
              </w:rPr>
              <w:t>0.4 с</w:t>
            </w:r>
          </w:p>
        </w:tc>
        <w:tc>
          <w:tcPr>
            <w:tcW w:type="dxa" w:w="2160"/>
          </w:tcPr>
          <w:p>
            <w:pPr>
              <w:jc w:val="center"/>
            </w:pPr>
            <w:r>
              <w:rPr>
                <w:rFonts w:ascii="Times New Roman" w:hAnsi="Times New Roman"/>
                <w:sz w:val="24"/>
              </w:rPr>
              <w:t>94%</w:t>
            </w:r>
          </w:p>
        </w:tc>
      </w:tr>
      <w:tr>
        <w:tc>
          <w:tcPr>
            <w:tcW w:type="dxa" w:w="2160"/>
          </w:tcPr>
          <w:p>
            <w:pPr>
              <w:jc w:val="center"/>
            </w:pPr>
            <w:r>
              <w:rPr>
                <w:rFonts w:ascii="Times New Roman" w:hAnsi="Times New Roman"/>
                <w:sz w:val="24"/>
              </w:rPr>
              <w:t>Гибрид: Whisper + автоматические субтитры</w:t>
            </w:r>
          </w:p>
        </w:tc>
        <w:tc>
          <w:tcPr>
            <w:tcW w:type="dxa" w:w="2160"/>
          </w:tcPr>
          <w:p>
            <w:pPr>
              <w:jc w:val="center"/>
            </w:pPr>
            <w:r>
              <w:rPr>
                <w:rFonts w:ascii="Times New Roman" w:hAnsi="Times New Roman"/>
                <w:sz w:val="24"/>
              </w:rPr>
              <w:t>8.5%</w:t>
            </w:r>
          </w:p>
        </w:tc>
        <w:tc>
          <w:tcPr>
            <w:tcW w:type="dxa" w:w="2160"/>
          </w:tcPr>
          <w:p>
            <w:pPr>
              <w:jc w:val="center"/>
            </w:pPr>
            <w:r>
              <w:rPr>
                <w:rFonts w:ascii="Times New Roman" w:hAnsi="Times New Roman"/>
                <w:sz w:val="24"/>
              </w:rPr>
              <w:t>0.6 с</w:t>
            </w:r>
          </w:p>
        </w:tc>
        <w:tc>
          <w:tcPr>
            <w:tcW w:type="dxa" w:w="2160"/>
          </w:tcPr>
          <w:p>
            <w:pPr>
              <w:jc w:val="center"/>
            </w:pPr>
            <w:r>
              <w:rPr>
                <w:rFonts w:ascii="Times New Roman" w:hAnsi="Times New Roman"/>
                <w:sz w:val="24"/>
              </w:rPr>
              <w:t>91%</w:t>
            </w:r>
          </w:p>
        </w:tc>
      </w:tr>
    </w:tbl>
    <w:p>
      <w:pPr>
        <w:spacing w:line="360" w:lineRule="auto" w:before="0" w:after="0"/>
        <w:ind w:firstLine="709"/>
      </w:pPr>
      <w:r>
        <w:rPr>
          <w:rFonts w:ascii="Times New Roman" w:hAnsi="Times New Roman"/>
          <w:sz w:val="28"/>
        </w:rPr>
        <w:t>Прирост точности WER на 24-39% относительно базового ASR обусловлен компенсацией систематических ошибок каждого источника. Наибольший вклад вносит восстановление пунктуации (+5% к QER) и коррекция технической терминологии (+3% к QER) [95].</w:t>
      </w:r>
    </w:p>
    <w:p>
      <w:pPr>
        <w:pStyle w:val="Heading4Custom2"/>
      </w:pPr>
      <w:r>
        <w:t>2.3.3.3 Обработка остаточных ошибок и пост-редактирование</w:t>
      </w:r>
    </w:p>
    <w:p>
      <w:pPr>
        <w:spacing w:line="360" w:lineRule="auto" w:before="0" w:after="0"/>
        <w:ind w:firstLine="709"/>
      </w:pPr>
      <w:r>
        <w:rPr>
          <w:rFonts w:ascii="Times New Roman" w:hAnsi="Times New Roman"/>
          <w:sz w:val="28"/>
        </w:rPr>
        <w:t>Несмотря на значительное улучшение, остаточные ошибки требуют механизмов пост-обработки: словарь доменной терминологии — автоматическая замена типичных ошибок распознавания (например, «джава» → «Java», «кубернетис» → «Kubernetes»); правила транслитерации — стандартизация записи англоязычных терминов; контекстуальная верификация — проверка согласованности использования термина в рамках видео; интерактивное пост-редактирование — для критически важных видео — возможность ручной коррекции с сохранением изменений в обучающую выборку [96].</w:t>
      </w:r>
    </w:p>
    <w:p>
      <w:pPr>
        <w:pStyle w:val="Heading2Custom2"/>
      </w:pPr>
      <w:r>
        <w:t>2.4 Методы выделения вопросов в тексте</w:t>
      </w:r>
    </w:p>
    <w:p>
      <w:pPr>
        <w:pStyle w:val="Heading3Custom2"/>
      </w:pPr>
      <w:r>
        <w:t>2.4.1 Лингвистические признаки вопросительных конструкций</w:t>
      </w:r>
    </w:p>
    <w:p>
      <w:pPr>
        <w:pStyle w:val="Heading4Custom2"/>
      </w:pPr>
      <w:r>
        <w:t>2.4.1.1 Синтаксические маркеры: вопросительные местоимения, частицы, интонация</w:t>
      </w:r>
    </w:p>
    <w:p>
      <w:pPr>
        <w:spacing w:line="360" w:lineRule="auto" w:before="0" w:after="0"/>
        <w:ind w:firstLine="709"/>
      </w:pPr>
      <w:r>
        <w:rPr>
          <w:rFonts w:ascii="Times New Roman" w:hAnsi="Times New Roman"/>
          <w:sz w:val="28"/>
        </w:rPr>
        <w:t>Традиционные методы идентификации вопросов опираются на явные синтаксические маркеры. Вопросительные местоимения (что, как, почему, когда, где, кто, сколько) — высокая частота в IT-собеседованиях, высокая надёжность. Вопросительные частицы (ли, разве, неужели) — средняя частота, высокая надёжность. Модальные глаголы вопроса (можете, могли бы, не могли бы) — высокая частота, средняя надёжность. Инверсия («Есть ли у вас…», «Знаете ли вы…») — средняя частота, средняя надёжность. Вопросительный знак (в транскрипте с пунктуацией) — переменная частота, высокая надёжность [97].</w:t>
      </w:r>
    </w:p>
    <w:p>
      <w:pPr>
        <w:pStyle w:val="Heading4Custom2"/>
      </w:pPr>
      <w:r>
        <w:t>Таблица 2.14 — Синтаксические маркеры вопросительных конструкций</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Тип маркера</w:t>
            </w:r>
          </w:p>
        </w:tc>
        <w:tc>
          <w:tcPr>
            <w:tcW w:type="dxa" w:w="2160"/>
          </w:tcPr>
          <w:p>
            <w:pPr>
              <w:jc w:val="center"/>
            </w:pPr>
            <w:r>
              <w:rPr>
                <w:rFonts w:ascii="Times New Roman" w:hAnsi="Times New Roman"/>
                <w:b/>
                <w:sz w:val="24"/>
              </w:rPr>
              <w:t>Примеры</w:t>
            </w:r>
          </w:p>
        </w:tc>
        <w:tc>
          <w:tcPr>
            <w:tcW w:type="dxa" w:w="2160"/>
          </w:tcPr>
          <w:p>
            <w:pPr>
              <w:jc w:val="center"/>
            </w:pPr>
            <w:r>
              <w:rPr>
                <w:rFonts w:ascii="Times New Roman" w:hAnsi="Times New Roman"/>
                <w:b/>
                <w:sz w:val="24"/>
              </w:rPr>
              <w:t>Частота в IT-собеседованиях</w:t>
            </w:r>
          </w:p>
        </w:tc>
        <w:tc>
          <w:tcPr>
            <w:tcW w:type="dxa" w:w="2160"/>
          </w:tcPr>
          <w:p>
            <w:pPr>
              <w:jc w:val="center"/>
            </w:pPr>
            <w:r>
              <w:rPr>
                <w:rFonts w:ascii="Times New Roman" w:hAnsi="Times New Roman"/>
                <w:b/>
                <w:sz w:val="24"/>
              </w:rPr>
              <w:t>Надёжность</w:t>
            </w:r>
          </w:p>
        </w:tc>
      </w:tr>
      <w:tr>
        <w:tc>
          <w:tcPr>
            <w:tcW w:type="dxa" w:w="2160"/>
          </w:tcPr>
          <w:p>
            <w:pPr>
              <w:jc w:val="center"/>
            </w:pPr>
            <w:r>
              <w:rPr>
                <w:rFonts w:ascii="Times New Roman" w:hAnsi="Times New Roman"/>
                <w:sz w:val="24"/>
              </w:rPr>
              <w:t>Вопросительные местоимения</w:t>
            </w:r>
          </w:p>
        </w:tc>
        <w:tc>
          <w:tcPr>
            <w:tcW w:type="dxa" w:w="2160"/>
          </w:tcPr>
          <w:p>
            <w:pPr>
              <w:jc w:val="center"/>
            </w:pPr>
            <w:r>
              <w:rPr>
                <w:rFonts w:ascii="Times New Roman" w:hAnsi="Times New Roman"/>
                <w:sz w:val="24"/>
              </w:rPr>
              <w:t>что, как, почему, когда, где, кто, сколько</w:t>
            </w:r>
          </w:p>
        </w:tc>
        <w:tc>
          <w:tcPr>
            <w:tcW w:type="dxa" w:w="2160"/>
          </w:tcPr>
          <w:p>
            <w:pPr>
              <w:jc w:val="center"/>
            </w:pPr>
            <w:r>
              <w:rPr>
                <w:rFonts w:ascii="Times New Roman" w:hAnsi="Times New Roman"/>
                <w:sz w:val="24"/>
              </w:rPr>
              <w:t>Высокая</w:t>
            </w:r>
          </w:p>
        </w:tc>
        <w:tc>
          <w:tcPr>
            <w:tcW w:type="dxa" w:w="2160"/>
          </w:tcPr>
          <w:p>
            <w:pPr>
              <w:jc w:val="center"/>
            </w:pPr>
            <w:r>
              <w:rPr>
                <w:rFonts w:ascii="Times New Roman" w:hAnsi="Times New Roman"/>
                <w:sz w:val="24"/>
              </w:rPr>
              <w:t>Высокая</w:t>
            </w:r>
          </w:p>
        </w:tc>
      </w:tr>
      <w:tr>
        <w:tc>
          <w:tcPr>
            <w:tcW w:type="dxa" w:w="2160"/>
          </w:tcPr>
          <w:p>
            <w:pPr>
              <w:jc w:val="center"/>
            </w:pPr>
            <w:r>
              <w:rPr>
                <w:rFonts w:ascii="Times New Roman" w:hAnsi="Times New Roman"/>
                <w:sz w:val="24"/>
              </w:rPr>
              <w:t>Вопросительные частицы</w:t>
            </w:r>
          </w:p>
        </w:tc>
        <w:tc>
          <w:tcPr>
            <w:tcW w:type="dxa" w:w="2160"/>
          </w:tcPr>
          <w:p>
            <w:pPr>
              <w:jc w:val="center"/>
            </w:pPr>
            <w:r>
              <w:rPr>
                <w:rFonts w:ascii="Times New Roman" w:hAnsi="Times New Roman"/>
                <w:sz w:val="24"/>
              </w:rPr>
              <w:t>ли, разве, неужели</w:t>
            </w:r>
          </w:p>
        </w:tc>
        <w:tc>
          <w:tcPr>
            <w:tcW w:type="dxa" w:w="2160"/>
          </w:tcPr>
          <w:p>
            <w:pPr>
              <w:jc w:val="center"/>
            </w:pPr>
            <w:r>
              <w:rPr>
                <w:rFonts w:ascii="Times New Roman" w:hAnsi="Times New Roman"/>
                <w:sz w:val="24"/>
              </w:rPr>
              <w:t>Средняя</w:t>
            </w:r>
          </w:p>
        </w:tc>
        <w:tc>
          <w:tcPr>
            <w:tcW w:type="dxa" w:w="2160"/>
          </w:tcPr>
          <w:p>
            <w:pPr>
              <w:jc w:val="center"/>
            </w:pPr>
            <w:r>
              <w:rPr>
                <w:rFonts w:ascii="Times New Roman" w:hAnsi="Times New Roman"/>
                <w:sz w:val="24"/>
              </w:rPr>
              <w:t>Высокая</w:t>
            </w:r>
          </w:p>
        </w:tc>
      </w:tr>
      <w:tr>
        <w:tc>
          <w:tcPr>
            <w:tcW w:type="dxa" w:w="2160"/>
          </w:tcPr>
          <w:p>
            <w:pPr>
              <w:jc w:val="center"/>
            </w:pPr>
            <w:r>
              <w:rPr>
                <w:rFonts w:ascii="Times New Roman" w:hAnsi="Times New Roman"/>
                <w:sz w:val="24"/>
              </w:rPr>
              <w:t>Модальные глаголы вопроса</w:t>
            </w:r>
          </w:p>
        </w:tc>
        <w:tc>
          <w:tcPr>
            <w:tcW w:type="dxa" w:w="2160"/>
          </w:tcPr>
          <w:p>
            <w:pPr>
              <w:jc w:val="center"/>
            </w:pPr>
            <w:r>
              <w:rPr>
                <w:rFonts w:ascii="Times New Roman" w:hAnsi="Times New Roman"/>
                <w:sz w:val="24"/>
              </w:rPr>
              <w:t>можете, могли бы, не могли бы</w:t>
            </w:r>
          </w:p>
        </w:tc>
        <w:tc>
          <w:tcPr>
            <w:tcW w:type="dxa" w:w="2160"/>
          </w:tcPr>
          <w:p>
            <w:pPr>
              <w:jc w:val="center"/>
            </w:pPr>
            <w:r>
              <w:rPr>
                <w:rFonts w:ascii="Times New Roman" w:hAnsi="Times New Roman"/>
                <w:sz w:val="24"/>
              </w:rPr>
              <w:t>Высокая</w:t>
            </w:r>
          </w:p>
        </w:tc>
        <w:tc>
          <w:tcPr>
            <w:tcW w:type="dxa" w:w="2160"/>
          </w:tcPr>
          <w:p>
            <w:pPr>
              <w:jc w:val="center"/>
            </w:pPr>
            <w:r>
              <w:rPr>
                <w:rFonts w:ascii="Times New Roman" w:hAnsi="Times New Roman"/>
                <w:sz w:val="24"/>
              </w:rPr>
              <w:t>Средняя</w:t>
            </w:r>
          </w:p>
        </w:tc>
      </w:tr>
      <w:tr>
        <w:tc>
          <w:tcPr>
            <w:tcW w:type="dxa" w:w="2160"/>
          </w:tcPr>
          <w:p>
            <w:pPr>
              <w:jc w:val="center"/>
            </w:pPr>
            <w:r>
              <w:rPr>
                <w:rFonts w:ascii="Times New Roman" w:hAnsi="Times New Roman"/>
                <w:sz w:val="24"/>
              </w:rPr>
              <w:t>Инверсия</w:t>
            </w:r>
          </w:p>
        </w:tc>
        <w:tc>
          <w:tcPr>
            <w:tcW w:type="dxa" w:w="2160"/>
          </w:tcPr>
          <w:p>
            <w:pPr>
              <w:jc w:val="center"/>
            </w:pPr>
            <w:r>
              <w:rPr>
                <w:rFonts w:ascii="Times New Roman" w:hAnsi="Times New Roman"/>
                <w:sz w:val="24"/>
              </w:rPr>
              <w:t>«Есть ли у вас…», «Знаете ли вы…»</w:t>
            </w:r>
          </w:p>
        </w:tc>
        <w:tc>
          <w:tcPr>
            <w:tcW w:type="dxa" w:w="2160"/>
          </w:tcPr>
          <w:p>
            <w:pPr>
              <w:jc w:val="center"/>
            </w:pPr>
            <w:r>
              <w:rPr>
                <w:rFonts w:ascii="Times New Roman" w:hAnsi="Times New Roman"/>
                <w:sz w:val="24"/>
              </w:rPr>
              <w:t>Средняя</w:t>
            </w:r>
          </w:p>
        </w:tc>
        <w:tc>
          <w:tcPr>
            <w:tcW w:type="dxa" w:w="2160"/>
          </w:tcPr>
          <w:p>
            <w:pPr>
              <w:jc w:val="center"/>
            </w:pPr>
            <w:r>
              <w:rPr>
                <w:rFonts w:ascii="Times New Roman" w:hAnsi="Times New Roman"/>
                <w:sz w:val="24"/>
              </w:rPr>
              <w:t>Средняя</w:t>
            </w:r>
          </w:p>
        </w:tc>
      </w:tr>
      <w:tr>
        <w:tc>
          <w:tcPr>
            <w:tcW w:type="dxa" w:w="2160"/>
          </w:tcPr>
          <w:p>
            <w:pPr>
              <w:jc w:val="center"/>
            </w:pPr>
            <w:r>
              <w:rPr>
                <w:rFonts w:ascii="Times New Roman" w:hAnsi="Times New Roman"/>
                <w:sz w:val="24"/>
              </w:rPr>
              <w:t>Вопросительный знак</w:t>
            </w:r>
          </w:p>
        </w:tc>
        <w:tc>
          <w:tcPr>
            <w:tcW w:type="dxa" w:w="2160"/>
          </w:tcPr>
          <w:p>
            <w:pPr>
              <w:jc w:val="center"/>
            </w:pPr>
            <w:r>
              <w:rPr>
                <w:rFonts w:ascii="Times New Roman" w:hAnsi="Times New Roman"/>
                <w:sz w:val="24"/>
              </w:rPr>
              <w:t>(в транскрипте с пунктуацией)</w:t>
            </w:r>
          </w:p>
        </w:tc>
        <w:tc>
          <w:tcPr>
            <w:tcW w:type="dxa" w:w="2160"/>
          </w:tcPr>
          <w:p>
            <w:pPr>
              <w:jc w:val="center"/>
            </w:pPr>
            <w:r>
              <w:rPr>
                <w:rFonts w:ascii="Times New Roman" w:hAnsi="Times New Roman"/>
                <w:sz w:val="24"/>
              </w:rPr>
              <w:t>Переменная</w:t>
            </w:r>
          </w:p>
        </w:tc>
        <w:tc>
          <w:tcPr>
            <w:tcW w:type="dxa" w:w="2160"/>
          </w:tcPr>
          <w:p>
            <w:pPr>
              <w:jc w:val="center"/>
            </w:pPr>
            <w:r>
              <w:rPr>
                <w:rFonts w:ascii="Times New Roman" w:hAnsi="Times New Roman"/>
                <w:sz w:val="24"/>
              </w:rPr>
              <w:t>Высокая</w:t>
            </w:r>
          </w:p>
        </w:tc>
      </w:tr>
    </w:tbl>
    <w:p>
      <w:pPr>
        <w:spacing w:line="360" w:lineRule="auto" w:before="0" w:after="0"/>
        <w:ind w:firstLine="709"/>
      </w:pPr>
      <w:r>
        <w:rPr>
          <w:rFonts w:ascii="Times New Roman" w:hAnsi="Times New Roman"/>
          <w:sz w:val="28"/>
        </w:rPr>
        <w:t>Анализ корпуса IT-собеседований показывает, что ~65% вопросов содержат хотя бы один явный маркер, тогда как ~35% являются неформулированными или эллиптическими [98]. Данное распределение мотивирует использование не только правил на основе маркеров, но и контекстуальных методов.</w:t>
      </w:r>
    </w:p>
    <w:p>
      <w:pPr>
        <w:pStyle w:val="Heading4Custom2"/>
      </w:pPr>
      <w:r>
        <w:t>2.4.1.2 Проблема неформулированных и эллиптических вопросов</w:t>
      </w:r>
    </w:p>
    <w:p>
      <w:pPr>
        <w:spacing w:line="360" w:lineRule="auto" w:before="0" w:after="0"/>
        <w:ind w:firstLine="709"/>
      </w:pPr>
      <w:r>
        <w:rPr>
          <w:rFonts w:ascii="Times New Roman" w:hAnsi="Times New Roman"/>
          <w:sz w:val="28"/>
        </w:rPr>
        <w:t>Неформулированные вопросы — конструкции, синтаксически не являющиеся вопросительными, но функционально выполняющие роль запроса информации. Утверждение с подъёмом интонации: «У вас есть опыт с Kubernetes» → ожидается подтверждение и развитие темы. Инструкция как вопрос: «Расскажите про ваш последний проект» — императивная форма с функцией вопроса. Констатация с ожиданием реакции: «Интересное решение» — требует пояснения или защиты [99].</w:t>
      </w:r>
    </w:p>
    <w:p>
      <w:pPr>
        <w:spacing w:line="360" w:lineRule="auto" w:before="0" w:after="0"/>
        <w:ind w:firstLine="709"/>
      </w:pPr>
      <w:r>
        <w:rPr>
          <w:rFonts w:ascii="Times New Roman" w:hAnsi="Times New Roman"/>
          <w:sz w:val="28"/>
        </w:rPr>
        <w:t>Эллиптические вопросы опускают грамматически необходимые компоненты, восстанавливаемые из контекста: «А если concurrency?» [вырос?]; «И как с консистентностью?» [обстоят дела?]; «А graceful shutdown?» [реализовывали?]. Доля таких конструкций в IT-собеседованиях оценивается в 20-30% от всех вопросов, что делает их автоматическое распознавание критически важным [100].</w:t>
      </w:r>
    </w:p>
    <w:p>
      <w:pPr>
        <w:pStyle w:val="Heading4Custom2"/>
      </w:pPr>
      <w:r>
        <w:t>2.4.1.3 Различение вопросов-уточнений и основных вопросов</w:t>
      </w:r>
    </w:p>
    <w:p>
      <w:pPr>
        <w:spacing w:line="360" w:lineRule="auto" w:before="0" w:after="0"/>
        <w:ind w:firstLine="709"/>
      </w:pPr>
      <w:r>
        <w:rPr>
          <w:rFonts w:ascii="Times New Roman" w:hAnsi="Times New Roman"/>
          <w:sz w:val="28"/>
        </w:rPr>
        <w:t>Структура IT-собеседования включает иерархию вопросов различной функциональной значимости. Основной вопрос инициирует новую тему («Расскажите о микросервисах») — высокий приоритет извлечения. Уточняющий вопрос развивает, проверяет глубину («А какой timeout у вас был?») — средний приоритет. Наводящий вопрос — подсказка при затруднении («Подумайте о кэшировании») — низкий приоритет. Риторический вопрос регулирует диалог, не требует ответа («Кто не знает про хеш-таблицы?») — исключить. Техническая реплика — комментарий, не вопрос («Тут можно оптимизировать») — исключить [101].</w:t>
      </w:r>
    </w:p>
    <w:p>
      <w:pPr>
        <w:pStyle w:val="Heading4Custom2"/>
      </w:pPr>
      <w:r>
        <w:t>Таблица 2.15 — Типология вопросов в IT-собеседованиях</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Тип вопроса</w:t>
            </w:r>
          </w:p>
        </w:tc>
        <w:tc>
          <w:tcPr>
            <w:tcW w:type="dxa" w:w="2160"/>
          </w:tcPr>
          <w:p>
            <w:pPr>
              <w:jc w:val="center"/>
            </w:pPr>
            <w:r>
              <w:rPr>
                <w:rFonts w:ascii="Times New Roman" w:hAnsi="Times New Roman"/>
                <w:b/>
                <w:sz w:val="24"/>
              </w:rPr>
              <w:t>Функция</w:t>
            </w:r>
          </w:p>
        </w:tc>
        <w:tc>
          <w:tcPr>
            <w:tcW w:type="dxa" w:w="2160"/>
          </w:tcPr>
          <w:p>
            <w:pPr>
              <w:jc w:val="center"/>
            </w:pPr>
            <w:r>
              <w:rPr>
                <w:rFonts w:ascii="Times New Roman" w:hAnsi="Times New Roman"/>
                <w:b/>
                <w:sz w:val="24"/>
              </w:rPr>
              <w:t>Примеры</w:t>
            </w:r>
          </w:p>
        </w:tc>
        <w:tc>
          <w:tcPr>
            <w:tcW w:type="dxa" w:w="2160"/>
          </w:tcPr>
          <w:p>
            <w:pPr>
              <w:jc w:val="center"/>
            </w:pPr>
            <w:r>
              <w:rPr>
                <w:rFonts w:ascii="Times New Roman" w:hAnsi="Times New Roman"/>
                <w:b/>
                <w:sz w:val="24"/>
              </w:rPr>
              <w:t>Приоритет извлечения</w:t>
            </w:r>
          </w:p>
        </w:tc>
      </w:tr>
      <w:tr>
        <w:tc>
          <w:tcPr>
            <w:tcW w:type="dxa" w:w="2160"/>
          </w:tcPr>
          <w:p>
            <w:pPr>
              <w:jc w:val="center"/>
            </w:pPr>
            <w:r>
              <w:rPr>
                <w:rFonts w:ascii="Times New Roman" w:hAnsi="Times New Roman"/>
                <w:sz w:val="24"/>
              </w:rPr>
              <w:t>Основной вопрос</w:t>
            </w:r>
          </w:p>
        </w:tc>
        <w:tc>
          <w:tcPr>
            <w:tcW w:type="dxa" w:w="2160"/>
          </w:tcPr>
          <w:p>
            <w:pPr>
              <w:jc w:val="center"/>
            </w:pPr>
            <w:r>
              <w:rPr>
                <w:rFonts w:ascii="Times New Roman" w:hAnsi="Times New Roman"/>
                <w:sz w:val="24"/>
              </w:rPr>
              <w:t>Инициация новой темы</w:t>
            </w:r>
          </w:p>
        </w:tc>
        <w:tc>
          <w:tcPr>
            <w:tcW w:type="dxa" w:w="2160"/>
          </w:tcPr>
          <w:p>
            <w:pPr>
              <w:jc w:val="center"/>
            </w:pPr>
            <w:r>
              <w:rPr>
                <w:rFonts w:ascii="Times New Roman" w:hAnsi="Times New Roman"/>
                <w:sz w:val="24"/>
              </w:rPr>
              <w:t>«Расскажите о микросервисах»</w:t>
            </w:r>
          </w:p>
        </w:tc>
        <w:tc>
          <w:tcPr>
            <w:tcW w:type="dxa" w:w="2160"/>
          </w:tcPr>
          <w:p>
            <w:pPr>
              <w:jc w:val="center"/>
            </w:pPr>
            <w:r>
              <w:rPr>
                <w:rFonts w:ascii="Times New Roman" w:hAnsi="Times New Roman"/>
                <w:sz w:val="24"/>
              </w:rPr>
              <w:t>Высокий</w:t>
            </w:r>
          </w:p>
        </w:tc>
      </w:tr>
      <w:tr>
        <w:tc>
          <w:tcPr>
            <w:tcW w:type="dxa" w:w="2160"/>
          </w:tcPr>
          <w:p>
            <w:pPr>
              <w:jc w:val="center"/>
            </w:pPr>
            <w:r>
              <w:rPr>
                <w:rFonts w:ascii="Times New Roman" w:hAnsi="Times New Roman"/>
                <w:sz w:val="24"/>
              </w:rPr>
              <w:t>Уточняющий вопрос</w:t>
            </w:r>
          </w:p>
        </w:tc>
        <w:tc>
          <w:tcPr>
            <w:tcW w:type="dxa" w:w="2160"/>
          </w:tcPr>
          <w:p>
            <w:pPr>
              <w:jc w:val="center"/>
            </w:pPr>
            <w:r>
              <w:rPr>
                <w:rFonts w:ascii="Times New Roman" w:hAnsi="Times New Roman"/>
                <w:sz w:val="24"/>
              </w:rPr>
              <w:t>Развитие, проверка глубины</w:t>
            </w:r>
          </w:p>
        </w:tc>
        <w:tc>
          <w:tcPr>
            <w:tcW w:type="dxa" w:w="2160"/>
          </w:tcPr>
          <w:p>
            <w:pPr>
              <w:jc w:val="center"/>
            </w:pPr>
            <w:r>
              <w:rPr>
                <w:rFonts w:ascii="Times New Roman" w:hAnsi="Times New Roman"/>
                <w:sz w:val="24"/>
              </w:rPr>
              <w:t>«А какой timeout у вас был?»</w:t>
            </w:r>
          </w:p>
        </w:tc>
        <w:tc>
          <w:tcPr>
            <w:tcW w:type="dxa" w:w="2160"/>
          </w:tcPr>
          <w:p>
            <w:pPr>
              <w:jc w:val="center"/>
            </w:pPr>
            <w:r>
              <w:rPr>
                <w:rFonts w:ascii="Times New Roman" w:hAnsi="Times New Roman"/>
                <w:sz w:val="24"/>
              </w:rPr>
              <w:t>Средний</w:t>
            </w:r>
          </w:p>
        </w:tc>
      </w:tr>
      <w:tr>
        <w:tc>
          <w:tcPr>
            <w:tcW w:type="dxa" w:w="2160"/>
          </w:tcPr>
          <w:p>
            <w:pPr>
              <w:jc w:val="center"/>
            </w:pPr>
            <w:r>
              <w:rPr>
                <w:rFonts w:ascii="Times New Roman" w:hAnsi="Times New Roman"/>
                <w:sz w:val="24"/>
              </w:rPr>
              <w:t>Наводящий вопрос</w:t>
            </w:r>
          </w:p>
        </w:tc>
        <w:tc>
          <w:tcPr>
            <w:tcW w:type="dxa" w:w="2160"/>
          </w:tcPr>
          <w:p>
            <w:pPr>
              <w:jc w:val="center"/>
            </w:pPr>
            <w:r>
              <w:rPr>
                <w:rFonts w:ascii="Times New Roman" w:hAnsi="Times New Roman"/>
                <w:sz w:val="24"/>
              </w:rPr>
              <w:t>Подсказка при затруднении</w:t>
            </w:r>
          </w:p>
        </w:tc>
        <w:tc>
          <w:tcPr>
            <w:tcW w:type="dxa" w:w="2160"/>
          </w:tcPr>
          <w:p>
            <w:pPr>
              <w:jc w:val="center"/>
            </w:pPr>
            <w:r>
              <w:rPr>
                <w:rFonts w:ascii="Times New Roman" w:hAnsi="Times New Roman"/>
                <w:sz w:val="24"/>
              </w:rPr>
              <w:t>«Подумайте о кэшировании»</w:t>
            </w:r>
          </w:p>
        </w:tc>
        <w:tc>
          <w:tcPr>
            <w:tcW w:type="dxa" w:w="2160"/>
          </w:tcPr>
          <w:p>
            <w:pPr>
              <w:jc w:val="center"/>
            </w:pPr>
            <w:r>
              <w:rPr>
                <w:rFonts w:ascii="Times New Roman" w:hAnsi="Times New Roman"/>
                <w:sz w:val="24"/>
              </w:rPr>
              <w:t>Низкий</w:t>
            </w:r>
          </w:p>
        </w:tc>
      </w:tr>
      <w:tr>
        <w:tc>
          <w:tcPr>
            <w:tcW w:type="dxa" w:w="2160"/>
          </w:tcPr>
          <w:p>
            <w:pPr>
              <w:jc w:val="center"/>
            </w:pPr>
            <w:r>
              <w:rPr>
                <w:rFonts w:ascii="Times New Roman" w:hAnsi="Times New Roman"/>
                <w:sz w:val="24"/>
              </w:rPr>
              <w:t>Риторический вопрос</w:t>
            </w:r>
          </w:p>
        </w:tc>
        <w:tc>
          <w:tcPr>
            <w:tcW w:type="dxa" w:w="2160"/>
          </w:tcPr>
          <w:p>
            <w:pPr>
              <w:jc w:val="center"/>
            </w:pPr>
            <w:r>
              <w:rPr>
                <w:rFonts w:ascii="Times New Roman" w:hAnsi="Times New Roman"/>
                <w:sz w:val="24"/>
              </w:rPr>
              <w:t>Регуляция диалога, не требует ответа</w:t>
            </w:r>
          </w:p>
        </w:tc>
        <w:tc>
          <w:tcPr>
            <w:tcW w:type="dxa" w:w="2160"/>
          </w:tcPr>
          <w:p>
            <w:pPr>
              <w:jc w:val="center"/>
            </w:pPr>
            <w:r>
              <w:rPr>
                <w:rFonts w:ascii="Times New Roman" w:hAnsi="Times New Roman"/>
                <w:sz w:val="24"/>
              </w:rPr>
              <w:t>«Кто не знает про хеш-таблицы?»</w:t>
            </w:r>
          </w:p>
        </w:tc>
        <w:tc>
          <w:tcPr>
            <w:tcW w:type="dxa" w:w="2160"/>
          </w:tcPr>
          <w:p>
            <w:pPr>
              <w:jc w:val="center"/>
            </w:pPr>
            <w:r>
              <w:rPr>
                <w:rFonts w:ascii="Times New Roman" w:hAnsi="Times New Roman"/>
                <w:sz w:val="24"/>
              </w:rPr>
              <w:t>Исключить</w:t>
            </w:r>
          </w:p>
        </w:tc>
      </w:tr>
      <w:tr>
        <w:tc>
          <w:tcPr>
            <w:tcW w:type="dxa" w:w="2160"/>
          </w:tcPr>
          <w:p>
            <w:pPr>
              <w:jc w:val="center"/>
            </w:pPr>
            <w:r>
              <w:rPr>
                <w:rFonts w:ascii="Times New Roman" w:hAnsi="Times New Roman"/>
                <w:sz w:val="24"/>
              </w:rPr>
              <w:t>Техническая реплика</w:t>
            </w:r>
          </w:p>
        </w:tc>
        <w:tc>
          <w:tcPr>
            <w:tcW w:type="dxa" w:w="2160"/>
          </w:tcPr>
          <w:p>
            <w:pPr>
              <w:jc w:val="center"/>
            </w:pPr>
            <w:r>
              <w:rPr>
                <w:rFonts w:ascii="Times New Roman" w:hAnsi="Times New Roman"/>
                <w:sz w:val="24"/>
              </w:rPr>
              <w:t>Комментарий, не вопрос</w:t>
            </w:r>
          </w:p>
        </w:tc>
        <w:tc>
          <w:tcPr>
            <w:tcW w:type="dxa" w:w="2160"/>
          </w:tcPr>
          <w:p>
            <w:pPr>
              <w:jc w:val="center"/>
            </w:pPr>
            <w:r>
              <w:rPr>
                <w:rFonts w:ascii="Times New Roman" w:hAnsi="Times New Roman"/>
                <w:sz w:val="24"/>
              </w:rPr>
              <w:t>«Тут можно оптимизировать»</w:t>
            </w:r>
          </w:p>
        </w:tc>
        <w:tc>
          <w:tcPr>
            <w:tcW w:type="dxa" w:w="2160"/>
          </w:tcPr>
          <w:p>
            <w:pPr>
              <w:jc w:val="center"/>
            </w:pPr>
            <w:r>
              <w:rPr>
                <w:rFonts w:ascii="Times New Roman" w:hAnsi="Times New Roman"/>
                <w:sz w:val="24"/>
              </w:rPr>
              <w:t>Исключить</w:t>
            </w:r>
          </w:p>
        </w:tc>
      </w:tr>
    </w:tbl>
    <w:p>
      <w:pPr>
        <w:spacing w:line="360" w:lineRule="auto" w:before="0" w:after="0"/>
        <w:ind w:firstLine="709"/>
      </w:pPr>
      <w:r>
        <w:rPr>
          <w:rFonts w:ascii="Times New Roman" w:hAnsi="Times New Roman"/>
          <w:sz w:val="28"/>
        </w:rPr>
        <w:t>Различение типов требует анализа контекста за пределами отдельной реплики: последующая реакция кандидата, реплики-подтверждения интервьюера, структура диалогового обмена [102].</w:t>
      </w:r>
    </w:p>
    <w:p>
      <w:pPr>
        <w:pStyle w:val="Heading4Custom2"/>
      </w:pPr>
      <w:r>
        <w:t>2.4.1.4 Ограничения чисто лингвистического подхода</w:t>
      </w:r>
    </w:p>
    <w:p>
      <w:pPr>
        <w:spacing w:line="360" w:lineRule="auto" w:before="0" w:after="0"/>
        <w:ind w:firstLine="709"/>
      </w:pPr>
      <w:r>
        <w:rPr>
          <w:rFonts w:ascii="Times New Roman" w:hAnsi="Times New Roman"/>
          <w:sz w:val="28"/>
        </w:rPr>
        <w:t>Чисто лингвистические методы, основанные на синтаксических паттернах, демонстрируют фундаментальные ограничения: Precision ~70%, Recall ~55% на корпусе IT-собеседований при использовании только синтаксических маркеров; невозможность различения риторических и информационных вопросов без контекста; систематические пропуски эллиптических и неформулированных вопросов; ложные срабатывания на вопросительные конструкции в косвенной речи («Он спросил, знаете ли вы…»). Данные ограничения мотивируют интеграцию контекстуального анализа и применение методов машинного обучения [103].</w:t>
      </w:r>
    </w:p>
    <w:p>
      <w:pPr>
        <w:pStyle w:val="Heading3Custom2"/>
      </w:pPr>
      <w:r>
        <w:t>2.4.2 Контекстуальный анализ диалога (роль интервьюера vs кандидата)</w:t>
      </w:r>
    </w:p>
    <w:p>
      <w:pPr>
        <w:pStyle w:val="Heading4Custom2"/>
      </w:pPr>
      <w:r>
        <w:t>2.4.2.1 Диаризация и идентификация говорящих</w:t>
      </w:r>
    </w:p>
    <w:p>
      <w:pPr>
        <w:spacing w:line="360" w:lineRule="auto" w:before="0" w:after="0"/>
        <w:ind w:firstLine="709"/>
      </w:pPr>
      <w:r>
        <w:rPr>
          <w:rFonts w:ascii="Times New Roman" w:hAnsi="Times New Roman"/>
          <w:sz w:val="28"/>
        </w:rPr>
        <w:t>Ключевой эвристикой для извлечения вопросов является идентификация говорящего: в типичной структуре собеседования интервьюер задаёт вопросы, кандидат — отвечает. Диаризация, рассмотренная в разделе 2.1.3.5, обеспечивает основу для данной классификации [104].</w:t>
      </w:r>
    </w:p>
    <w:p>
      <w:pPr>
        <w:spacing w:line="360" w:lineRule="auto" w:before="0" w:after="0"/>
        <w:ind w:firstLine="709"/>
      </w:pPr>
      <w:r>
        <w:rPr>
          <w:rFonts w:ascii="Times New Roman" w:hAnsi="Times New Roman"/>
          <w:sz w:val="28"/>
        </w:rPr>
        <w:t>Однако реальные собеседования включают отступления от идеальной схемы: кандидат задаёт уточняющие вопросы («А какие требования к latency?»); интервьюер даёт развёрнутые пояснения, не являющиеся вопросами; перебивания и оверлапы затрудняют атрибуцию. Требуемая точность диаризации для надёжной фильтрации: &gt;95% корректной атрибуции реплик интервьюера [105].</w:t>
      </w:r>
    </w:p>
    <w:p>
      <w:pPr>
        <w:pStyle w:val="Heading4Custom2"/>
      </w:pPr>
      <w:r>
        <w:t>2.4.2.2 Паттерны речевого поведения интервьюера</w:t>
      </w:r>
    </w:p>
    <w:p>
      <w:pPr>
        <w:spacing w:line="360" w:lineRule="auto" w:before="0" w:after="0"/>
        <w:ind w:firstLine="709"/>
      </w:pPr>
      <w:r>
        <w:rPr>
          <w:rFonts w:ascii="Times New Roman" w:hAnsi="Times New Roman"/>
          <w:sz w:val="28"/>
        </w:rPr>
        <w:t>Анализ поведения интервьюера выявляет дискурсивные маркеры, коррелирующие с вопросами. Инициация темы — переход к новой технологии/задаче — высокая предсказательная сила. Запрос на elaboration — «Можете подробнее?», «А что именно?» — высокая предсказательная сила. Проверка понимания — «Правильно ли я понял…», «То есть…» — средняя предсказательная сила. Предоставление выбора — «Что предпочтёте: … или …?» — высокая предсказательная сила. Гипотетический сценарий — «А что если…», «Представим, что…» — высокая предсказательная сила [106].</w:t>
      </w:r>
    </w:p>
    <w:p>
      <w:pPr>
        <w:pStyle w:val="Heading4Custom2"/>
      </w:pPr>
      <w:r>
        <w:t>Таблица 2.16 — Дискурсивные паттерны интервьюера</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Паттерн</w:t>
            </w:r>
          </w:p>
        </w:tc>
        <w:tc>
          <w:tcPr>
            <w:tcW w:type="dxa" w:w="2880"/>
          </w:tcPr>
          <w:p>
            <w:pPr>
              <w:jc w:val="center"/>
            </w:pPr>
            <w:r>
              <w:rPr>
                <w:rFonts w:ascii="Times New Roman" w:hAnsi="Times New Roman"/>
                <w:b/>
                <w:sz w:val="24"/>
              </w:rPr>
              <w:t>Проявление</w:t>
            </w:r>
          </w:p>
        </w:tc>
        <w:tc>
          <w:tcPr>
            <w:tcW w:type="dxa" w:w="2880"/>
          </w:tcPr>
          <w:p>
            <w:pPr>
              <w:jc w:val="center"/>
            </w:pPr>
            <w:r>
              <w:rPr>
                <w:rFonts w:ascii="Times New Roman" w:hAnsi="Times New Roman"/>
                <w:b/>
                <w:sz w:val="24"/>
              </w:rPr>
              <w:t>Предсказательная сила</w:t>
            </w:r>
          </w:p>
        </w:tc>
      </w:tr>
      <w:tr>
        <w:tc>
          <w:tcPr>
            <w:tcW w:type="dxa" w:w="2880"/>
          </w:tcPr>
          <w:p>
            <w:pPr>
              <w:jc w:val="center"/>
            </w:pPr>
            <w:r>
              <w:rPr>
                <w:rFonts w:ascii="Times New Roman" w:hAnsi="Times New Roman"/>
                <w:sz w:val="24"/>
              </w:rPr>
              <w:t>Инициация темы</w:t>
            </w:r>
          </w:p>
        </w:tc>
        <w:tc>
          <w:tcPr>
            <w:tcW w:type="dxa" w:w="2880"/>
          </w:tcPr>
          <w:p>
            <w:pPr>
              <w:jc w:val="center"/>
            </w:pPr>
            <w:r>
              <w:rPr>
                <w:rFonts w:ascii="Times New Roman" w:hAnsi="Times New Roman"/>
                <w:sz w:val="24"/>
              </w:rPr>
              <w:t>Переход к новой технологии/задаче</w:t>
            </w:r>
          </w:p>
        </w:tc>
        <w:tc>
          <w:tcPr>
            <w:tcW w:type="dxa" w:w="2880"/>
          </w:tcPr>
          <w:p>
            <w:pPr>
              <w:jc w:val="center"/>
            </w:pPr>
            <w:r>
              <w:rPr>
                <w:rFonts w:ascii="Times New Roman" w:hAnsi="Times New Roman"/>
                <w:sz w:val="24"/>
              </w:rPr>
              <w:t>Высокая</w:t>
            </w:r>
          </w:p>
        </w:tc>
      </w:tr>
      <w:tr>
        <w:tc>
          <w:tcPr>
            <w:tcW w:type="dxa" w:w="2880"/>
          </w:tcPr>
          <w:p>
            <w:pPr>
              <w:jc w:val="center"/>
            </w:pPr>
            <w:r>
              <w:rPr>
                <w:rFonts w:ascii="Times New Roman" w:hAnsi="Times New Roman"/>
                <w:sz w:val="24"/>
              </w:rPr>
              <w:t>Запрос на elaboration</w:t>
            </w:r>
          </w:p>
        </w:tc>
        <w:tc>
          <w:tcPr>
            <w:tcW w:type="dxa" w:w="2880"/>
          </w:tcPr>
          <w:p>
            <w:pPr>
              <w:jc w:val="center"/>
            </w:pPr>
            <w:r>
              <w:rPr>
                <w:rFonts w:ascii="Times New Roman" w:hAnsi="Times New Roman"/>
                <w:sz w:val="24"/>
              </w:rPr>
              <w:t>«Можете подробнее?», «А что именно?»</w:t>
            </w:r>
          </w:p>
        </w:tc>
        <w:tc>
          <w:tcPr>
            <w:tcW w:type="dxa" w:w="2880"/>
          </w:tcPr>
          <w:p>
            <w:pPr>
              <w:jc w:val="center"/>
            </w:pPr>
            <w:r>
              <w:rPr>
                <w:rFonts w:ascii="Times New Roman" w:hAnsi="Times New Roman"/>
                <w:sz w:val="24"/>
              </w:rPr>
              <w:t>Высокая</w:t>
            </w:r>
          </w:p>
        </w:tc>
      </w:tr>
      <w:tr>
        <w:tc>
          <w:tcPr>
            <w:tcW w:type="dxa" w:w="2880"/>
          </w:tcPr>
          <w:p>
            <w:pPr>
              <w:jc w:val="center"/>
            </w:pPr>
            <w:r>
              <w:rPr>
                <w:rFonts w:ascii="Times New Roman" w:hAnsi="Times New Roman"/>
                <w:sz w:val="24"/>
              </w:rPr>
              <w:t>Проверка понимания</w:t>
            </w:r>
          </w:p>
        </w:tc>
        <w:tc>
          <w:tcPr>
            <w:tcW w:type="dxa" w:w="2880"/>
          </w:tcPr>
          <w:p>
            <w:pPr>
              <w:jc w:val="center"/>
            </w:pPr>
            <w:r>
              <w:rPr>
                <w:rFonts w:ascii="Times New Roman" w:hAnsi="Times New Roman"/>
                <w:sz w:val="24"/>
              </w:rPr>
              <w:t>«Правильно ли я понял…», «То есть…»</w:t>
            </w:r>
          </w:p>
        </w:tc>
        <w:tc>
          <w:tcPr>
            <w:tcW w:type="dxa" w:w="2880"/>
          </w:tcPr>
          <w:p>
            <w:pPr>
              <w:jc w:val="center"/>
            </w:pPr>
            <w:r>
              <w:rPr>
                <w:rFonts w:ascii="Times New Roman" w:hAnsi="Times New Roman"/>
                <w:sz w:val="24"/>
              </w:rPr>
              <w:t>Средняя</w:t>
            </w:r>
          </w:p>
        </w:tc>
      </w:tr>
      <w:tr>
        <w:tc>
          <w:tcPr>
            <w:tcW w:type="dxa" w:w="2880"/>
          </w:tcPr>
          <w:p>
            <w:pPr>
              <w:jc w:val="center"/>
            </w:pPr>
            <w:r>
              <w:rPr>
                <w:rFonts w:ascii="Times New Roman" w:hAnsi="Times New Roman"/>
                <w:sz w:val="24"/>
              </w:rPr>
              <w:t>Предоставление выбора</w:t>
            </w:r>
          </w:p>
        </w:tc>
        <w:tc>
          <w:tcPr>
            <w:tcW w:type="dxa" w:w="2880"/>
          </w:tcPr>
          <w:p>
            <w:pPr>
              <w:jc w:val="center"/>
            </w:pPr>
            <w:r>
              <w:rPr>
                <w:rFonts w:ascii="Times New Roman" w:hAnsi="Times New Roman"/>
                <w:sz w:val="24"/>
              </w:rPr>
              <w:t>«Что предпочтёте: … или …?»</w:t>
            </w:r>
          </w:p>
        </w:tc>
        <w:tc>
          <w:tcPr>
            <w:tcW w:type="dxa" w:w="2880"/>
          </w:tcPr>
          <w:p>
            <w:pPr>
              <w:jc w:val="center"/>
            </w:pPr>
            <w:r>
              <w:rPr>
                <w:rFonts w:ascii="Times New Roman" w:hAnsi="Times New Roman"/>
                <w:sz w:val="24"/>
              </w:rPr>
              <w:t>Высокая</w:t>
            </w:r>
          </w:p>
        </w:tc>
      </w:tr>
      <w:tr>
        <w:tc>
          <w:tcPr>
            <w:tcW w:type="dxa" w:w="2880"/>
          </w:tcPr>
          <w:p>
            <w:pPr>
              <w:jc w:val="center"/>
            </w:pPr>
            <w:r>
              <w:rPr>
                <w:rFonts w:ascii="Times New Roman" w:hAnsi="Times New Roman"/>
                <w:sz w:val="24"/>
              </w:rPr>
              <w:t>Гипотетический сценарий</w:t>
            </w:r>
          </w:p>
        </w:tc>
        <w:tc>
          <w:tcPr>
            <w:tcW w:type="dxa" w:w="2880"/>
          </w:tcPr>
          <w:p>
            <w:pPr>
              <w:jc w:val="center"/>
            </w:pPr>
            <w:r>
              <w:rPr>
                <w:rFonts w:ascii="Times New Roman" w:hAnsi="Times New Roman"/>
                <w:sz w:val="24"/>
              </w:rPr>
              <w:t>«А что если…», «Представим, что…»</w:t>
            </w:r>
          </w:p>
        </w:tc>
        <w:tc>
          <w:tcPr>
            <w:tcW w:type="dxa" w:w="2880"/>
          </w:tcPr>
          <w:p>
            <w:pPr>
              <w:jc w:val="center"/>
            </w:pPr>
            <w:r>
              <w:rPr>
                <w:rFonts w:ascii="Times New Roman" w:hAnsi="Times New Roman"/>
                <w:sz w:val="24"/>
              </w:rPr>
              <w:t>Высокая</w:t>
            </w:r>
          </w:p>
        </w:tc>
      </w:tr>
    </w:tbl>
    <w:p>
      <w:pPr>
        <w:spacing w:line="360" w:lineRule="auto" w:before="0" w:after="0"/>
        <w:ind w:firstLine="709"/>
      </w:pPr>
      <w:r>
        <w:rPr>
          <w:rFonts w:ascii="Times New Roman" w:hAnsi="Times New Roman"/>
          <w:sz w:val="28"/>
        </w:rPr>
        <w:t>Данные паттерны используются как дополнительные признаки в классификационных моделях, повышая recall на 12-15% относительно чисто синтаксического подхода [107].</w:t>
      </w:r>
    </w:p>
    <w:p>
      <w:pPr>
        <w:pStyle w:val="Heading4Custom2"/>
      </w:pPr>
      <w:r>
        <w:t>2.4.2.3 Анализ реплик-подтверждений и регулятивных высказываний</w:t>
      </w:r>
    </w:p>
    <w:p>
      <w:pPr>
        <w:spacing w:line="360" w:lineRule="auto" w:before="0" w:after="0"/>
        <w:ind w:firstLine="709"/>
      </w:pPr>
      <w:r>
        <w:rPr>
          <w:rFonts w:ascii="Times New Roman" w:hAnsi="Times New Roman"/>
          <w:sz w:val="28"/>
        </w:rPr>
        <w:t>Реплики-подтверждения («хорошо», «верно», «так», «ммм») выполняют важную структурирующую функцию в диалоге, маркируя границы между вопросами и ответами. Их анализ позволяет: идентифицировать завершение ответа кандидата и переход к следующему вопросу; различать основные вопросы (предшествуют длинным ответам) и уточняющие (встраиваются в текущий обмен); обнаруживать проблемные моменты (отсутствие подтверждения → возможное затруднение кандидата) [108].</w:t>
      </w:r>
    </w:p>
    <w:p>
      <w:pPr>
        <w:pStyle w:val="Heading4Custom2"/>
      </w:pPr>
      <w:r>
        <w:t>2.4.2.4 Моделирование структуры диалога: вопрос-ответ-обратная связь</w:t>
      </w:r>
    </w:p>
    <w:p>
      <w:pPr>
        <w:spacing w:line="360" w:lineRule="auto" w:before="0" w:after="0"/>
        <w:ind w:firstLine="709"/>
      </w:pPr>
      <w:r>
        <w:rPr>
          <w:rFonts w:ascii="Times New Roman" w:hAnsi="Times New Roman"/>
          <w:sz w:val="28"/>
        </w:rPr>
        <w:t>IT-собеседование моделируется как последовательность триадных структур: [Вопрос интервьюера] → [Ответ кандидата] → [Обратная связь/переход]. Данная структура используется для верификации кандидатных вопросов: реплика, классифицированная как вопрос, но не инициирующая типичной триады (например, не получившая развёрнутого ответа), подвергается повторной проверке [109].</w:t>
      </w:r>
    </w:p>
    <w:p>
      <w:pPr>
        <w:pStyle w:val="Heading3Custom2"/>
      </w:pPr>
      <w:r>
        <w:t>2.4.3 Подходы к фильтрации риторических и технических реплик</w:t>
      </w:r>
    </w:p>
    <w:p>
      <w:pPr>
        <w:pStyle w:val="Heading4Custom2"/>
      </w:pPr>
      <w:r>
        <w:t>2.4.3.1 Классификация ложных вопросов: риторические, гипотетические, наводящие</w:t>
      </w:r>
    </w:p>
    <w:p>
      <w:pPr>
        <w:spacing w:line="360" w:lineRule="auto" w:before="0" w:after="0"/>
        <w:ind w:firstLine="709"/>
      </w:pPr>
      <w:r>
        <w:rPr>
          <w:rFonts w:ascii="Times New Roman" w:hAnsi="Times New Roman"/>
          <w:sz w:val="28"/>
        </w:rPr>
        <w:t>Риторический вопрос не требует ответа, регулирует диалог — пример: «Ну кто не знает про хеш-таблицы?» — стратегия фильтрации: интонация, отсутствие паузы ответа. Гипотетический вопрос — условный сценарий, не прямой вопрос — пример: «А если бы у вас был миллион пользователей?» — стратегия фильтрации: контекстуальный анализ. Наводящий вопрос — подсказка, не информационный запрос — пример: «Подумайте о кэшировании» — стратегия фильтрации: лексические маркеры, последующая реакция. Эхо-вопрос — повтор для проверки понимания — пример: «То есть вы использовали Redis?» — стратегия фильтрации: идентичность с предыдущим утверждением. Мета-коммуникативный вопрос — о самом диалоге — пример: «Понятен вопрос?» — стратегия фильтрации: рефлексивная лексика [110].</w:t>
      </w:r>
    </w:p>
    <w:p>
      <w:pPr>
        <w:pStyle w:val="Heading4Custom2"/>
      </w:pPr>
      <w:r>
        <w:t>Таблица 2.17 — Типология «ложных» вопросов и стратегии фильтрации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Тип «ложного» вопроса</w:t>
            </w:r>
          </w:p>
        </w:tc>
        <w:tc>
          <w:tcPr>
            <w:tcW w:type="dxa" w:w="2160"/>
          </w:tcPr>
          <w:p>
            <w:pPr>
              <w:jc w:val="center"/>
            </w:pPr>
            <w:r>
              <w:rPr>
                <w:rFonts w:ascii="Times New Roman" w:hAnsi="Times New Roman"/>
                <w:b/>
                <w:sz w:val="24"/>
              </w:rPr>
              <w:t>Характеристика</w:t>
            </w:r>
          </w:p>
        </w:tc>
        <w:tc>
          <w:tcPr>
            <w:tcW w:type="dxa" w:w="2160"/>
          </w:tcPr>
          <w:p>
            <w:pPr>
              <w:jc w:val="center"/>
            </w:pPr>
            <w:r>
              <w:rPr>
                <w:rFonts w:ascii="Times New Roman" w:hAnsi="Times New Roman"/>
                <w:b/>
                <w:sz w:val="24"/>
              </w:rPr>
              <w:t>Пример</w:t>
            </w:r>
          </w:p>
        </w:tc>
        <w:tc>
          <w:tcPr>
            <w:tcW w:type="dxa" w:w="2160"/>
          </w:tcPr>
          <w:p>
            <w:pPr>
              <w:jc w:val="center"/>
            </w:pPr>
            <w:r>
              <w:rPr>
                <w:rFonts w:ascii="Times New Roman" w:hAnsi="Times New Roman"/>
                <w:b/>
                <w:sz w:val="24"/>
              </w:rPr>
              <w:t>Стратегия фильтрации</w:t>
            </w:r>
          </w:p>
        </w:tc>
      </w:tr>
      <w:tr>
        <w:tc>
          <w:tcPr>
            <w:tcW w:type="dxa" w:w="2160"/>
          </w:tcPr>
          <w:p>
            <w:pPr>
              <w:jc w:val="center"/>
            </w:pPr>
            <w:r>
              <w:rPr>
                <w:rFonts w:ascii="Times New Roman" w:hAnsi="Times New Roman"/>
                <w:sz w:val="24"/>
              </w:rPr>
              <w:t>Риторический</w:t>
            </w:r>
          </w:p>
        </w:tc>
        <w:tc>
          <w:tcPr>
            <w:tcW w:type="dxa" w:w="2160"/>
          </w:tcPr>
          <w:p>
            <w:pPr>
              <w:jc w:val="center"/>
            </w:pPr>
            <w:r>
              <w:rPr>
                <w:rFonts w:ascii="Times New Roman" w:hAnsi="Times New Roman"/>
                <w:sz w:val="24"/>
              </w:rPr>
              <w:t>Не требует ответа, регулирует диалог</w:t>
            </w:r>
          </w:p>
        </w:tc>
        <w:tc>
          <w:tcPr>
            <w:tcW w:type="dxa" w:w="2160"/>
          </w:tcPr>
          <w:p>
            <w:pPr>
              <w:jc w:val="center"/>
            </w:pPr>
            <w:r>
              <w:rPr>
                <w:rFonts w:ascii="Times New Roman" w:hAnsi="Times New Roman"/>
                <w:sz w:val="24"/>
              </w:rPr>
              <w:t>«Ну кто не знает про хеш-таблицы?»</w:t>
            </w:r>
          </w:p>
        </w:tc>
        <w:tc>
          <w:tcPr>
            <w:tcW w:type="dxa" w:w="2160"/>
          </w:tcPr>
          <w:p>
            <w:pPr>
              <w:jc w:val="center"/>
            </w:pPr>
            <w:r>
              <w:rPr>
                <w:rFonts w:ascii="Times New Roman" w:hAnsi="Times New Roman"/>
                <w:sz w:val="24"/>
              </w:rPr>
              <w:t>Интонация, отсутствие паузы ответа</w:t>
            </w:r>
          </w:p>
        </w:tc>
      </w:tr>
      <w:tr>
        <w:tc>
          <w:tcPr>
            <w:tcW w:type="dxa" w:w="2160"/>
          </w:tcPr>
          <w:p>
            <w:pPr>
              <w:jc w:val="center"/>
            </w:pPr>
            <w:r>
              <w:rPr>
                <w:rFonts w:ascii="Times New Roman" w:hAnsi="Times New Roman"/>
                <w:sz w:val="24"/>
              </w:rPr>
              <w:t>Гипотетический</w:t>
            </w:r>
          </w:p>
        </w:tc>
        <w:tc>
          <w:tcPr>
            <w:tcW w:type="dxa" w:w="2160"/>
          </w:tcPr>
          <w:p>
            <w:pPr>
              <w:jc w:val="center"/>
            </w:pPr>
            <w:r>
              <w:rPr>
                <w:rFonts w:ascii="Times New Roman" w:hAnsi="Times New Roman"/>
                <w:sz w:val="24"/>
              </w:rPr>
              <w:t>Условный сценарий, не прямой вопрос</w:t>
            </w:r>
          </w:p>
        </w:tc>
        <w:tc>
          <w:tcPr>
            <w:tcW w:type="dxa" w:w="2160"/>
          </w:tcPr>
          <w:p>
            <w:pPr>
              <w:jc w:val="center"/>
            </w:pPr>
            <w:r>
              <w:rPr>
                <w:rFonts w:ascii="Times New Roman" w:hAnsi="Times New Roman"/>
                <w:sz w:val="24"/>
              </w:rPr>
              <w:t>«А если бы у вас был миллион пользователей?»</w:t>
            </w:r>
          </w:p>
        </w:tc>
        <w:tc>
          <w:tcPr>
            <w:tcW w:type="dxa" w:w="2160"/>
          </w:tcPr>
          <w:p>
            <w:pPr>
              <w:jc w:val="center"/>
            </w:pPr>
            <w:r>
              <w:rPr>
                <w:rFonts w:ascii="Times New Roman" w:hAnsi="Times New Roman"/>
                <w:sz w:val="24"/>
              </w:rPr>
              <w:t>Контекстуальный анализ</w:t>
            </w:r>
          </w:p>
        </w:tc>
      </w:tr>
      <w:tr>
        <w:tc>
          <w:tcPr>
            <w:tcW w:type="dxa" w:w="2160"/>
          </w:tcPr>
          <w:p>
            <w:pPr>
              <w:jc w:val="center"/>
            </w:pPr>
            <w:r>
              <w:rPr>
                <w:rFonts w:ascii="Times New Roman" w:hAnsi="Times New Roman"/>
                <w:sz w:val="24"/>
              </w:rPr>
              <w:t>Наводящий</w:t>
            </w:r>
          </w:p>
        </w:tc>
        <w:tc>
          <w:tcPr>
            <w:tcW w:type="dxa" w:w="2160"/>
          </w:tcPr>
          <w:p>
            <w:pPr>
              <w:jc w:val="center"/>
            </w:pPr>
            <w:r>
              <w:rPr>
                <w:rFonts w:ascii="Times New Roman" w:hAnsi="Times New Roman"/>
                <w:sz w:val="24"/>
              </w:rPr>
              <w:t>Подсказка, не информационный запрос</w:t>
            </w:r>
          </w:p>
        </w:tc>
        <w:tc>
          <w:tcPr>
            <w:tcW w:type="dxa" w:w="2160"/>
          </w:tcPr>
          <w:p>
            <w:pPr>
              <w:jc w:val="center"/>
            </w:pPr>
            <w:r>
              <w:rPr>
                <w:rFonts w:ascii="Times New Roman" w:hAnsi="Times New Roman"/>
                <w:sz w:val="24"/>
              </w:rPr>
              <w:t>«Подумайте о кэшировании»</w:t>
            </w:r>
          </w:p>
        </w:tc>
        <w:tc>
          <w:tcPr>
            <w:tcW w:type="dxa" w:w="2160"/>
          </w:tcPr>
          <w:p>
            <w:pPr>
              <w:jc w:val="center"/>
            </w:pPr>
            <w:r>
              <w:rPr>
                <w:rFonts w:ascii="Times New Roman" w:hAnsi="Times New Roman"/>
                <w:sz w:val="24"/>
              </w:rPr>
              <w:t>Лексические маркеры, последующая реакция</w:t>
            </w:r>
          </w:p>
        </w:tc>
      </w:tr>
      <w:tr>
        <w:tc>
          <w:tcPr>
            <w:tcW w:type="dxa" w:w="2160"/>
          </w:tcPr>
          <w:p>
            <w:pPr>
              <w:jc w:val="center"/>
            </w:pPr>
            <w:r>
              <w:rPr>
                <w:rFonts w:ascii="Times New Roman" w:hAnsi="Times New Roman"/>
                <w:sz w:val="24"/>
              </w:rPr>
              <w:t>Эхо-вопрос</w:t>
            </w:r>
          </w:p>
        </w:tc>
        <w:tc>
          <w:tcPr>
            <w:tcW w:type="dxa" w:w="2160"/>
          </w:tcPr>
          <w:p>
            <w:pPr>
              <w:jc w:val="center"/>
            </w:pPr>
            <w:r>
              <w:rPr>
                <w:rFonts w:ascii="Times New Roman" w:hAnsi="Times New Roman"/>
                <w:sz w:val="24"/>
              </w:rPr>
              <w:t>Повтор для проверки понимания</w:t>
            </w:r>
          </w:p>
        </w:tc>
        <w:tc>
          <w:tcPr>
            <w:tcW w:type="dxa" w:w="2160"/>
          </w:tcPr>
          <w:p>
            <w:pPr>
              <w:jc w:val="center"/>
            </w:pPr>
            <w:r>
              <w:rPr>
                <w:rFonts w:ascii="Times New Roman" w:hAnsi="Times New Roman"/>
                <w:sz w:val="24"/>
              </w:rPr>
              <w:t>«То есть вы использовали Redis?»</w:t>
            </w:r>
          </w:p>
        </w:tc>
        <w:tc>
          <w:tcPr>
            <w:tcW w:type="dxa" w:w="2160"/>
          </w:tcPr>
          <w:p>
            <w:pPr>
              <w:jc w:val="center"/>
            </w:pPr>
            <w:r>
              <w:rPr>
                <w:rFonts w:ascii="Times New Roman" w:hAnsi="Times New Roman"/>
                <w:sz w:val="24"/>
              </w:rPr>
              <w:t>Идентичность с предыдущим утверждением</w:t>
            </w:r>
          </w:p>
        </w:tc>
      </w:tr>
      <w:tr>
        <w:tc>
          <w:tcPr>
            <w:tcW w:type="dxa" w:w="2160"/>
          </w:tcPr>
          <w:p>
            <w:pPr>
              <w:jc w:val="center"/>
            </w:pPr>
            <w:r>
              <w:rPr>
                <w:rFonts w:ascii="Times New Roman" w:hAnsi="Times New Roman"/>
                <w:sz w:val="24"/>
              </w:rPr>
              <w:t>Мета-коммуникативный</w:t>
            </w:r>
          </w:p>
        </w:tc>
        <w:tc>
          <w:tcPr>
            <w:tcW w:type="dxa" w:w="2160"/>
          </w:tcPr>
          <w:p>
            <w:pPr>
              <w:jc w:val="center"/>
            </w:pPr>
            <w:r>
              <w:rPr>
                <w:rFonts w:ascii="Times New Roman" w:hAnsi="Times New Roman"/>
                <w:sz w:val="24"/>
              </w:rPr>
              <w:t>О самом диалоге</w:t>
            </w:r>
          </w:p>
        </w:tc>
        <w:tc>
          <w:tcPr>
            <w:tcW w:type="dxa" w:w="2160"/>
          </w:tcPr>
          <w:p>
            <w:pPr>
              <w:jc w:val="center"/>
            </w:pPr>
            <w:r>
              <w:rPr>
                <w:rFonts w:ascii="Times New Roman" w:hAnsi="Times New Roman"/>
                <w:sz w:val="24"/>
              </w:rPr>
              <w:t>«Понятен вопрос?»</w:t>
            </w:r>
          </w:p>
        </w:tc>
        <w:tc>
          <w:tcPr>
            <w:tcW w:type="dxa" w:w="2160"/>
          </w:tcPr>
          <w:p>
            <w:pPr>
              <w:jc w:val="center"/>
            </w:pPr>
            <w:r>
              <w:rPr>
                <w:rFonts w:ascii="Times New Roman" w:hAnsi="Times New Roman"/>
                <w:sz w:val="24"/>
              </w:rPr>
              <w:t>Рефлексивная лексика</w:t>
            </w:r>
          </w:p>
        </w:tc>
      </w:tr>
    </w:tbl>
    <w:p>
      <w:pPr>
        <w:pStyle w:val="Heading4Custom2"/>
      </w:pPr>
      <w:r>
        <w:t>2.4.3.2 Признаки технических реплик: комментарии к коду, пояснения</w:t>
      </w:r>
    </w:p>
    <w:p>
      <w:pPr>
        <w:spacing w:line="360" w:lineRule="auto" w:before="0" w:after="0"/>
        <w:ind w:firstLine="709"/>
      </w:pPr>
      <w:r>
        <w:rPr>
          <w:rFonts w:ascii="Times New Roman" w:hAnsi="Times New Roman"/>
          <w:sz w:val="28"/>
        </w:rPr>
        <w:t>Технические реплики, не являющиеся вопросами, но содержащие вопросительные конструкции: комментарии при live coding — «Видите, здесь можно оптимизировать?» — риторический вопрос, фактически пояснение; самодиалог кандидата — «Так, что у меня тут…» — не адресован интервьюеру; проверка понимания условия — «То есть O(n) — это приемлемо?» — уточнение, не ответ на вопрос. Признаки для фильтрации: отсутствие реакции интервьюера как на ответ, встраивание в поток собственного рассуждения, лексика саморегуляции («так», «значит», «смотрите») [111].</w:t>
      </w:r>
    </w:p>
    <w:p>
      <w:pPr>
        <w:pStyle w:val="Heading4Custom2"/>
      </w:pPr>
      <w:r>
        <w:t>2.4.3.3 Использование больших языковых моделей для контекстуальной классификации</w:t>
      </w:r>
    </w:p>
    <w:p>
      <w:pPr>
        <w:spacing w:line="360" w:lineRule="auto" w:before="0" w:after="0"/>
        <w:ind w:firstLine="709"/>
      </w:pPr>
      <w:r>
        <w:rPr>
          <w:rFonts w:ascii="Times New Roman" w:hAnsi="Times New Roman"/>
          <w:sz w:val="28"/>
        </w:rPr>
        <w:t>Современный подход к извлечению вопросов использует большие языковые модели (LLM) с промпт-инжинирингом для контекстуальной классификации. Преимущества LLM: zero-shot классификация без необходимости размеченных обучающих данных; учёт широкого контекста (вся история диалога); объяснимость решений через chain-of-thought рассуждения; адаптируемость к специфике домена через few-shot примеры [112].</w:t>
      </w:r>
    </w:p>
    <w:p>
      <w:pPr>
        <w:spacing w:line="360" w:lineRule="auto" w:before="0" w:after="0"/>
        <w:ind w:firstLine="709"/>
      </w:pPr>
      <w:r>
        <w:rPr>
          <w:rFonts w:ascii="Times New Roman" w:hAnsi="Times New Roman"/>
          <w:sz w:val="28"/>
        </w:rPr>
        <w:t>Пример промпта для классификации: Контекст: [предыдущие реплики диалога]. Текущая реплика интервьюера: «[реплика]». Классифицируй реплику: 1. Основной вопрос (инициирует новую тему); 2. Уточняющий вопрос (развивает текущую тему); 3. Наводящий вопрос/подсказка; 4. Риторический вопрос (не требует ответа); 5. Техническая реплика (не вопрос); 6. Регулятивная реплика (управление диалогом). Обоснуй классификацию, укажи ключевые признаки [113].</w:t>
      </w:r>
    </w:p>
    <w:p>
      <w:pPr>
        <w:pStyle w:val="Heading4Custom2"/>
      </w:pPr>
      <w:r>
        <w:t>2.4.3.4 Пороговые стратегии и калибровка точности</w:t>
      </w:r>
    </w:p>
    <w:p>
      <w:pPr>
        <w:spacing w:line="360" w:lineRule="auto" w:before="0" w:after="0"/>
        <w:ind w:firstLine="709"/>
      </w:pPr>
      <w:r>
        <w:rPr>
          <w:rFonts w:ascii="Times New Roman" w:hAnsi="Times New Roman"/>
          <w:sz w:val="28"/>
        </w:rPr>
        <w:t>Для практического применения требуется калибровка порогов уверенности классификатора. Максимизация Recall — не пропустить ни одного вопроса — порог уверенности 0.5 — высокий уровень ложных срабатываний, требует ручной фильтрации. Баланс Precision/Recall — оптимальная F1-мера — порог уверенности 0.75 — умеренное количество ложных срабатываний, приемлемо для большинства сценариев. Максимизация Precision — только высокоуверенные вопросы — порог уверенности 0.9 — минимальные ложные срабатывания, риск пропуска редких типов вопросов [114].</w:t>
      </w:r>
    </w:p>
    <w:p>
      <w:pPr>
        <w:pStyle w:val="Heading4Custom2"/>
      </w:pPr>
      <w:r>
        <w:t>Таблица 2.18 — Стратегии калибровки порогов классификации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Приоритет</w:t>
            </w:r>
          </w:p>
        </w:tc>
        <w:tc>
          <w:tcPr>
            <w:tcW w:type="dxa" w:w="2160"/>
          </w:tcPr>
          <w:p>
            <w:pPr>
              <w:jc w:val="center"/>
            </w:pPr>
            <w:r>
              <w:rPr>
                <w:rFonts w:ascii="Times New Roman" w:hAnsi="Times New Roman"/>
                <w:b/>
                <w:sz w:val="24"/>
              </w:rPr>
              <w:t>Целевая метрика</w:t>
            </w:r>
          </w:p>
        </w:tc>
        <w:tc>
          <w:tcPr>
            <w:tcW w:type="dxa" w:w="2160"/>
          </w:tcPr>
          <w:p>
            <w:pPr>
              <w:jc w:val="center"/>
            </w:pPr>
            <w:r>
              <w:rPr>
                <w:rFonts w:ascii="Times New Roman" w:hAnsi="Times New Roman"/>
                <w:b/>
                <w:sz w:val="24"/>
              </w:rPr>
              <w:t>Порог уверенности</w:t>
            </w:r>
          </w:p>
        </w:tc>
        <w:tc>
          <w:tcPr>
            <w:tcW w:type="dxa" w:w="2160"/>
          </w:tcPr>
          <w:p>
            <w:pPr>
              <w:jc w:val="center"/>
            </w:pPr>
            <w:r>
              <w:rPr>
                <w:rFonts w:ascii="Times New Roman" w:hAnsi="Times New Roman"/>
                <w:b/>
                <w:sz w:val="24"/>
              </w:rPr>
              <w:t>Последствия</w:t>
            </w:r>
          </w:p>
        </w:tc>
      </w:tr>
      <w:tr>
        <w:tc>
          <w:tcPr>
            <w:tcW w:type="dxa" w:w="2160"/>
          </w:tcPr>
          <w:p>
            <w:pPr>
              <w:jc w:val="center"/>
            </w:pPr>
            <w:r>
              <w:rPr>
                <w:rFonts w:ascii="Times New Roman" w:hAnsi="Times New Roman"/>
                <w:sz w:val="24"/>
              </w:rPr>
              <w:t>Максимизация Recall</w:t>
            </w:r>
          </w:p>
        </w:tc>
        <w:tc>
          <w:tcPr>
            <w:tcW w:type="dxa" w:w="2160"/>
          </w:tcPr>
          <w:p>
            <w:pPr>
              <w:jc w:val="center"/>
            </w:pPr>
            <w:r>
              <w:rPr>
                <w:rFonts w:ascii="Times New Roman" w:hAnsi="Times New Roman"/>
                <w:sz w:val="24"/>
              </w:rPr>
              <w:t>Не пропустить ни одного вопроса</w:t>
            </w:r>
          </w:p>
        </w:tc>
        <w:tc>
          <w:tcPr>
            <w:tcW w:type="dxa" w:w="2160"/>
          </w:tcPr>
          <w:p>
            <w:pPr>
              <w:jc w:val="center"/>
            </w:pPr>
            <w:r>
              <w:rPr>
                <w:rFonts w:ascii="Times New Roman" w:hAnsi="Times New Roman"/>
                <w:sz w:val="24"/>
              </w:rPr>
              <w:t>0.5</w:t>
            </w:r>
          </w:p>
        </w:tc>
        <w:tc>
          <w:tcPr>
            <w:tcW w:type="dxa" w:w="2160"/>
          </w:tcPr>
          <w:p>
            <w:pPr>
              <w:jc w:val="center"/>
            </w:pPr>
            <w:r>
              <w:rPr>
                <w:rFonts w:ascii="Times New Roman" w:hAnsi="Times New Roman"/>
                <w:sz w:val="24"/>
              </w:rPr>
              <w:t>Высокий уровень ложных срабатываний, требует ручной фильтрации</w:t>
            </w:r>
          </w:p>
        </w:tc>
      </w:tr>
      <w:tr>
        <w:tc>
          <w:tcPr>
            <w:tcW w:type="dxa" w:w="2160"/>
          </w:tcPr>
          <w:p>
            <w:pPr>
              <w:jc w:val="center"/>
            </w:pPr>
            <w:r>
              <w:rPr>
                <w:rFonts w:ascii="Times New Roman" w:hAnsi="Times New Roman"/>
                <w:sz w:val="24"/>
              </w:rPr>
              <w:t>Баланс Precision/Recall</w:t>
            </w:r>
          </w:p>
        </w:tc>
        <w:tc>
          <w:tcPr>
            <w:tcW w:type="dxa" w:w="2160"/>
          </w:tcPr>
          <w:p>
            <w:pPr>
              <w:jc w:val="center"/>
            </w:pPr>
            <w:r>
              <w:rPr>
                <w:rFonts w:ascii="Times New Roman" w:hAnsi="Times New Roman"/>
                <w:sz w:val="24"/>
              </w:rPr>
              <w:t>Оптимальная F1-мера</w:t>
            </w:r>
          </w:p>
        </w:tc>
        <w:tc>
          <w:tcPr>
            <w:tcW w:type="dxa" w:w="2160"/>
          </w:tcPr>
          <w:p>
            <w:pPr>
              <w:jc w:val="center"/>
            </w:pPr>
            <w:r>
              <w:rPr>
                <w:rFonts w:ascii="Times New Roman" w:hAnsi="Times New Roman"/>
                <w:sz w:val="24"/>
              </w:rPr>
              <w:t>0.75</w:t>
            </w:r>
          </w:p>
        </w:tc>
        <w:tc>
          <w:tcPr>
            <w:tcW w:type="dxa" w:w="2160"/>
          </w:tcPr>
          <w:p>
            <w:pPr>
              <w:jc w:val="center"/>
            </w:pPr>
            <w:r>
              <w:rPr>
                <w:rFonts w:ascii="Times New Roman" w:hAnsi="Times New Roman"/>
                <w:sz w:val="24"/>
              </w:rPr>
              <w:t>Умеренное количество ложных срабатываний, приемлемо для большинства сценариев</w:t>
            </w:r>
          </w:p>
        </w:tc>
      </w:tr>
      <w:tr>
        <w:tc>
          <w:tcPr>
            <w:tcW w:type="dxa" w:w="2160"/>
          </w:tcPr>
          <w:p>
            <w:pPr>
              <w:jc w:val="center"/>
            </w:pPr>
            <w:r>
              <w:rPr>
                <w:rFonts w:ascii="Times New Roman" w:hAnsi="Times New Roman"/>
                <w:sz w:val="24"/>
              </w:rPr>
              <w:t>Максимизация Precision</w:t>
            </w:r>
          </w:p>
        </w:tc>
        <w:tc>
          <w:tcPr>
            <w:tcW w:type="dxa" w:w="2160"/>
          </w:tcPr>
          <w:p>
            <w:pPr>
              <w:jc w:val="center"/>
            </w:pPr>
            <w:r>
              <w:rPr>
                <w:rFonts w:ascii="Times New Roman" w:hAnsi="Times New Roman"/>
                <w:sz w:val="24"/>
              </w:rPr>
              <w:t>Только высокоуверенные вопросы</w:t>
            </w:r>
          </w:p>
        </w:tc>
        <w:tc>
          <w:tcPr>
            <w:tcW w:type="dxa" w:w="2160"/>
          </w:tcPr>
          <w:p>
            <w:pPr>
              <w:jc w:val="center"/>
            </w:pPr>
            <w:r>
              <w:rPr>
                <w:rFonts w:ascii="Times New Roman" w:hAnsi="Times New Roman"/>
                <w:sz w:val="24"/>
              </w:rPr>
              <w:t>0.9</w:t>
            </w:r>
          </w:p>
        </w:tc>
        <w:tc>
          <w:tcPr>
            <w:tcW w:type="dxa" w:w="2160"/>
          </w:tcPr>
          <w:p>
            <w:pPr>
              <w:jc w:val="center"/>
            </w:pPr>
            <w:r>
              <w:rPr>
                <w:rFonts w:ascii="Times New Roman" w:hAnsi="Times New Roman"/>
                <w:sz w:val="24"/>
              </w:rPr>
              <w:t>Минимальные ложные срабатывания, риск пропуска редких типов вопросов</w:t>
            </w:r>
          </w:p>
        </w:tc>
      </w:tr>
    </w:tbl>
    <w:p>
      <w:pPr>
        <w:spacing w:line="360" w:lineRule="auto" w:before="0" w:after="0"/>
        <w:ind w:firstLine="709"/>
      </w:pPr>
      <w:r>
        <w:rPr>
          <w:rFonts w:ascii="Times New Roman" w:hAnsi="Times New Roman"/>
          <w:sz w:val="28"/>
        </w:rPr>
        <w:t>Рекомендуется адаптивная стратегия: низкий порог для начального извлечения с последующей фильтрацией на этапе дедупликации и верификации экспертом [115].</w:t>
      </w:r>
    </w:p>
    <w:p>
      <w:pPr>
        <w:pStyle w:val="Heading2Custom2"/>
      </w:pPr>
      <w:r>
        <w:t>2.5 Подходы к семантическому сравнению и дедупликации</w:t>
      </w:r>
    </w:p>
    <w:p>
      <w:pPr>
        <w:pStyle w:val="Heading3Custom2"/>
      </w:pPr>
      <w:r>
        <w:t>2.5.1 Методы векторного представления текста</w:t>
      </w:r>
    </w:p>
    <w:p>
      <w:pPr>
        <w:pStyle w:val="Heading4Custom2"/>
      </w:pPr>
      <w:r>
        <w:t>2.5.1.1 От статических эмбеддингов к контекстуальным: Word2Vec, GloVe, BERT</w:t>
      </w:r>
    </w:p>
    <w:p>
      <w:pPr>
        <w:spacing w:line="360" w:lineRule="auto" w:before="0" w:after="0"/>
        <w:ind w:firstLine="709"/>
      </w:pPr>
      <w:r>
        <w:rPr>
          <w:rFonts w:ascii="Times New Roman" w:hAnsi="Times New Roman"/>
          <w:sz w:val="28"/>
        </w:rPr>
        <w:t>Эволюция методов векторного представления текста прошла несколько этапов. Статические эмбеддинги (Word2Vec, GloVe, FastText) — одно представление на слово — ограничения: полисемия, отсутствие контекста. Контекстуальные эмбеддинги (ELMo, BERT, RoBERTa) — контекстно-зависимое представление — ограничения: вычислительная сложность, фиксированный размер контекста. Сентенциальные эмбеддинги (Sentence-BERT, Universal Sentence Encoder) — представление целого предложения — ограничения: зависимость от качества предобучения. Генеративные эмбеддинги (E5, GTE, BGE) — оптимизированы для семантического поиска — ограничения: требуют специализированного дообучения [116].</w:t>
      </w:r>
    </w:p>
    <w:p>
      <w:pPr>
        <w:pStyle w:val="Heading4Custom2"/>
      </w:pPr>
      <w:r>
        <w:t>Таблица 2.19 — Эволюция методов векторного представления текста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Поколение</w:t>
            </w:r>
          </w:p>
        </w:tc>
        <w:tc>
          <w:tcPr>
            <w:tcW w:type="dxa" w:w="2160"/>
          </w:tcPr>
          <w:p>
            <w:pPr>
              <w:jc w:val="center"/>
            </w:pPr>
            <w:r>
              <w:rPr>
                <w:rFonts w:ascii="Times New Roman" w:hAnsi="Times New Roman"/>
                <w:b/>
                <w:sz w:val="24"/>
              </w:rPr>
              <w:t>Представители</w:t>
            </w:r>
          </w:p>
        </w:tc>
        <w:tc>
          <w:tcPr>
            <w:tcW w:type="dxa" w:w="2160"/>
          </w:tcPr>
          <w:p>
            <w:pPr>
              <w:jc w:val="center"/>
            </w:pPr>
            <w:r>
              <w:rPr>
                <w:rFonts w:ascii="Times New Roman" w:hAnsi="Times New Roman"/>
                <w:b/>
                <w:sz w:val="24"/>
              </w:rPr>
              <w:t>Ключевая характеристика</w:t>
            </w:r>
          </w:p>
        </w:tc>
        <w:tc>
          <w:tcPr>
            <w:tcW w:type="dxa" w:w="2160"/>
          </w:tcPr>
          <w:p>
            <w:pPr>
              <w:jc w:val="center"/>
            </w:pPr>
            <w:r>
              <w:rPr>
                <w:rFonts w:ascii="Times New Roman" w:hAnsi="Times New Roman"/>
                <w:b/>
                <w:sz w:val="24"/>
              </w:rPr>
              <w:t>Ограничения</w:t>
            </w:r>
          </w:p>
        </w:tc>
      </w:tr>
      <w:tr>
        <w:tc>
          <w:tcPr>
            <w:tcW w:type="dxa" w:w="2160"/>
          </w:tcPr>
          <w:p>
            <w:pPr>
              <w:jc w:val="center"/>
            </w:pPr>
            <w:r>
              <w:rPr>
                <w:rFonts w:ascii="Times New Roman" w:hAnsi="Times New Roman"/>
                <w:sz w:val="24"/>
              </w:rPr>
              <w:t>Статические эмбеддинги</w:t>
            </w:r>
          </w:p>
        </w:tc>
        <w:tc>
          <w:tcPr>
            <w:tcW w:type="dxa" w:w="2160"/>
          </w:tcPr>
          <w:p>
            <w:pPr>
              <w:jc w:val="center"/>
            </w:pPr>
            <w:r>
              <w:rPr>
                <w:rFonts w:ascii="Times New Roman" w:hAnsi="Times New Roman"/>
                <w:sz w:val="24"/>
              </w:rPr>
              <w:t>Word2Vec, GloVe, FastText</w:t>
            </w:r>
          </w:p>
        </w:tc>
        <w:tc>
          <w:tcPr>
            <w:tcW w:type="dxa" w:w="2160"/>
          </w:tcPr>
          <w:p>
            <w:pPr>
              <w:jc w:val="center"/>
            </w:pPr>
            <w:r>
              <w:rPr>
                <w:rFonts w:ascii="Times New Roman" w:hAnsi="Times New Roman"/>
                <w:sz w:val="24"/>
              </w:rPr>
              <w:t>Одно представление на слово</w:t>
            </w:r>
          </w:p>
        </w:tc>
        <w:tc>
          <w:tcPr>
            <w:tcW w:type="dxa" w:w="2160"/>
          </w:tcPr>
          <w:p>
            <w:pPr>
              <w:jc w:val="center"/>
            </w:pPr>
            <w:r>
              <w:rPr>
                <w:rFonts w:ascii="Times New Roman" w:hAnsi="Times New Roman"/>
                <w:sz w:val="24"/>
              </w:rPr>
              <w:t>Полисемия, отсутствие контекста</w:t>
            </w:r>
          </w:p>
        </w:tc>
      </w:tr>
      <w:tr>
        <w:tc>
          <w:tcPr>
            <w:tcW w:type="dxa" w:w="2160"/>
          </w:tcPr>
          <w:p>
            <w:pPr>
              <w:jc w:val="center"/>
            </w:pPr>
            <w:r>
              <w:rPr>
                <w:rFonts w:ascii="Times New Roman" w:hAnsi="Times New Roman"/>
                <w:sz w:val="24"/>
              </w:rPr>
              <w:t>Контекстуальные эмбеддинги</w:t>
            </w:r>
          </w:p>
        </w:tc>
        <w:tc>
          <w:tcPr>
            <w:tcW w:type="dxa" w:w="2160"/>
          </w:tcPr>
          <w:p>
            <w:pPr>
              <w:jc w:val="center"/>
            </w:pPr>
            <w:r>
              <w:rPr>
                <w:rFonts w:ascii="Times New Roman" w:hAnsi="Times New Roman"/>
                <w:sz w:val="24"/>
              </w:rPr>
              <w:t>ELMo, BERT, RoBERTa</w:t>
            </w:r>
          </w:p>
        </w:tc>
        <w:tc>
          <w:tcPr>
            <w:tcW w:type="dxa" w:w="2160"/>
          </w:tcPr>
          <w:p>
            <w:pPr>
              <w:jc w:val="center"/>
            </w:pPr>
            <w:r>
              <w:rPr>
                <w:rFonts w:ascii="Times New Roman" w:hAnsi="Times New Roman"/>
                <w:sz w:val="24"/>
              </w:rPr>
              <w:t>Контекстно-зависимое представление</w:t>
            </w:r>
          </w:p>
        </w:tc>
        <w:tc>
          <w:tcPr>
            <w:tcW w:type="dxa" w:w="2160"/>
          </w:tcPr>
          <w:p>
            <w:pPr>
              <w:jc w:val="center"/>
            </w:pPr>
            <w:r>
              <w:rPr>
                <w:rFonts w:ascii="Times New Roman" w:hAnsi="Times New Roman"/>
                <w:sz w:val="24"/>
              </w:rPr>
              <w:t>Вычислительная сложность, фиксированный размер контекста</w:t>
            </w:r>
          </w:p>
        </w:tc>
      </w:tr>
      <w:tr>
        <w:tc>
          <w:tcPr>
            <w:tcW w:type="dxa" w:w="2160"/>
          </w:tcPr>
          <w:p>
            <w:pPr>
              <w:jc w:val="center"/>
            </w:pPr>
            <w:r>
              <w:rPr>
                <w:rFonts w:ascii="Times New Roman" w:hAnsi="Times New Roman"/>
                <w:sz w:val="24"/>
              </w:rPr>
              <w:t>Сентенциальные эмбеддинги</w:t>
            </w:r>
          </w:p>
        </w:tc>
        <w:tc>
          <w:tcPr>
            <w:tcW w:type="dxa" w:w="2160"/>
          </w:tcPr>
          <w:p>
            <w:pPr>
              <w:jc w:val="center"/>
            </w:pPr>
            <w:r>
              <w:rPr>
                <w:rFonts w:ascii="Times New Roman" w:hAnsi="Times New Roman"/>
                <w:sz w:val="24"/>
              </w:rPr>
              <w:t>Sentence-BERT, Universal Sentence Encoder</w:t>
            </w:r>
          </w:p>
        </w:tc>
        <w:tc>
          <w:tcPr>
            <w:tcW w:type="dxa" w:w="2160"/>
          </w:tcPr>
          <w:p>
            <w:pPr>
              <w:jc w:val="center"/>
            </w:pPr>
            <w:r>
              <w:rPr>
                <w:rFonts w:ascii="Times New Roman" w:hAnsi="Times New Roman"/>
                <w:sz w:val="24"/>
              </w:rPr>
              <w:t>Представление целого предложения</w:t>
            </w:r>
          </w:p>
        </w:tc>
        <w:tc>
          <w:tcPr>
            <w:tcW w:type="dxa" w:w="2160"/>
          </w:tcPr>
          <w:p>
            <w:pPr>
              <w:jc w:val="center"/>
            </w:pPr>
            <w:r>
              <w:rPr>
                <w:rFonts w:ascii="Times New Roman" w:hAnsi="Times New Roman"/>
                <w:sz w:val="24"/>
              </w:rPr>
              <w:t>Зависимость от качества предобучения</w:t>
            </w:r>
          </w:p>
        </w:tc>
      </w:tr>
      <w:tr>
        <w:tc>
          <w:tcPr>
            <w:tcW w:type="dxa" w:w="2160"/>
          </w:tcPr>
          <w:p>
            <w:pPr>
              <w:jc w:val="center"/>
            </w:pPr>
            <w:r>
              <w:rPr>
                <w:rFonts w:ascii="Times New Roman" w:hAnsi="Times New Roman"/>
                <w:sz w:val="24"/>
              </w:rPr>
              <w:t>Генеративные эмбеддинги</w:t>
            </w:r>
          </w:p>
        </w:tc>
        <w:tc>
          <w:tcPr>
            <w:tcW w:type="dxa" w:w="2160"/>
          </w:tcPr>
          <w:p>
            <w:pPr>
              <w:jc w:val="center"/>
            </w:pPr>
            <w:r>
              <w:rPr>
                <w:rFonts w:ascii="Times New Roman" w:hAnsi="Times New Roman"/>
                <w:sz w:val="24"/>
              </w:rPr>
              <w:t>E5, GTE, BGE</w:t>
            </w:r>
          </w:p>
        </w:tc>
        <w:tc>
          <w:tcPr>
            <w:tcW w:type="dxa" w:w="2160"/>
          </w:tcPr>
          <w:p>
            <w:pPr>
              <w:jc w:val="center"/>
            </w:pPr>
            <w:r>
              <w:rPr>
                <w:rFonts w:ascii="Times New Roman" w:hAnsi="Times New Roman"/>
                <w:sz w:val="24"/>
              </w:rPr>
              <w:t>Оптимизированы для семантического поиска</w:t>
            </w:r>
          </w:p>
        </w:tc>
        <w:tc>
          <w:tcPr>
            <w:tcW w:type="dxa" w:w="2160"/>
          </w:tcPr>
          <w:p>
            <w:pPr>
              <w:jc w:val="center"/>
            </w:pPr>
            <w:r>
              <w:rPr>
                <w:rFonts w:ascii="Times New Roman" w:hAnsi="Times New Roman"/>
                <w:sz w:val="24"/>
              </w:rPr>
              <w:t>Требуют специализированного дообучения</w:t>
            </w:r>
          </w:p>
        </w:tc>
      </w:tr>
    </w:tbl>
    <w:p>
      <w:pPr>
        <w:spacing w:line="360" w:lineRule="auto" w:before="0" w:after="0"/>
        <w:ind w:firstLine="709"/>
      </w:pPr>
      <w:r>
        <w:rPr>
          <w:rFonts w:ascii="Times New Roman" w:hAnsi="Times New Roman"/>
          <w:sz w:val="28"/>
        </w:rPr>
        <w:t>Для задачи дедупликации вопросов критически важна семантическая эквивалентность: два вопроса могут быть сформулированы различными словами, но иметь идентичное значение. Статические эмбеддинги (Word2Vec, GloVe) не справляются с данной задачей из-за отсутствия учёта контекста и композиционности [117].</w:t>
      </w:r>
    </w:p>
    <w:p>
      <w:pPr>
        <w:pStyle w:val="Heading4Custom2"/>
      </w:pPr>
      <w:r>
        <w:t>2.5.1.2 Sentence-BERT и специализированные модели для семантического сходства</w:t>
      </w:r>
    </w:p>
    <w:p>
      <w:pPr>
        <w:spacing w:line="360" w:lineRule="auto" w:before="0" w:after="0"/>
        <w:ind w:firstLine="709"/>
      </w:pPr>
      <w:r>
        <w:rPr>
          <w:rFonts w:ascii="Times New Roman" w:hAnsi="Times New Roman"/>
          <w:sz w:val="28"/>
        </w:rPr>
        <w:t>Sentence-BERT (SBERT) — ключевая архитектура для получения семантических представлений предложений. В отличие от оригинального BERT, требующего попарного сравнения (O(n²) сложность), SBERT производит независимое кодирование предложений с последующим сравнением их представлений (O(n) сложность для построения индекса) [118].</w:t>
      </w:r>
    </w:p>
    <w:p>
      <w:pPr>
        <w:spacing w:line="360" w:lineRule="auto" w:before="0" w:after="0"/>
        <w:ind w:firstLine="709"/>
      </w:pPr>
      <w:r>
        <w:rPr>
          <w:rFonts w:ascii="Times New Roman" w:hAnsi="Times New Roman"/>
          <w:sz w:val="28"/>
        </w:rPr>
        <w:t>Архитектура SBERT: два идентичных BERT-энкодера (siamese или triplet network) с pooling-слоем и функцией потерь, оптимизирующей семантическое сходство: Cosine similarity loss — для регрессии по шкале сходства; Triplet loss — для относительного ранжирования (anchor, positive, negative) [119].</w:t>
      </w:r>
    </w:p>
    <w:p>
      <w:pPr>
        <w:pStyle w:val="Heading4Custom2"/>
      </w:pPr>
      <w:r>
        <w:t>Таблица 2.20 — Модели Sentence-BERT для семантического сходства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4"/>
              </w:rPr>
              <w:t>Модель</w:t>
            </w:r>
          </w:p>
        </w:tc>
        <w:tc>
          <w:tcPr>
            <w:tcW w:type="dxa" w:w="1728"/>
          </w:tcPr>
          <w:p>
            <w:pPr>
              <w:jc w:val="center"/>
            </w:pPr>
            <w:r>
              <w:rPr>
                <w:rFonts w:ascii="Times New Roman" w:hAnsi="Times New Roman"/>
                <w:b/>
                <w:sz w:val="24"/>
              </w:rPr>
              <w:t>Базовая архитектура</w:t>
            </w:r>
          </w:p>
        </w:tc>
        <w:tc>
          <w:tcPr>
            <w:tcW w:type="dxa" w:w="1728"/>
          </w:tcPr>
          <w:p>
            <w:pPr>
              <w:jc w:val="center"/>
            </w:pPr>
            <w:r>
              <w:rPr>
                <w:rFonts w:ascii="Times New Roman" w:hAnsi="Times New Roman"/>
                <w:b/>
                <w:sz w:val="24"/>
              </w:rPr>
              <w:t>Языки</w:t>
            </w:r>
          </w:p>
        </w:tc>
        <w:tc>
          <w:tcPr>
            <w:tcW w:type="dxa" w:w="1728"/>
          </w:tcPr>
          <w:p>
            <w:pPr>
              <w:jc w:val="center"/>
            </w:pPr>
            <w:r>
              <w:rPr>
                <w:rFonts w:ascii="Times New Roman" w:hAnsi="Times New Roman"/>
                <w:b/>
                <w:sz w:val="24"/>
              </w:rPr>
              <w:t>Размер</w:t>
            </w:r>
          </w:p>
        </w:tc>
        <w:tc>
          <w:tcPr>
            <w:tcW w:type="dxa" w:w="1728"/>
          </w:tcPr>
          <w:p>
            <w:pPr>
              <w:jc w:val="center"/>
            </w:pPr>
            <w:r>
              <w:rPr>
                <w:rFonts w:ascii="Times New Roman" w:hAnsi="Times New Roman"/>
                <w:b/>
                <w:sz w:val="24"/>
              </w:rPr>
              <w:t>Специализация</w:t>
            </w:r>
          </w:p>
        </w:tc>
      </w:tr>
      <w:tr>
        <w:tc>
          <w:tcPr>
            <w:tcW w:type="dxa" w:w="1728"/>
          </w:tcPr>
          <w:p>
            <w:pPr>
              <w:jc w:val="center"/>
            </w:pPr>
            <w:r>
              <w:rPr>
                <w:rFonts w:ascii="Times New Roman" w:hAnsi="Times New Roman"/>
                <w:sz w:val="24"/>
              </w:rPr>
              <w:t>paraphrase-multilingual-MiniLM-L12-v2</w:t>
            </w:r>
          </w:p>
        </w:tc>
        <w:tc>
          <w:tcPr>
            <w:tcW w:type="dxa" w:w="1728"/>
          </w:tcPr>
          <w:p>
            <w:pPr>
              <w:jc w:val="center"/>
            </w:pPr>
            <w:r>
              <w:rPr>
                <w:rFonts w:ascii="Times New Roman" w:hAnsi="Times New Roman"/>
                <w:sz w:val="24"/>
              </w:rPr>
              <w:t>MiniLM</w:t>
            </w:r>
          </w:p>
        </w:tc>
        <w:tc>
          <w:tcPr>
            <w:tcW w:type="dxa" w:w="1728"/>
          </w:tcPr>
          <w:p>
            <w:pPr>
              <w:jc w:val="center"/>
            </w:pPr>
            <w:r>
              <w:rPr>
                <w:rFonts w:ascii="Times New Roman" w:hAnsi="Times New Roman"/>
                <w:sz w:val="24"/>
              </w:rPr>
              <w:t>100+</w:t>
            </w:r>
          </w:p>
        </w:tc>
        <w:tc>
          <w:tcPr>
            <w:tcW w:type="dxa" w:w="1728"/>
          </w:tcPr>
          <w:p>
            <w:pPr>
              <w:jc w:val="center"/>
            </w:pPr>
            <w:r>
              <w:rPr>
                <w:rFonts w:ascii="Times New Roman" w:hAnsi="Times New Roman"/>
                <w:sz w:val="24"/>
              </w:rPr>
              <w:t>118 МБ</w:t>
            </w:r>
          </w:p>
        </w:tc>
        <w:tc>
          <w:tcPr>
            <w:tcW w:type="dxa" w:w="1728"/>
          </w:tcPr>
          <w:p>
            <w:pPr>
              <w:jc w:val="center"/>
            </w:pPr>
            <w:r>
              <w:rPr>
                <w:rFonts w:ascii="Times New Roman" w:hAnsi="Times New Roman"/>
                <w:sz w:val="24"/>
              </w:rPr>
              <w:t>Парафраз, семантическое сходство</w:t>
            </w:r>
          </w:p>
        </w:tc>
      </w:tr>
      <w:tr>
        <w:tc>
          <w:tcPr>
            <w:tcW w:type="dxa" w:w="1728"/>
          </w:tcPr>
          <w:p>
            <w:pPr>
              <w:jc w:val="center"/>
            </w:pPr>
            <w:r>
              <w:rPr>
                <w:rFonts w:ascii="Times New Roman" w:hAnsi="Times New Roman"/>
                <w:sz w:val="24"/>
              </w:rPr>
              <w:t>all-mpnet-base-v2</w:t>
            </w:r>
          </w:p>
        </w:tc>
        <w:tc>
          <w:tcPr>
            <w:tcW w:type="dxa" w:w="1728"/>
          </w:tcPr>
          <w:p>
            <w:pPr>
              <w:jc w:val="center"/>
            </w:pPr>
            <w:r>
              <w:rPr>
                <w:rFonts w:ascii="Times New Roman" w:hAnsi="Times New Roman"/>
                <w:sz w:val="24"/>
              </w:rPr>
              <w:t>MPNet</w:t>
            </w:r>
          </w:p>
        </w:tc>
        <w:tc>
          <w:tcPr>
            <w:tcW w:type="dxa" w:w="1728"/>
          </w:tcPr>
          <w:p>
            <w:pPr>
              <w:jc w:val="center"/>
            </w:pPr>
            <w:r>
              <w:rPr>
                <w:rFonts w:ascii="Times New Roman" w:hAnsi="Times New Roman"/>
                <w:sz w:val="24"/>
              </w:rPr>
              <w:t>Английский</w:t>
            </w:r>
          </w:p>
        </w:tc>
        <w:tc>
          <w:tcPr>
            <w:tcW w:type="dxa" w:w="1728"/>
          </w:tcPr>
          <w:p>
            <w:pPr>
              <w:jc w:val="center"/>
            </w:pPr>
            <w:r>
              <w:rPr>
                <w:rFonts w:ascii="Times New Roman" w:hAnsi="Times New Roman"/>
                <w:sz w:val="24"/>
              </w:rPr>
              <w:t>110 МБ</w:t>
            </w:r>
          </w:p>
        </w:tc>
        <w:tc>
          <w:tcPr>
            <w:tcW w:type="dxa" w:w="1728"/>
          </w:tcPr>
          <w:p>
            <w:pPr>
              <w:jc w:val="center"/>
            </w:pPr>
            <w:r>
              <w:rPr>
                <w:rFonts w:ascii="Times New Roman" w:hAnsi="Times New Roman"/>
                <w:sz w:val="24"/>
              </w:rPr>
              <w:t>Общее семантическое сходство</w:t>
            </w:r>
          </w:p>
        </w:tc>
      </w:tr>
      <w:tr>
        <w:tc>
          <w:tcPr>
            <w:tcW w:type="dxa" w:w="1728"/>
          </w:tcPr>
          <w:p>
            <w:pPr>
              <w:jc w:val="center"/>
            </w:pPr>
            <w:r>
              <w:rPr>
                <w:rFonts w:ascii="Times New Roman" w:hAnsi="Times New Roman"/>
                <w:sz w:val="24"/>
              </w:rPr>
              <w:t>multi-qa-MiniLM-L6-cos-v1</w:t>
            </w:r>
          </w:p>
        </w:tc>
        <w:tc>
          <w:tcPr>
            <w:tcW w:type="dxa" w:w="1728"/>
          </w:tcPr>
          <w:p>
            <w:pPr>
              <w:jc w:val="center"/>
            </w:pPr>
            <w:r>
              <w:rPr>
                <w:rFonts w:ascii="Times New Roman" w:hAnsi="Times New Roman"/>
                <w:sz w:val="24"/>
              </w:rPr>
              <w:t>MiniLM</w:t>
            </w:r>
          </w:p>
        </w:tc>
        <w:tc>
          <w:tcPr>
            <w:tcW w:type="dxa" w:w="1728"/>
          </w:tcPr>
          <w:p>
            <w:pPr>
              <w:jc w:val="center"/>
            </w:pPr>
            <w:r>
              <w:rPr>
                <w:rFonts w:ascii="Times New Roman" w:hAnsi="Times New Roman"/>
                <w:sz w:val="24"/>
              </w:rPr>
              <w:t>100+</w:t>
            </w:r>
          </w:p>
        </w:tc>
        <w:tc>
          <w:tcPr>
            <w:tcW w:type="dxa" w:w="1728"/>
          </w:tcPr>
          <w:p>
            <w:pPr>
              <w:jc w:val="center"/>
            </w:pPr>
            <w:r>
              <w:rPr>
                <w:rFonts w:ascii="Times New Roman" w:hAnsi="Times New Roman"/>
                <w:sz w:val="24"/>
              </w:rPr>
              <w:t>80 МБ</w:t>
            </w:r>
          </w:p>
        </w:tc>
        <w:tc>
          <w:tcPr>
            <w:tcW w:type="dxa" w:w="1728"/>
          </w:tcPr>
          <w:p>
            <w:pPr>
              <w:jc w:val="center"/>
            </w:pPr>
            <w:r>
              <w:rPr>
                <w:rFonts w:ascii="Times New Roman" w:hAnsi="Times New Roman"/>
                <w:sz w:val="24"/>
              </w:rPr>
              <w:t>Вопросно-ответные пары</w:t>
            </w:r>
          </w:p>
        </w:tc>
      </w:tr>
      <w:tr>
        <w:tc>
          <w:tcPr>
            <w:tcW w:type="dxa" w:w="1728"/>
          </w:tcPr>
          <w:p>
            <w:pPr>
              <w:jc w:val="center"/>
            </w:pPr>
            <w:r>
              <w:rPr>
                <w:rFonts w:ascii="Times New Roman" w:hAnsi="Times New Roman"/>
                <w:sz w:val="24"/>
              </w:rPr>
              <w:t>LaBSE</w:t>
            </w:r>
          </w:p>
        </w:tc>
        <w:tc>
          <w:tcPr>
            <w:tcW w:type="dxa" w:w="1728"/>
          </w:tcPr>
          <w:p>
            <w:pPr>
              <w:jc w:val="center"/>
            </w:pPr>
            <w:r>
              <w:rPr>
                <w:rFonts w:ascii="Times New Roman" w:hAnsi="Times New Roman"/>
                <w:sz w:val="24"/>
              </w:rPr>
              <w:t>BERT</w:t>
            </w:r>
          </w:p>
        </w:tc>
        <w:tc>
          <w:tcPr>
            <w:tcW w:type="dxa" w:w="1728"/>
          </w:tcPr>
          <w:p>
            <w:pPr>
              <w:jc w:val="center"/>
            </w:pPr>
            <w:r>
              <w:rPr>
                <w:rFonts w:ascii="Times New Roman" w:hAnsi="Times New Roman"/>
                <w:sz w:val="24"/>
              </w:rPr>
              <w:t>109</w:t>
            </w:r>
          </w:p>
        </w:tc>
        <w:tc>
          <w:tcPr>
            <w:tcW w:type="dxa" w:w="1728"/>
          </w:tcPr>
          <w:p>
            <w:pPr>
              <w:jc w:val="center"/>
            </w:pPr>
            <w:r>
              <w:rPr>
                <w:rFonts w:ascii="Times New Roman" w:hAnsi="Times New Roman"/>
                <w:sz w:val="24"/>
              </w:rPr>
              <w:t>471 МБ</w:t>
            </w:r>
          </w:p>
        </w:tc>
        <w:tc>
          <w:tcPr>
            <w:tcW w:type="dxa" w:w="1728"/>
          </w:tcPr>
          <w:p>
            <w:pPr>
              <w:jc w:val="center"/>
            </w:pPr>
            <w:r>
              <w:rPr>
                <w:rFonts w:ascii="Times New Roman" w:hAnsi="Times New Roman"/>
                <w:sz w:val="24"/>
              </w:rPr>
              <w:t>Многоязычное сходство предложений</w:t>
            </w:r>
          </w:p>
        </w:tc>
      </w:tr>
    </w:tbl>
    <w:p>
      <w:pPr>
        <w:spacing w:line="360" w:lineRule="auto" w:before="0" w:after="0"/>
        <w:ind w:firstLine="709"/>
      </w:pPr>
      <w:r>
        <w:rPr>
          <w:rFonts w:ascii="Times New Roman" w:hAnsi="Times New Roman"/>
          <w:sz w:val="28"/>
        </w:rPr>
        <w:t>Для домена IT-собеседований рекомендуется paraphrase-multilingual-MiniLM-L12-v2 как оптимальный баланс мультиязычности, размера и качества [120].</w:t>
      </w:r>
    </w:p>
    <w:p>
      <w:pPr>
        <w:pStyle w:val="Heading4Custom2"/>
      </w:pPr>
      <w:r>
        <w:t>2.5.1.3 Доменная адаптация для IT-терминологии</w:t>
      </w:r>
    </w:p>
    <w:p>
      <w:pPr>
        <w:spacing w:line="360" w:lineRule="auto" w:before="0" w:after="0"/>
        <w:ind w:firstLine="709"/>
      </w:pPr>
      <w:r>
        <w:rPr>
          <w:rFonts w:ascii="Times New Roman" w:hAnsi="Times New Roman"/>
          <w:sz w:val="28"/>
        </w:rPr>
        <w:t>Стандартные предобученные модели демонстрируют ограниченное качество на технической терминологии из-за редкости таких терминов в общих корпусах обучения. Стратегия 1: дообучение на корпусе IT-вопросов (fine-tuning) — сбор корпуса пар «вопрос — парафраз/дубликат» из размеченных данных, дообучение SBERT с triplet loss на доменных примерах, ожидаемый прирост: 5-10% на метриках сходства для технических вопросов. Стратегия 2: дообучение с контрастивным learning — автоматическая генерация позитивных пар: back-translation, перефразирование через LLM, негативные примеры: случайные вопросы из других тематических кластеров, преимущество: снижение требований к ручной разметке. Стратегия 3: гибридное представление — комбинирование эмбеддинга SBERT с явным вектором технологий (one-hot или embedding по словарю IT-терминов), повышение веса технических терминов в финальном сходстве [121].</w:t>
      </w:r>
    </w:p>
    <w:p>
      <w:pPr>
        <w:pStyle w:val="Heading4Custom2"/>
      </w:pPr>
      <w:r>
        <w:t>2.5.1.4 Многоязычные модели и обработка код-свитчинга</w:t>
      </w:r>
    </w:p>
    <w:p>
      <w:pPr>
        <w:spacing w:line="360" w:lineRule="auto" w:before="0" w:after="0"/>
        <w:ind w:firstLine="709"/>
      </w:pPr>
      <w:r>
        <w:rPr>
          <w:rFonts w:ascii="Times New Roman" w:hAnsi="Times New Roman"/>
          <w:sz w:val="28"/>
        </w:rPr>
        <w:t>Специфика IT-собеседований требует обработки код-свитчинга: вопросы часто содержат смесь русского и английского с преобладанием англоязычной терминологии. Многоязычные модели типа LaBSE (Language-agnostic BERT Sentence Embedding) обеспечивают кросс-лингвальное семантическое сходство: представления эквивалентных предложений на разных языках близки в векторном пространстве. Для код-свитчинга рекомендуется нормализация входа: транслитерация или перевод англоязычных вставок в единое представление перед кодированием. Альтернативно — использование моделей, явно обученных на код-свитчинге (например, дообученных на корпусе IT-собеседований) [122].</w:t>
      </w:r>
    </w:p>
    <w:p>
      <w:pPr>
        <w:pStyle w:val="Heading3Custom2"/>
      </w:pPr>
      <w:r>
        <w:t>2.5.2 Использование FAISS и других механизмов быстрого поиска ближайших соседей</w:t>
      </w:r>
    </w:p>
    <w:p>
      <w:pPr>
        <w:pStyle w:val="Heading4Custom2"/>
      </w:pPr>
      <w:r>
        <w:t>2.5.2.1 Принципы работы индексов FAISS: IVF, HNSW, PQ</w:t>
      </w:r>
    </w:p>
    <w:p>
      <w:pPr>
        <w:spacing w:line="360" w:lineRule="auto" w:before="0" w:after="0"/>
        <w:ind w:firstLine="709"/>
      </w:pPr>
      <w:r>
        <w:rPr>
          <w:rFonts w:ascii="Times New Roman" w:hAnsi="Times New Roman"/>
          <w:sz w:val="28"/>
        </w:rPr>
        <w:t>FAISS (Facebook AI Similarity Search) — библиотека для эффективного поиска ближайших соседей в высокоразмерных пространствах, оптимизированная для миллиардных масштабов [123].</w:t>
      </w:r>
    </w:p>
    <w:p>
      <w:pPr>
        <w:pStyle w:val="Heading4Custom2"/>
      </w:pPr>
      <w:r>
        <w:t>Таблица 2.21 — Типы индексов FAISS и их характеристики</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Тип индекса</w:t>
            </w:r>
          </w:p>
        </w:tc>
        <w:tc>
          <w:tcPr>
            <w:tcW w:type="dxa" w:w="1440"/>
          </w:tcPr>
          <w:p>
            <w:pPr>
              <w:jc w:val="center"/>
            </w:pPr>
            <w:r>
              <w:rPr>
                <w:rFonts w:ascii="Times New Roman" w:hAnsi="Times New Roman"/>
                <w:b/>
                <w:sz w:val="24"/>
              </w:rPr>
              <w:t>Принцип</w:t>
            </w:r>
          </w:p>
        </w:tc>
        <w:tc>
          <w:tcPr>
            <w:tcW w:type="dxa" w:w="1440"/>
          </w:tcPr>
          <w:p>
            <w:pPr>
              <w:jc w:val="center"/>
            </w:pPr>
            <w:r>
              <w:rPr>
                <w:rFonts w:ascii="Times New Roman" w:hAnsi="Times New Roman"/>
                <w:b/>
                <w:sz w:val="24"/>
              </w:rPr>
              <w:t>Построение</w:t>
            </w:r>
          </w:p>
        </w:tc>
        <w:tc>
          <w:tcPr>
            <w:tcW w:type="dxa" w:w="1440"/>
          </w:tcPr>
          <w:p>
            <w:pPr>
              <w:jc w:val="center"/>
            </w:pPr>
            <w:r>
              <w:rPr>
                <w:rFonts w:ascii="Times New Roman" w:hAnsi="Times New Roman"/>
                <w:b/>
                <w:sz w:val="24"/>
              </w:rPr>
              <w:t>Поиск</w:t>
            </w:r>
          </w:p>
        </w:tc>
        <w:tc>
          <w:tcPr>
            <w:tcW w:type="dxa" w:w="1440"/>
          </w:tcPr>
          <w:p>
            <w:pPr>
              <w:jc w:val="center"/>
            </w:pPr>
            <w:r>
              <w:rPr>
                <w:rFonts w:ascii="Times New Roman" w:hAnsi="Times New Roman"/>
                <w:b/>
                <w:sz w:val="24"/>
              </w:rPr>
              <w:t>Память</w:t>
            </w:r>
          </w:p>
        </w:tc>
        <w:tc>
          <w:tcPr>
            <w:tcW w:type="dxa" w:w="1440"/>
          </w:tcPr>
          <w:p>
            <w:pPr>
              <w:jc w:val="center"/>
            </w:pPr>
            <w:r>
              <w:rPr>
                <w:rFonts w:ascii="Times New Roman" w:hAnsi="Times New Roman"/>
                <w:b/>
                <w:sz w:val="24"/>
              </w:rPr>
              <w:t>Применение</w:t>
            </w:r>
          </w:p>
        </w:tc>
      </w:tr>
      <w:tr>
        <w:tc>
          <w:tcPr>
            <w:tcW w:type="dxa" w:w="1440"/>
          </w:tcPr>
          <w:p>
            <w:pPr>
              <w:jc w:val="center"/>
            </w:pPr>
            <w:r>
              <w:rPr>
                <w:rFonts w:ascii="Times New Roman" w:hAnsi="Times New Roman"/>
                <w:sz w:val="24"/>
              </w:rPr>
              <w:t>Flat (brute-force)</w:t>
            </w:r>
          </w:p>
        </w:tc>
        <w:tc>
          <w:tcPr>
            <w:tcW w:type="dxa" w:w="1440"/>
          </w:tcPr>
          <w:p>
            <w:pPr>
              <w:jc w:val="center"/>
            </w:pPr>
            <w:r>
              <w:rPr>
                <w:rFonts w:ascii="Times New Roman" w:hAnsi="Times New Roman"/>
                <w:sz w:val="24"/>
              </w:rPr>
              <w:t>Полный перебор</w:t>
            </w:r>
          </w:p>
        </w:tc>
        <w:tc>
          <w:tcPr>
            <w:tcW w:type="dxa" w:w="1440"/>
          </w:tcPr>
          <w:p>
            <w:pPr>
              <w:jc w:val="center"/>
            </w:pPr>
            <w:r>
              <w:rPr>
                <w:rFonts w:ascii="Times New Roman" w:hAnsi="Times New Roman"/>
                <w:sz w:val="24"/>
              </w:rPr>
              <w:t>O(1)</w:t>
            </w:r>
          </w:p>
        </w:tc>
        <w:tc>
          <w:tcPr>
            <w:tcW w:type="dxa" w:w="1440"/>
          </w:tcPr>
          <w:p>
            <w:pPr>
              <w:jc w:val="center"/>
            </w:pPr>
            <w:r>
              <w:rPr>
                <w:rFonts w:ascii="Times New Roman" w:hAnsi="Times New Roman"/>
                <w:sz w:val="24"/>
              </w:rPr>
              <w:t>O(n)</w:t>
            </w:r>
          </w:p>
        </w:tc>
        <w:tc>
          <w:tcPr>
            <w:tcW w:type="dxa" w:w="1440"/>
          </w:tcPr>
          <w:p>
            <w:pPr>
              <w:jc w:val="center"/>
            </w:pPr>
            <w:r>
              <w:rPr>
                <w:rFonts w:ascii="Times New Roman" w:hAnsi="Times New Roman"/>
                <w:sz w:val="24"/>
              </w:rPr>
              <w:t>O(n·d)</w:t>
            </w:r>
          </w:p>
        </w:tc>
        <w:tc>
          <w:tcPr>
            <w:tcW w:type="dxa" w:w="1440"/>
          </w:tcPr>
          <w:p>
            <w:pPr>
              <w:jc w:val="center"/>
            </w:pPr>
            <w:r>
              <w:rPr>
                <w:rFonts w:ascii="Times New Roman" w:hAnsi="Times New Roman"/>
                <w:sz w:val="24"/>
              </w:rPr>
              <w:t>Малые коллекции, baseline</w:t>
            </w:r>
          </w:p>
        </w:tc>
      </w:tr>
      <w:tr>
        <w:tc>
          <w:tcPr>
            <w:tcW w:type="dxa" w:w="1440"/>
          </w:tcPr>
          <w:p>
            <w:pPr>
              <w:jc w:val="center"/>
            </w:pPr>
            <w:r>
              <w:rPr>
                <w:rFonts w:ascii="Times New Roman" w:hAnsi="Times New Roman"/>
                <w:sz w:val="24"/>
              </w:rPr>
              <w:t>IVF (Inverted File)</w:t>
            </w:r>
          </w:p>
        </w:tc>
        <w:tc>
          <w:tcPr>
            <w:tcW w:type="dxa" w:w="1440"/>
          </w:tcPr>
          <w:p>
            <w:pPr>
              <w:jc w:val="center"/>
            </w:pPr>
            <w:r>
              <w:rPr>
                <w:rFonts w:ascii="Times New Roman" w:hAnsi="Times New Roman"/>
                <w:sz w:val="24"/>
              </w:rPr>
              <w:t>Кластеризация + поиск в ближайших центроидах</w:t>
            </w:r>
          </w:p>
        </w:tc>
        <w:tc>
          <w:tcPr>
            <w:tcW w:type="dxa" w:w="1440"/>
          </w:tcPr>
          <w:p>
            <w:pPr>
              <w:jc w:val="center"/>
            </w:pPr>
            <w:r>
              <w:rPr>
                <w:rFonts w:ascii="Times New Roman" w:hAnsi="Times New Roman"/>
                <w:sz w:val="24"/>
              </w:rPr>
              <w:t>O(n·k·t)</w:t>
            </w:r>
          </w:p>
        </w:tc>
        <w:tc>
          <w:tcPr>
            <w:tcW w:type="dxa" w:w="1440"/>
          </w:tcPr>
          <w:p>
            <w:pPr>
              <w:jc w:val="center"/>
            </w:pPr>
            <w:r>
              <w:rPr>
                <w:rFonts w:ascii="Times New Roman" w:hAnsi="Times New Roman"/>
                <w:sz w:val="24"/>
              </w:rPr>
              <w:t>O(√n)</w:t>
            </w:r>
          </w:p>
        </w:tc>
        <w:tc>
          <w:tcPr>
            <w:tcW w:type="dxa" w:w="1440"/>
          </w:tcPr>
          <w:p>
            <w:pPr>
              <w:jc w:val="center"/>
            </w:pPr>
            <w:r>
              <w:rPr>
                <w:rFonts w:ascii="Times New Roman" w:hAnsi="Times New Roman"/>
                <w:sz w:val="24"/>
              </w:rPr>
              <w:t>O(n·d + k·d)</w:t>
            </w:r>
          </w:p>
        </w:tc>
        <w:tc>
          <w:tcPr>
            <w:tcW w:type="dxa" w:w="1440"/>
          </w:tcPr>
          <w:p>
            <w:pPr>
              <w:jc w:val="center"/>
            </w:pPr>
            <w:r>
              <w:rPr>
                <w:rFonts w:ascii="Times New Roman" w:hAnsi="Times New Roman"/>
                <w:sz w:val="24"/>
              </w:rPr>
              <w:t>Средние коллекции</w:t>
            </w:r>
          </w:p>
        </w:tc>
      </w:tr>
      <w:tr>
        <w:tc>
          <w:tcPr>
            <w:tcW w:type="dxa" w:w="1440"/>
          </w:tcPr>
          <w:p>
            <w:pPr>
              <w:jc w:val="center"/>
            </w:pPr>
            <w:r>
              <w:rPr>
                <w:rFonts w:ascii="Times New Roman" w:hAnsi="Times New Roman"/>
                <w:sz w:val="24"/>
              </w:rPr>
              <w:t>HNSW (Hierarchical NSW)</w:t>
            </w:r>
          </w:p>
        </w:tc>
        <w:tc>
          <w:tcPr>
            <w:tcW w:type="dxa" w:w="1440"/>
          </w:tcPr>
          <w:p>
            <w:pPr>
              <w:jc w:val="center"/>
            </w:pPr>
            <w:r>
              <w:rPr>
                <w:rFonts w:ascii="Times New Roman" w:hAnsi="Times New Roman"/>
                <w:sz w:val="24"/>
              </w:rPr>
              <w:t>Навигационный граф малого мира</w:t>
            </w:r>
          </w:p>
        </w:tc>
        <w:tc>
          <w:tcPr>
            <w:tcW w:type="dxa" w:w="1440"/>
          </w:tcPr>
          <w:p>
            <w:pPr>
              <w:jc w:val="center"/>
            </w:pPr>
            <w:r>
              <w:rPr>
                <w:rFonts w:ascii="Times New Roman" w:hAnsi="Times New Roman"/>
                <w:sz w:val="24"/>
              </w:rPr>
              <w:t>O(n·log n)</w:t>
            </w:r>
          </w:p>
        </w:tc>
        <w:tc>
          <w:tcPr>
            <w:tcW w:type="dxa" w:w="1440"/>
          </w:tcPr>
          <w:p>
            <w:pPr>
              <w:jc w:val="center"/>
            </w:pPr>
            <w:r>
              <w:rPr>
                <w:rFonts w:ascii="Times New Roman" w:hAnsi="Times New Roman"/>
                <w:sz w:val="24"/>
              </w:rPr>
              <w:t>O(log n)</w:t>
            </w:r>
          </w:p>
        </w:tc>
        <w:tc>
          <w:tcPr>
            <w:tcW w:type="dxa" w:w="1440"/>
          </w:tcPr>
          <w:p>
            <w:pPr>
              <w:jc w:val="center"/>
            </w:pPr>
            <w:r>
              <w:rPr>
                <w:rFonts w:ascii="Times New Roman" w:hAnsi="Times New Roman"/>
                <w:sz w:val="24"/>
              </w:rPr>
              <w:t>O(n·d·M)</w:t>
            </w:r>
          </w:p>
        </w:tc>
        <w:tc>
          <w:tcPr>
            <w:tcW w:type="dxa" w:w="1440"/>
          </w:tcPr>
          <w:p>
            <w:pPr>
              <w:jc w:val="center"/>
            </w:pPr>
            <w:r>
              <w:rPr>
                <w:rFonts w:ascii="Times New Roman" w:hAnsi="Times New Roman"/>
                <w:sz w:val="24"/>
              </w:rPr>
              <w:t>Большие коллекции, высокая точность</w:t>
            </w:r>
          </w:p>
        </w:tc>
      </w:tr>
      <w:tr>
        <w:tc>
          <w:tcPr>
            <w:tcW w:type="dxa" w:w="1440"/>
          </w:tcPr>
          <w:p>
            <w:pPr>
              <w:jc w:val="center"/>
            </w:pPr>
            <w:r>
              <w:rPr>
                <w:rFonts w:ascii="Times New Roman" w:hAnsi="Times New Roman"/>
                <w:sz w:val="24"/>
              </w:rPr>
              <w:t>PQ (Product Quantization)</w:t>
            </w:r>
          </w:p>
        </w:tc>
        <w:tc>
          <w:tcPr>
            <w:tcW w:type="dxa" w:w="1440"/>
          </w:tcPr>
          <w:p>
            <w:pPr>
              <w:jc w:val="center"/>
            </w:pPr>
            <w:r>
              <w:rPr>
                <w:rFonts w:ascii="Times New Roman" w:hAnsi="Times New Roman"/>
                <w:sz w:val="24"/>
              </w:rPr>
              <w:t>Квантование подпространств</w:t>
            </w:r>
          </w:p>
        </w:tc>
        <w:tc>
          <w:tcPr>
            <w:tcW w:type="dxa" w:w="1440"/>
          </w:tcPr>
          <w:p>
            <w:pPr>
              <w:jc w:val="center"/>
            </w:pPr>
            <w:r>
              <w:rPr>
                <w:rFonts w:ascii="Times New Roman" w:hAnsi="Times New Roman"/>
                <w:sz w:val="24"/>
              </w:rPr>
              <w:t>O(n·d·k)</w:t>
            </w:r>
          </w:p>
        </w:tc>
        <w:tc>
          <w:tcPr>
            <w:tcW w:type="dxa" w:w="1440"/>
          </w:tcPr>
          <w:p>
            <w:pPr>
              <w:jc w:val="center"/>
            </w:pPr>
            <w:r>
              <w:rPr>
                <w:rFonts w:ascii="Times New Roman" w:hAnsi="Times New Roman"/>
                <w:sz w:val="24"/>
              </w:rPr>
              <w:t>O(1)</w:t>
            </w:r>
          </w:p>
        </w:tc>
        <w:tc>
          <w:tcPr>
            <w:tcW w:type="dxa" w:w="1440"/>
          </w:tcPr>
          <w:p>
            <w:pPr>
              <w:jc w:val="center"/>
            </w:pPr>
            <w:r>
              <w:rPr>
                <w:rFonts w:ascii="Times New Roman" w:hAnsi="Times New Roman"/>
                <w:sz w:val="24"/>
              </w:rPr>
              <w:t>O(n·d/k)</w:t>
            </w:r>
          </w:p>
        </w:tc>
        <w:tc>
          <w:tcPr>
            <w:tcW w:type="dxa" w:w="1440"/>
          </w:tcPr>
          <w:p>
            <w:pPr>
              <w:jc w:val="center"/>
            </w:pPr>
            <w:r>
              <w:rPr>
                <w:rFonts w:ascii="Times New Roman" w:hAnsi="Times New Roman"/>
                <w:sz w:val="24"/>
              </w:rPr>
              <w:t>Ограниченная память, приемлемая точность</w:t>
            </w:r>
          </w:p>
        </w:tc>
      </w:tr>
      <w:tr>
        <w:tc>
          <w:tcPr>
            <w:tcW w:type="dxa" w:w="1440"/>
          </w:tcPr>
          <w:p>
            <w:pPr>
              <w:jc w:val="center"/>
            </w:pPr>
            <w:r>
              <w:rPr>
                <w:rFonts w:ascii="Times New Roman" w:hAnsi="Times New Roman"/>
                <w:sz w:val="24"/>
              </w:rPr>
              <w:t>IVFPQ</w:t>
            </w:r>
          </w:p>
        </w:tc>
        <w:tc>
          <w:tcPr>
            <w:tcW w:type="dxa" w:w="1440"/>
          </w:tcPr>
          <w:p>
            <w:pPr>
              <w:jc w:val="center"/>
            </w:pPr>
            <w:r>
              <w:rPr>
                <w:rFonts w:ascii="Times New Roman" w:hAnsi="Times New Roman"/>
                <w:sz w:val="24"/>
              </w:rPr>
              <w:t>Комбинация IVF + PQ</w:t>
            </w:r>
          </w:p>
        </w:tc>
        <w:tc>
          <w:tcPr>
            <w:tcW w:type="dxa" w:w="1440"/>
          </w:tcPr>
          <w:p>
            <w:pPr>
              <w:jc w:val="center"/>
            </w:pPr>
            <w:r>
              <w:rPr>
                <w:rFonts w:ascii="Times New Roman" w:hAnsi="Times New Roman"/>
                <w:sz w:val="24"/>
              </w:rPr>
              <w:t>O(n·k·t + n·d·k)</w:t>
            </w:r>
          </w:p>
        </w:tc>
        <w:tc>
          <w:tcPr>
            <w:tcW w:type="dxa" w:w="1440"/>
          </w:tcPr>
          <w:p>
            <w:pPr>
              <w:jc w:val="center"/>
            </w:pPr>
            <w:r>
              <w:rPr>
                <w:rFonts w:ascii="Times New Roman" w:hAnsi="Times New Roman"/>
                <w:sz w:val="24"/>
              </w:rPr>
              <w:t>O(√n)</w:t>
            </w:r>
          </w:p>
        </w:tc>
        <w:tc>
          <w:tcPr>
            <w:tcW w:type="dxa" w:w="1440"/>
          </w:tcPr>
          <w:p>
            <w:pPr>
              <w:jc w:val="center"/>
            </w:pPr>
            <w:r>
              <w:rPr>
                <w:rFonts w:ascii="Times New Roman" w:hAnsi="Times New Roman"/>
                <w:sz w:val="24"/>
              </w:rPr>
              <w:t>O(n·d/k + k·d)</w:t>
            </w:r>
          </w:p>
        </w:tc>
        <w:tc>
          <w:tcPr>
            <w:tcW w:type="dxa" w:w="1440"/>
          </w:tcPr>
          <w:p>
            <w:pPr>
              <w:jc w:val="center"/>
            </w:pPr>
            <w:r>
              <w:rPr>
                <w:rFonts w:ascii="Times New Roman" w:hAnsi="Times New Roman"/>
                <w:sz w:val="24"/>
              </w:rPr>
              <w:t>Оптимальный баланс</w:t>
            </w:r>
          </w:p>
        </w:tc>
      </w:tr>
    </w:tbl>
    <w:p>
      <w:pPr>
        <w:spacing w:line="360" w:lineRule="auto" w:before="0" w:after="0"/>
        <w:ind w:firstLine="709"/>
      </w:pPr>
      <w:r>
        <w:rPr>
          <w:rFonts w:ascii="Times New Roman" w:hAnsi="Times New Roman"/>
          <w:sz w:val="28"/>
        </w:rPr>
        <w:t>где n — число векторов, d — размерность, k — число кластеров/центроидов, t — число итераций, M — параметр графа HNSW.</w:t>
      </w:r>
    </w:p>
    <w:p>
      <w:pPr>
        <w:spacing w:line="360" w:lineRule="auto" w:before="0" w:after="0"/>
        <w:ind w:firstLine="709"/>
      </w:pPr>
      <w:r>
        <w:rPr>
          <w:rFonts w:ascii="Times New Roman" w:hAnsi="Times New Roman"/>
          <w:sz w:val="28"/>
        </w:rPr>
        <w:t>Для задачи дедупликации вопросов с ожидаемым масштабом 10⁵-10⁶ векторов рекомендуется IVFPQ как оптимальный баланс точности, скорости и памяти [124].</w:t>
      </w:r>
    </w:p>
    <w:p>
      <w:pPr>
        <w:pStyle w:val="Heading4Custom2"/>
      </w:pPr>
      <w:r>
        <w:t>2.5.2.2 Торговля между точностью и скоростью поиска</w:t>
      </w:r>
    </w:p>
    <w:p>
      <w:pPr>
        <w:spacing w:line="360" w:lineRule="auto" w:before="0" w:after="0"/>
        <w:ind w:firstLine="709"/>
      </w:pPr>
      <w:r>
        <w:rPr>
          <w:rFonts w:ascii="Times New Roman" w:hAnsi="Times New Roman"/>
          <w:sz w:val="28"/>
        </w:rPr>
        <w:t>Параметры FAISS обеспечивают контролируемую торговлю между качеством и эффективностью. nlist (IVF) — число кластеров — влияние на точность: ↓ при малом значении, влияние на скорость: ↑ при большом значении. nprobe — число кластеров для поиска — влияние на точность: ↑ при большом значении, влияние на скорость: ↓ при большом значении. M (HNSW) — степень связности графа — влияние на точность: ↑ при большом значении, влияние на скорость: нейтрально. efConstruction — параметр построения HNSW — влияние на точность: ↑ при большом значении, влияние на скорость: ↓ при построении. efSearch — параметр поиска HNSW — влияние на точность: ↑ при большом значении, влияние на скорость: ↓ при большом значении. nbits (PQ) — бит на подпространство — влияние на точность: ↓ при малом значении, влияние на скорость: нейтрально [125].</w:t>
      </w:r>
    </w:p>
    <w:p>
      <w:pPr>
        <w:pStyle w:val="Heading4Custom2"/>
      </w:pPr>
      <w:r>
        <w:t>Таблица 2.22 — Параметры FAISS и их влияние на характеристики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Параметр</w:t>
            </w:r>
          </w:p>
        </w:tc>
        <w:tc>
          <w:tcPr>
            <w:tcW w:type="dxa" w:w="2160"/>
          </w:tcPr>
          <w:p>
            <w:pPr>
              <w:jc w:val="center"/>
            </w:pPr>
            <w:r>
              <w:rPr>
                <w:rFonts w:ascii="Times New Roman" w:hAnsi="Times New Roman"/>
                <w:b/>
                <w:sz w:val="24"/>
              </w:rPr>
              <w:t>Описание</w:t>
            </w:r>
          </w:p>
        </w:tc>
        <w:tc>
          <w:tcPr>
            <w:tcW w:type="dxa" w:w="2160"/>
          </w:tcPr>
          <w:p>
            <w:pPr>
              <w:jc w:val="center"/>
            </w:pPr>
            <w:r>
              <w:rPr>
                <w:rFonts w:ascii="Times New Roman" w:hAnsi="Times New Roman"/>
                <w:b/>
                <w:sz w:val="24"/>
              </w:rPr>
              <w:t>Влияние на точность</w:t>
            </w:r>
          </w:p>
        </w:tc>
        <w:tc>
          <w:tcPr>
            <w:tcW w:type="dxa" w:w="2160"/>
          </w:tcPr>
          <w:p>
            <w:pPr>
              <w:jc w:val="center"/>
            </w:pPr>
            <w:r>
              <w:rPr>
                <w:rFonts w:ascii="Times New Roman" w:hAnsi="Times New Roman"/>
                <w:b/>
                <w:sz w:val="24"/>
              </w:rPr>
              <w:t>Влияние на скорость</w:t>
            </w:r>
          </w:p>
        </w:tc>
      </w:tr>
      <w:tr>
        <w:tc>
          <w:tcPr>
            <w:tcW w:type="dxa" w:w="2160"/>
          </w:tcPr>
          <w:p>
            <w:pPr>
              <w:jc w:val="center"/>
            </w:pPr>
            <w:r>
              <w:rPr>
                <w:rFonts w:ascii="Times New Roman" w:hAnsi="Times New Roman"/>
                <w:sz w:val="24"/>
              </w:rPr>
              <w:t>nlist (IVF)</w:t>
            </w:r>
          </w:p>
        </w:tc>
        <w:tc>
          <w:tcPr>
            <w:tcW w:type="dxa" w:w="2160"/>
          </w:tcPr>
          <w:p>
            <w:pPr>
              <w:jc w:val="center"/>
            </w:pPr>
            <w:r>
              <w:rPr>
                <w:rFonts w:ascii="Times New Roman" w:hAnsi="Times New Roman"/>
                <w:sz w:val="24"/>
              </w:rPr>
              <w:t>Число кластеров</w:t>
            </w:r>
          </w:p>
        </w:tc>
        <w:tc>
          <w:tcPr>
            <w:tcW w:type="dxa" w:w="2160"/>
          </w:tcPr>
          <w:p>
            <w:pPr>
              <w:jc w:val="center"/>
            </w:pPr>
            <w:r>
              <w:rPr>
                <w:rFonts w:ascii="Times New Roman" w:hAnsi="Times New Roman"/>
                <w:sz w:val="24"/>
              </w:rPr>
              <w:t>↓ при малом значении</w:t>
            </w:r>
          </w:p>
        </w:tc>
        <w:tc>
          <w:tcPr>
            <w:tcW w:type="dxa" w:w="2160"/>
          </w:tcPr>
          <w:p>
            <w:pPr>
              <w:jc w:val="center"/>
            </w:pPr>
            <w:r>
              <w:rPr>
                <w:rFonts w:ascii="Times New Roman" w:hAnsi="Times New Roman"/>
                <w:sz w:val="24"/>
              </w:rPr>
              <w:t>↑ при большом значении</w:t>
            </w:r>
          </w:p>
        </w:tc>
      </w:tr>
      <w:tr>
        <w:tc>
          <w:tcPr>
            <w:tcW w:type="dxa" w:w="2160"/>
          </w:tcPr>
          <w:p>
            <w:pPr>
              <w:jc w:val="center"/>
            </w:pPr>
            <w:r>
              <w:rPr>
                <w:rFonts w:ascii="Times New Roman" w:hAnsi="Times New Roman"/>
                <w:sz w:val="24"/>
              </w:rPr>
              <w:t>nprobe</w:t>
            </w:r>
          </w:p>
        </w:tc>
        <w:tc>
          <w:tcPr>
            <w:tcW w:type="dxa" w:w="2160"/>
          </w:tcPr>
          <w:p>
            <w:pPr>
              <w:jc w:val="center"/>
            </w:pPr>
            <w:r>
              <w:rPr>
                <w:rFonts w:ascii="Times New Roman" w:hAnsi="Times New Roman"/>
                <w:sz w:val="24"/>
              </w:rPr>
              <w:t>Число кластеров для поиска</w:t>
            </w:r>
          </w:p>
        </w:tc>
        <w:tc>
          <w:tcPr>
            <w:tcW w:type="dxa" w:w="2160"/>
          </w:tcPr>
          <w:p>
            <w:pPr>
              <w:jc w:val="center"/>
            </w:pPr>
            <w:r>
              <w:rPr>
                <w:rFonts w:ascii="Times New Roman" w:hAnsi="Times New Roman"/>
                <w:sz w:val="24"/>
              </w:rPr>
              <w:t>↑ при большом значении</w:t>
            </w:r>
          </w:p>
        </w:tc>
        <w:tc>
          <w:tcPr>
            <w:tcW w:type="dxa" w:w="2160"/>
          </w:tcPr>
          <w:p>
            <w:pPr>
              <w:jc w:val="center"/>
            </w:pPr>
            <w:r>
              <w:rPr>
                <w:rFonts w:ascii="Times New Roman" w:hAnsi="Times New Roman"/>
                <w:sz w:val="24"/>
              </w:rPr>
              <w:t>↓ при большом значении</w:t>
            </w:r>
          </w:p>
        </w:tc>
      </w:tr>
      <w:tr>
        <w:tc>
          <w:tcPr>
            <w:tcW w:type="dxa" w:w="2160"/>
          </w:tcPr>
          <w:p>
            <w:pPr>
              <w:jc w:val="center"/>
            </w:pPr>
            <w:r>
              <w:rPr>
                <w:rFonts w:ascii="Times New Roman" w:hAnsi="Times New Roman"/>
                <w:sz w:val="24"/>
              </w:rPr>
              <w:t>M (HNSW)</w:t>
            </w:r>
          </w:p>
        </w:tc>
        <w:tc>
          <w:tcPr>
            <w:tcW w:type="dxa" w:w="2160"/>
          </w:tcPr>
          <w:p>
            <w:pPr>
              <w:jc w:val="center"/>
            </w:pPr>
            <w:r>
              <w:rPr>
                <w:rFonts w:ascii="Times New Roman" w:hAnsi="Times New Roman"/>
                <w:sz w:val="24"/>
              </w:rPr>
              <w:t>Степень связности графа</w:t>
            </w:r>
          </w:p>
        </w:tc>
        <w:tc>
          <w:tcPr>
            <w:tcW w:type="dxa" w:w="2160"/>
          </w:tcPr>
          <w:p>
            <w:pPr>
              <w:jc w:val="center"/>
            </w:pPr>
            <w:r>
              <w:rPr>
                <w:rFonts w:ascii="Times New Roman" w:hAnsi="Times New Roman"/>
                <w:sz w:val="24"/>
              </w:rPr>
              <w:t>↑ при большом значении</w:t>
            </w:r>
          </w:p>
        </w:tc>
        <w:tc>
          <w:tcPr>
            <w:tcW w:type="dxa" w:w="2160"/>
          </w:tcPr>
          <w:p>
            <w:pPr>
              <w:jc w:val="center"/>
            </w:pPr>
            <w:r>
              <w:rPr>
                <w:rFonts w:ascii="Times New Roman" w:hAnsi="Times New Roman"/>
                <w:sz w:val="24"/>
              </w:rPr>
              <w:t>Нейтрально</w:t>
            </w:r>
          </w:p>
        </w:tc>
      </w:tr>
      <w:tr>
        <w:tc>
          <w:tcPr>
            <w:tcW w:type="dxa" w:w="2160"/>
          </w:tcPr>
          <w:p>
            <w:pPr>
              <w:jc w:val="center"/>
            </w:pPr>
            <w:r>
              <w:rPr>
                <w:rFonts w:ascii="Times New Roman" w:hAnsi="Times New Roman"/>
                <w:sz w:val="24"/>
              </w:rPr>
              <w:t>efConstruction</w:t>
            </w:r>
          </w:p>
        </w:tc>
        <w:tc>
          <w:tcPr>
            <w:tcW w:type="dxa" w:w="2160"/>
          </w:tcPr>
          <w:p>
            <w:pPr>
              <w:jc w:val="center"/>
            </w:pPr>
            <w:r>
              <w:rPr>
                <w:rFonts w:ascii="Times New Roman" w:hAnsi="Times New Roman"/>
                <w:sz w:val="24"/>
              </w:rPr>
              <w:t>Параметр построения HNSW</w:t>
            </w:r>
          </w:p>
        </w:tc>
        <w:tc>
          <w:tcPr>
            <w:tcW w:type="dxa" w:w="2160"/>
          </w:tcPr>
          <w:p>
            <w:pPr>
              <w:jc w:val="center"/>
            </w:pPr>
            <w:r>
              <w:rPr>
                <w:rFonts w:ascii="Times New Roman" w:hAnsi="Times New Roman"/>
                <w:sz w:val="24"/>
              </w:rPr>
              <w:t>↑ при большом значении</w:t>
            </w:r>
          </w:p>
        </w:tc>
        <w:tc>
          <w:tcPr>
            <w:tcW w:type="dxa" w:w="2160"/>
          </w:tcPr>
          <w:p>
            <w:pPr>
              <w:jc w:val="center"/>
            </w:pPr>
            <w:r>
              <w:rPr>
                <w:rFonts w:ascii="Times New Roman" w:hAnsi="Times New Roman"/>
                <w:sz w:val="24"/>
              </w:rPr>
              <w:t>↓ при построении</w:t>
            </w:r>
          </w:p>
        </w:tc>
      </w:tr>
      <w:tr>
        <w:tc>
          <w:tcPr>
            <w:tcW w:type="dxa" w:w="2160"/>
          </w:tcPr>
          <w:p>
            <w:pPr>
              <w:jc w:val="center"/>
            </w:pPr>
            <w:r>
              <w:rPr>
                <w:rFonts w:ascii="Times New Roman" w:hAnsi="Times New Roman"/>
                <w:sz w:val="24"/>
              </w:rPr>
              <w:t>efSearch</w:t>
            </w:r>
          </w:p>
        </w:tc>
        <w:tc>
          <w:tcPr>
            <w:tcW w:type="dxa" w:w="2160"/>
          </w:tcPr>
          <w:p>
            <w:pPr>
              <w:jc w:val="center"/>
            </w:pPr>
            <w:r>
              <w:rPr>
                <w:rFonts w:ascii="Times New Roman" w:hAnsi="Times New Roman"/>
                <w:sz w:val="24"/>
              </w:rPr>
              <w:t>Параметр поиска HNSW</w:t>
            </w:r>
          </w:p>
        </w:tc>
        <w:tc>
          <w:tcPr>
            <w:tcW w:type="dxa" w:w="2160"/>
          </w:tcPr>
          <w:p>
            <w:pPr>
              <w:jc w:val="center"/>
            </w:pPr>
            <w:r>
              <w:rPr>
                <w:rFonts w:ascii="Times New Roman" w:hAnsi="Times New Roman"/>
                <w:sz w:val="24"/>
              </w:rPr>
              <w:t>↑ при большом значении</w:t>
            </w:r>
          </w:p>
        </w:tc>
        <w:tc>
          <w:tcPr>
            <w:tcW w:type="dxa" w:w="2160"/>
          </w:tcPr>
          <w:p>
            <w:pPr>
              <w:jc w:val="center"/>
            </w:pPr>
            <w:r>
              <w:rPr>
                <w:rFonts w:ascii="Times New Roman" w:hAnsi="Times New Roman"/>
                <w:sz w:val="24"/>
              </w:rPr>
              <w:t>↓ при большом значении</w:t>
            </w:r>
          </w:p>
        </w:tc>
      </w:tr>
      <w:tr>
        <w:tc>
          <w:tcPr>
            <w:tcW w:type="dxa" w:w="2160"/>
          </w:tcPr>
          <w:p>
            <w:pPr>
              <w:jc w:val="center"/>
            </w:pPr>
            <w:r>
              <w:rPr>
                <w:rFonts w:ascii="Times New Roman" w:hAnsi="Times New Roman"/>
                <w:sz w:val="24"/>
              </w:rPr>
              <w:t>nbits (PQ)</w:t>
            </w:r>
          </w:p>
        </w:tc>
        <w:tc>
          <w:tcPr>
            <w:tcW w:type="dxa" w:w="2160"/>
          </w:tcPr>
          <w:p>
            <w:pPr>
              <w:jc w:val="center"/>
            </w:pPr>
            <w:r>
              <w:rPr>
                <w:rFonts w:ascii="Times New Roman" w:hAnsi="Times New Roman"/>
                <w:sz w:val="24"/>
              </w:rPr>
              <w:t>Бит на подпространство</w:t>
            </w:r>
          </w:p>
        </w:tc>
        <w:tc>
          <w:tcPr>
            <w:tcW w:type="dxa" w:w="2160"/>
          </w:tcPr>
          <w:p>
            <w:pPr>
              <w:jc w:val="center"/>
            </w:pPr>
            <w:r>
              <w:rPr>
                <w:rFonts w:ascii="Times New Roman" w:hAnsi="Times New Roman"/>
                <w:sz w:val="24"/>
              </w:rPr>
              <w:t>↓ при малом значении</w:t>
            </w:r>
          </w:p>
        </w:tc>
        <w:tc>
          <w:tcPr>
            <w:tcW w:type="dxa" w:w="2160"/>
          </w:tcPr>
          <w:p>
            <w:pPr>
              <w:jc w:val="center"/>
            </w:pPr>
            <w:r>
              <w:rPr>
                <w:rFonts w:ascii="Times New Roman" w:hAnsi="Times New Roman"/>
                <w:sz w:val="24"/>
              </w:rPr>
              <w:t>Нейтрально</w:t>
            </w:r>
          </w:p>
        </w:tc>
      </w:tr>
    </w:tbl>
    <w:p>
      <w:pPr>
        <w:spacing w:line="360" w:lineRule="auto" w:before="0" w:after="0"/>
        <w:ind w:firstLine="709"/>
      </w:pPr>
      <w:r>
        <w:rPr>
          <w:rFonts w:ascii="Times New Roman" w:hAnsi="Times New Roman"/>
          <w:sz w:val="28"/>
        </w:rPr>
        <w:t>Рекомендуемая конфигурация для задачи: IVFPQ с nlist = 4·√n, nprobe = 16, nbits = 8, обеспечивающая &gt;95% recall@10 при ускорении в 50-100× относительно brute-force [126].</w:t>
      </w:r>
    </w:p>
    <w:p>
      <w:pPr>
        <w:pStyle w:val="Heading4Custom2"/>
      </w:pPr>
      <w:r>
        <w:t>2.5.2.3 Инкрементальное обновление индекса</w:t>
      </w:r>
    </w:p>
    <w:p>
      <w:pPr>
        <w:spacing w:line="360" w:lineRule="auto" w:before="0" w:after="0"/>
        <w:ind w:firstLine="709"/>
      </w:pPr>
      <w:r>
        <w:rPr>
          <w:rFonts w:ascii="Times New Roman" w:hAnsi="Times New Roman"/>
          <w:sz w:val="28"/>
        </w:rPr>
        <w:t>Критическое требование системы — поддержка инкрементального добавления вопросов без полной перестройки индекса. Стратегия A: динамический IVF — добавление векторов в существующие кластеры, периодическая перекластеризация при значительном росте (например, удвоении размера), преимущество: простота, недостаток: деградация качества между перекластеризациями. Стратегия B: HNSW с динамическим добавлением — нативная поддержка инкрементального добавления в HNSW, сохранение качества при последовательном добавлении, ограничение: высокие требования к памяти. Стратегия C: сегментированные индексы — разделение коллекции на временные сегменты (например, по месяцам добавления), отдельный индекс на сегмент, объединение результатов поиска, преимущество: независимое управление сегментами, эффективная архивация. Рекомендуется Стратегия C для продакшн-системы с предсказуемым ростом [127].</w:t>
      </w:r>
    </w:p>
    <w:p>
      <w:pPr>
        <w:pStyle w:val="Heading4Custom2"/>
      </w:pPr>
      <w:r>
        <w:t>2.5.2.4 Альтернативные решения: Annoy, ScaNN, Milvus</w:t>
      </w:r>
    </w:p>
    <w:p>
      <w:pPr>
        <w:spacing w:line="360" w:lineRule="auto" w:before="0" w:after="0"/>
        <w:ind w:firstLine="709"/>
      </w:pPr>
      <w:r>
        <w:rPr>
          <w:rFonts w:ascii="Times New Roman" w:hAnsi="Times New Roman"/>
          <w:sz w:val="28"/>
        </w:rPr>
        <w:t>Annoy (Spotify) — деревья случайных проекций, простота — применимость: малые-средние коллекции, read-only. ScaNN (Google) — оптимизирован для maximum inner product search — применимость: глубокое обучение, рекомендательные системы. Milvus (Zilliz) — распределённое векторное хранилище — применимость: крупномасштабные production-системы. Weaviate (Weaviate) — гибридный поиск (векторный + BM25), GraphQL — применимость: приложения с комплексными запросами. Qdrant (Qdrant) — Rust-based, фильтруемый поиск — применимость: высокопроизводительные сценарии [128].</w:t>
      </w:r>
    </w:p>
    <w:p>
      <w:pPr>
        <w:pStyle w:val="Heading4Custom2"/>
      </w:pPr>
      <w:r>
        <w:t>Таблица 2.23 — Альтернативные системы векторного поиска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Решение</w:t>
            </w:r>
          </w:p>
        </w:tc>
        <w:tc>
          <w:tcPr>
            <w:tcW w:type="dxa" w:w="2160"/>
          </w:tcPr>
          <w:p>
            <w:pPr>
              <w:jc w:val="center"/>
            </w:pPr>
            <w:r>
              <w:rPr>
                <w:rFonts w:ascii="Times New Roman" w:hAnsi="Times New Roman"/>
                <w:b/>
                <w:sz w:val="24"/>
              </w:rPr>
              <w:t>Разработчик</w:t>
            </w:r>
          </w:p>
        </w:tc>
        <w:tc>
          <w:tcPr>
            <w:tcW w:type="dxa" w:w="2160"/>
          </w:tcPr>
          <w:p>
            <w:pPr>
              <w:jc w:val="center"/>
            </w:pPr>
            <w:r>
              <w:rPr>
                <w:rFonts w:ascii="Times New Roman" w:hAnsi="Times New Roman"/>
                <w:b/>
                <w:sz w:val="24"/>
              </w:rPr>
              <w:t>Ключевые особенности</w:t>
            </w:r>
          </w:p>
        </w:tc>
        <w:tc>
          <w:tcPr>
            <w:tcW w:type="dxa" w:w="2160"/>
          </w:tcPr>
          <w:p>
            <w:pPr>
              <w:jc w:val="center"/>
            </w:pPr>
            <w:r>
              <w:rPr>
                <w:rFonts w:ascii="Times New Roman" w:hAnsi="Times New Roman"/>
                <w:b/>
                <w:sz w:val="24"/>
              </w:rPr>
              <w:t>Применимость</w:t>
            </w:r>
          </w:p>
        </w:tc>
      </w:tr>
      <w:tr>
        <w:tc>
          <w:tcPr>
            <w:tcW w:type="dxa" w:w="2160"/>
          </w:tcPr>
          <w:p>
            <w:pPr>
              <w:jc w:val="center"/>
            </w:pPr>
            <w:r>
              <w:rPr>
                <w:rFonts w:ascii="Times New Roman" w:hAnsi="Times New Roman"/>
                <w:sz w:val="24"/>
              </w:rPr>
              <w:t>Annoy</w:t>
            </w:r>
          </w:p>
        </w:tc>
        <w:tc>
          <w:tcPr>
            <w:tcW w:type="dxa" w:w="2160"/>
          </w:tcPr>
          <w:p>
            <w:pPr>
              <w:jc w:val="center"/>
            </w:pPr>
            <w:r>
              <w:rPr>
                <w:rFonts w:ascii="Times New Roman" w:hAnsi="Times New Roman"/>
                <w:sz w:val="24"/>
              </w:rPr>
              <w:t>Spotify</w:t>
            </w:r>
          </w:p>
        </w:tc>
        <w:tc>
          <w:tcPr>
            <w:tcW w:type="dxa" w:w="2160"/>
          </w:tcPr>
          <w:p>
            <w:pPr>
              <w:jc w:val="center"/>
            </w:pPr>
            <w:r>
              <w:rPr>
                <w:rFonts w:ascii="Times New Roman" w:hAnsi="Times New Roman"/>
                <w:sz w:val="24"/>
              </w:rPr>
              <w:t>Деревья случайных проекций, простота</w:t>
            </w:r>
          </w:p>
        </w:tc>
        <w:tc>
          <w:tcPr>
            <w:tcW w:type="dxa" w:w="2160"/>
          </w:tcPr>
          <w:p>
            <w:pPr>
              <w:jc w:val="center"/>
            </w:pPr>
            <w:r>
              <w:rPr>
                <w:rFonts w:ascii="Times New Roman" w:hAnsi="Times New Roman"/>
                <w:sz w:val="24"/>
              </w:rPr>
              <w:t>Малые-средние коллекции, read-only</w:t>
            </w:r>
          </w:p>
        </w:tc>
      </w:tr>
      <w:tr>
        <w:tc>
          <w:tcPr>
            <w:tcW w:type="dxa" w:w="2160"/>
          </w:tcPr>
          <w:p>
            <w:pPr>
              <w:jc w:val="center"/>
            </w:pPr>
            <w:r>
              <w:rPr>
                <w:rFonts w:ascii="Times New Roman" w:hAnsi="Times New Roman"/>
                <w:sz w:val="24"/>
              </w:rPr>
              <w:t>ScaNN</w:t>
            </w:r>
          </w:p>
        </w:tc>
        <w:tc>
          <w:tcPr>
            <w:tcW w:type="dxa" w:w="2160"/>
          </w:tcPr>
          <w:p>
            <w:pPr>
              <w:jc w:val="center"/>
            </w:pPr>
            <w:r>
              <w:rPr>
                <w:rFonts w:ascii="Times New Roman" w:hAnsi="Times New Roman"/>
                <w:sz w:val="24"/>
              </w:rPr>
              <w:t>Google</w:t>
            </w:r>
          </w:p>
        </w:tc>
        <w:tc>
          <w:tcPr>
            <w:tcW w:type="dxa" w:w="2160"/>
          </w:tcPr>
          <w:p>
            <w:pPr>
              <w:jc w:val="center"/>
            </w:pPr>
            <w:r>
              <w:rPr>
                <w:rFonts w:ascii="Times New Roman" w:hAnsi="Times New Roman"/>
                <w:sz w:val="24"/>
              </w:rPr>
              <w:t>Оптимизирован для maximum inner product search</w:t>
            </w:r>
          </w:p>
        </w:tc>
        <w:tc>
          <w:tcPr>
            <w:tcW w:type="dxa" w:w="2160"/>
          </w:tcPr>
          <w:p>
            <w:pPr>
              <w:jc w:val="center"/>
            </w:pPr>
            <w:r>
              <w:rPr>
                <w:rFonts w:ascii="Times New Roman" w:hAnsi="Times New Roman"/>
                <w:sz w:val="24"/>
              </w:rPr>
              <w:t>Глубокое обучение, рекомендательные системы</w:t>
            </w:r>
          </w:p>
        </w:tc>
      </w:tr>
      <w:tr>
        <w:tc>
          <w:tcPr>
            <w:tcW w:type="dxa" w:w="2160"/>
          </w:tcPr>
          <w:p>
            <w:pPr>
              <w:jc w:val="center"/>
            </w:pPr>
            <w:r>
              <w:rPr>
                <w:rFonts w:ascii="Times New Roman" w:hAnsi="Times New Roman"/>
                <w:sz w:val="24"/>
              </w:rPr>
              <w:t>Milvus</w:t>
            </w:r>
          </w:p>
        </w:tc>
        <w:tc>
          <w:tcPr>
            <w:tcW w:type="dxa" w:w="2160"/>
          </w:tcPr>
          <w:p>
            <w:pPr>
              <w:jc w:val="center"/>
            </w:pPr>
            <w:r>
              <w:rPr>
                <w:rFonts w:ascii="Times New Roman" w:hAnsi="Times New Roman"/>
                <w:sz w:val="24"/>
              </w:rPr>
              <w:t>Zilliz</w:t>
            </w:r>
          </w:p>
        </w:tc>
        <w:tc>
          <w:tcPr>
            <w:tcW w:type="dxa" w:w="2160"/>
          </w:tcPr>
          <w:p>
            <w:pPr>
              <w:jc w:val="center"/>
            </w:pPr>
            <w:r>
              <w:rPr>
                <w:rFonts w:ascii="Times New Roman" w:hAnsi="Times New Roman"/>
                <w:sz w:val="24"/>
              </w:rPr>
              <w:t>Распределённое векторное хранилище</w:t>
            </w:r>
          </w:p>
        </w:tc>
        <w:tc>
          <w:tcPr>
            <w:tcW w:type="dxa" w:w="2160"/>
          </w:tcPr>
          <w:p>
            <w:pPr>
              <w:jc w:val="center"/>
            </w:pPr>
            <w:r>
              <w:rPr>
                <w:rFonts w:ascii="Times New Roman" w:hAnsi="Times New Roman"/>
                <w:sz w:val="24"/>
              </w:rPr>
              <w:t>Крупномасштабные production-системы</w:t>
            </w:r>
          </w:p>
        </w:tc>
      </w:tr>
      <w:tr>
        <w:tc>
          <w:tcPr>
            <w:tcW w:type="dxa" w:w="2160"/>
          </w:tcPr>
          <w:p>
            <w:pPr>
              <w:jc w:val="center"/>
            </w:pPr>
            <w:r>
              <w:rPr>
                <w:rFonts w:ascii="Times New Roman" w:hAnsi="Times New Roman"/>
                <w:sz w:val="24"/>
              </w:rPr>
              <w:t>Weaviate</w:t>
            </w:r>
          </w:p>
        </w:tc>
        <w:tc>
          <w:tcPr>
            <w:tcW w:type="dxa" w:w="2160"/>
          </w:tcPr>
          <w:p>
            <w:pPr>
              <w:jc w:val="center"/>
            </w:pPr>
            <w:r>
              <w:rPr>
                <w:rFonts w:ascii="Times New Roman" w:hAnsi="Times New Roman"/>
                <w:sz w:val="24"/>
              </w:rPr>
              <w:t>Weaviate</w:t>
            </w:r>
          </w:p>
        </w:tc>
        <w:tc>
          <w:tcPr>
            <w:tcW w:type="dxa" w:w="2160"/>
          </w:tcPr>
          <w:p>
            <w:pPr>
              <w:jc w:val="center"/>
            </w:pPr>
            <w:r>
              <w:rPr>
                <w:rFonts w:ascii="Times New Roman" w:hAnsi="Times New Roman"/>
                <w:sz w:val="24"/>
              </w:rPr>
              <w:t>Гибридный поиск (векторный + BM25), GraphQL</w:t>
            </w:r>
          </w:p>
        </w:tc>
        <w:tc>
          <w:tcPr>
            <w:tcW w:type="dxa" w:w="2160"/>
          </w:tcPr>
          <w:p>
            <w:pPr>
              <w:jc w:val="center"/>
            </w:pPr>
            <w:r>
              <w:rPr>
                <w:rFonts w:ascii="Times New Roman" w:hAnsi="Times New Roman"/>
                <w:sz w:val="24"/>
              </w:rPr>
              <w:t>Приложения с комплексными запросами</w:t>
            </w:r>
          </w:p>
        </w:tc>
      </w:tr>
      <w:tr>
        <w:tc>
          <w:tcPr>
            <w:tcW w:type="dxa" w:w="2160"/>
          </w:tcPr>
          <w:p>
            <w:pPr>
              <w:jc w:val="center"/>
            </w:pPr>
            <w:r>
              <w:rPr>
                <w:rFonts w:ascii="Times New Roman" w:hAnsi="Times New Roman"/>
                <w:sz w:val="24"/>
              </w:rPr>
              <w:t>Qdrant</w:t>
            </w:r>
          </w:p>
        </w:tc>
        <w:tc>
          <w:tcPr>
            <w:tcW w:type="dxa" w:w="2160"/>
          </w:tcPr>
          <w:p>
            <w:pPr>
              <w:jc w:val="center"/>
            </w:pPr>
            <w:r>
              <w:rPr>
                <w:rFonts w:ascii="Times New Roman" w:hAnsi="Times New Roman"/>
                <w:sz w:val="24"/>
              </w:rPr>
              <w:t>Qdrant</w:t>
            </w:r>
          </w:p>
        </w:tc>
        <w:tc>
          <w:tcPr>
            <w:tcW w:type="dxa" w:w="2160"/>
          </w:tcPr>
          <w:p>
            <w:pPr>
              <w:jc w:val="center"/>
            </w:pPr>
            <w:r>
              <w:rPr>
                <w:rFonts w:ascii="Times New Roman" w:hAnsi="Times New Roman"/>
                <w:sz w:val="24"/>
              </w:rPr>
              <w:t>Rust-based, фильтруемый поиск</w:t>
            </w:r>
          </w:p>
        </w:tc>
        <w:tc>
          <w:tcPr>
            <w:tcW w:type="dxa" w:w="2160"/>
          </w:tcPr>
          <w:p>
            <w:pPr>
              <w:jc w:val="center"/>
            </w:pPr>
            <w:r>
              <w:rPr>
                <w:rFonts w:ascii="Times New Roman" w:hAnsi="Times New Roman"/>
                <w:sz w:val="24"/>
              </w:rPr>
              <w:t>Высокопроизводительные сценарии</w:t>
            </w:r>
          </w:p>
        </w:tc>
      </w:tr>
    </w:tbl>
    <w:p>
      <w:pPr>
        <w:spacing w:line="360" w:lineRule="auto" w:before="0" w:after="0"/>
        <w:ind w:firstLine="709"/>
      </w:pPr>
      <w:r>
        <w:rPr>
          <w:rFonts w:ascii="Times New Roman" w:hAnsi="Times New Roman"/>
          <w:sz w:val="28"/>
        </w:rPr>
        <w:t>Для разрабатываемой системы FAISS остаётся оптимальным выбором благодаря зрелости, гибкости и отсутствию требований к распределённости на начальном этапе. Переход на Milvus рассматривается как вариант масштабирования при росте коллекции beyond 10⁷ векторов [129].</w:t>
      </w:r>
    </w:p>
    <w:p>
      <w:pPr>
        <w:pStyle w:val="Heading3Custom2"/>
      </w:pPr>
      <w:r>
        <w:t>2.5.3 Пороги схожести и стратегии объединения дублирующих вопросов</w:t>
      </w:r>
    </w:p>
    <w:p>
      <w:pPr>
        <w:pStyle w:val="Heading4Custom2"/>
      </w:pPr>
      <w:r>
        <w:t>2.5.3.1 Метрики сходства: косинусное расстояние, евклидово расстояние</w:t>
      </w:r>
    </w:p>
    <w:p>
      <w:pPr>
        <w:spacing w:line="360" w:lineRule="auto" w:before="0" w:after="0"/>
        <w:ind w:firstLine="709"/>
      </w:pPr>
      <w:r>
        <w:rPr>
          <w:rFonts w:ascii="Times New Roman" w:hAnsi="Times New Roman"/>
          <w:sz w:val="28"/>
        </w:rPr>
        <w:t>Для векторов, полученных из нормализованных эмбеддингов (типично для SBERT), косинусное сходство эквивалентно евклидовому расстоянию: cosine_similarity(u,v) = (u·v)/(||u||·||v||) = 1 - ||u-v||²/2 (для unit vectors). Преимущество косинусного сходства: инвариантность к масштабу, естественная интерпретация ([-1, 1] → [полная противоположность, идентичность]). Для ненормализованных векторов (например, из некоторых моделей E5) евклидово расстояние может лучше отражать семантическую близость [130].</w:t>
      </w:r>
    </w:p>
    <w:p>
      <w:pPr>
        <w:pStyle w:val="Heading4Custom2"/>
      </w:pPr>
      <w:r>
        <w:t>2.5.3.2 Определение оптимальных порогов на валидационной выборке</w:t>
      </w:r>
    </w:p>
    <w:p>
      <w:pPr>
        <w:spacing w:line="360" w:lineRule="auto" w:before="0" w:after="0"/>
        <w:ind w:firstLine="709"/>
      </w:pPr>
      <w:r>
        <w:rPr>
          <w:rFonts w:ascii="Times New Roman" w:hAnsi="Times New Roman"/>
          <w:sz w:val="28"/>
        </w:rPr>
        <w:t>Порог схожести для определения дубликатов определяется эмпирически на размеченной валидационной выборке. Порог 0.99 (cosine) — практически идентичные — Precision 0.98, Recall 0.45, F1 0.62 — применение: строгая дедупликация. Порог 0.95 (cosine) — семантические дубликаты — Precision 0.92, Recall 0.78, F1 0.84 — применение: рекомендуемый баланс. Порог 0.90 (cosine) — близкие парафразы — Precision 0.85, Recall 0.88, F1 0.86 — применение: широкое объединение. Порог 0.85 (cosine) — тематическое сходство — Precision 0.72, Recall 0.94, F1 0.82 — применение: кластеризация, не дедупликация [131].</w:t>
      </w:r>
    </w:p>
    <w:p>
      <w:pPr>
        <w:pStyle w:val="Heading4Custom2"/>
      </w:pPr>
      <w:r>
        <w:t>Таблица 2.24 — Зависимость метрик от порога схожести</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Порог (cosine)</w:t>
            </w:r>
          </w:p>
        </w:tc>
        <w:tc>
          <w:tcPr>
            <w:tcW w:type="dxa" w:w="1440"/>
          </w:tcPr>
          <w:p>
            <w:pPr>
              <w:jc w:val="center"/>
            </w:pPr>
            <w:r>
              <w:rPr>
                <w:rFonts w:ascii="Times New Roman" w:hAnsi="Times New Roman"/>
                <w:b/>
                <w:sz w:val="24"/>
              </w:rPr>
              <w:t>Интерпретация</w:t>
            </w:r>
          </w:p>
        </w:tc>
        <w:tc>
          <w:tcPr>
            <w:tcW w:type="dxa" w:w="1440"/>
          </w:tcPr>
          <w:p>
            <w:pPr>
              <w:jc w:val="center"/>
            </w:pPr>
            <w:r>
              <w:rPr>
                <w:rFonts w:ascii="Times New Roman" w:hAnsi="Times New Roman"/>
                <w:b/>
                <w:sz w:val="24"/>
              </w:rPr>
              <w:t>Precision</w:t>
            </w:r>
          </w:p>
        </w:tc>
        <w:tc>
          <w:tcPr>
            <w:tcW w:type="dxa" w:w="1440"/>
          </w:tcPr>
          <w:p>
            <w:pPr>
              <w:jc w:val="center"/>
            </w:pPr>
            <w:r>
              <w:rPr>
                <w:rFonts w:ascii="Times New Roman" w:hAnsi="Times New Roman"/>
                <w:b/>
                <w:sz w:val="24"/>
              </w:rPr>
              <w:t>Recall</w:t>
            </w:r>
          </w:p>
        </w:tc>
        <w:tc>
          <w:tcPr>
            <w:tcW w:type="dxa" w:w="1440"/>
          </w:tcPr>
          <w:p>
            <w:pPr>
              <w:jc w:val="center"/>
            </w:pPr>
            <w:r>
              <w:rPr>
                <w:rFonts w:ascii="Times New Roman" w:hAnsi="Times New Roman"/>
                <w:b/>
                <w:sz w:val="24"/>
              </w:rPr>
              <w:t>F1</w:t>
            </w:r>
          </w:p>
        </w:tc>
        <w:tc>
          <w:tcPr>
            <w:tcW w:type="dxa" w:w="1440"/>
          </w:tcPr>
          <w:p>
            <w:pPr>
              <w:jc w:val="center"/>
            </w:pPr>
            <w:r>
              <w:rPr>
                <w:rFonts w:ascii="Times New Roman" w:hAnsi="Times New Roman"/>
                <w:b/>
                <w:sz w:val="24"/>
              </w:rPr>
              <w:t>Применение</w:t>
            </w:r>
          </w:p>
        </w:tc>
      </w:tr>
      <w:tr>
        <w:tc>
          <w:tcPr>
            <w:tcW w:type="dxa" w:w="1440"/>
          </w:tcPr>
          <w:p>
            <w:pPr>
              <w:jc w:val="center"/>
            </w:pPr>
            <w:r>
              <w:rPr>
                <w:rFonts w:ascii="Times New Roman" w:hAnsi="Times New Roman"/>
                <w:sz w:val="24"/>
              </w:rPr>
              <w:t>0.99</w:t>
            </w:r>
          </w:p>
        </w:tc>
        <w:tc>
          <w:tcPr>
            <w:tcW w:type="dxa" w:w="1440"/>
          </w:tcPr>
          <w:p>
            <w:pPr>
              <w:jc w:val="center"/>
            </w:pPr>
            <w:r>
              <w:rPr>
                <w:rFonts w:ascii="Times New Roman" w:hAnsi="Times New Roman"/>
                <w:sz w:val="24"/>
              </w:rPr>
              <w:t>Практически идентичные</w:t>
            </w:r>
          </w:p>
        </w:tc>
        <w:tc>
          <w:tcPr>
            <w:tcW w:type="dxa" w:w="1440"/>
          </w:tcPr>
          <w:p>
            <w:pPr>
              <w:jc w:val="center"/>
            </w:pPr>
            <w:r>
              <w:rPr>
                <w:rFonts w:ascii="Times New Roman" w:hAnsi="Times New Roman"/>
                <w:sz w:val="24"/>
              </w:rPr>
              <w:t>0.98</w:t>
            </w:r>
          </w:p>
        </w:tc>
        <w:tc>
          <w:tcPr>
            <w:tcW w:type="dxa" w:w="1440"/>
          </w:tcPr>
          <w:p>
            <w:pPr>
              <w:jc w:val="center"/>
            </w:pPr>
            <w:r>
              <w:rPr>
                <w:rFonts w:ascii="Times New Roman" w:hAnsi="Times New Roman"/>
                <w:sz w:val="24"/>
              </w:rPr>
              <w:t>0.45</w:t>
            </w:r>
          </w:p>
        </w:tc>
        <w:tc>
          <w:tcPr>
            <w:tcW w:type="dxa" w:w="1440"/>
          </w:tcPr>
          <w:p>
            <w:pPr>
              <w:jc w:val="center"/>
            </w:pPr>
            <w:r>
              <w:rPr>
                <w:rFonts w:ascii="Times New Roman" w:hAnsi="Times New Roman"/>
                <w:sz w:val="24"/>
              </w:rPr>
              <w:t>0.62</w:t>
            </w:r>
          </w:p>
        </w:tc>
        <w:tc>
          <w:tcPr>
            <w:tcW w:type="dxa" w:w="1440"/>
          </w:tcPr>
          <w:p>
            <w:pPr>
              <w:jc w:val="center"/>
            </w:pPr>
            <w:r>
              <w:rPr>
                <w:rFonts w:ascii="Times New Roman" w:hAnsi="Times New Roman"/>
                <w:sz w:val="24"/>
              </w:rPr>
              <w:t>Строгая дедупликация</w:t>
            </w:r>
          </w:p>
        </w:tc>
      </w:tr>
      <w:tr>
        <w:tc>
          <w:tcPr>
            <w:tcW w:type="dxa" w:w="1440"/>
          </w:tcPr>
          <w:p>
            <w:pPr>
              <w:jc w:val="center"/>
            </w:pPr>
            <w:r>
              <w:rPr>
                <w:rFonts w:ascii="Times New Roman" w:hAnsi="Times New Roman"/>
                <w:sz w:val="24"/>
              </w:rPr>
              <w:t>0.95</w:t>
            </w:r>
          </w:p>
        </w:tc>
        <w:tc>
          <w:tcPr>
            <w:tcW w:type="dxa" w:w="1440"/>
          </w:tcPr>
          <w:p>
            <w:pPr>
              <w:jc w:val="center"/>
            </w:pPr>
            <w:r>
              <w:rPr>
                <w:rFonts w:ascii="Times New Roman" w:hAnsi="Times New Roman"/>
                <w:sz w:val="24"/>
              </w:rPr>
              <w:t>Семантические дубликаты</w:t>
            </w:r>
          </w:p>
        </w:tc>
        <w:tc>
          <w:tcPr>
            <w:tcW w:type="dxa" w:w="1440"/>
          </w:tcPr>
          <w:p>
            <w:pPr>
              <w:jc w:val="center"/>
            </w:pPr>
            <w:r>
              <w:rPr>
                <w:rFonts w:ascii="Times New Roman" w:hAnsi="Times New Roman"/>
                <w:sz w:val="24"/>
              </w:rPr>
              <w:t>0.92</w:t>
            </w:r>
          </w:p>
        </w:tc>
        <w:tc>
          <w:tcPr>
            <w:tcW w:type="dxa" w:w="1440"/>
          </w:tcPr>
          <w:p>
            <w:pPr>
              <w:jc w:val="center"/>
            </w:pPr>
            <w:r>
              <w:rPr>
                <w:rFonts w:ascii="Times New Roman" w:hAnsi="Times New Roman"/>
                <w:sz w:val="24"/>
              </w:rPr>
              <w:t>0.78</w:t>
            </w:r>
          </w:p>
        </w:tc>
        <w:tc>
          <w:tcPr>
            <w:tcW w:type="dxa" w:w="1440"/>
          </w:tcPr>
          <w:p>
            <w:pPr>
              <w:jc w:val="center"/>
            </w:pPr>
            <w:r>
              <w:rPr>
                <w:rFonts w:ascii="Times New Roman" w:hAnsi="Times New Roman"/>
                <w:sz w:val="24"/>
              </w:rPr>
              <w:t>0.84</w:t>
            </w:r>
          </w:p>
        </w:tc>
        <w:tc>
          <w:tcPr>
            <w:tcW w:type="dxa" w:w="1440"/>
          </w:tcPr>
          <w:p>
            <w:pPr>
              <w:jc w:val="center"/>
            </w:pPr>
            <w:r>
              <w:rPr>
                <w:rFonts w:ascii="Times New Roman" w:hAnsi="Times New Roman"/>
                <w:sz w:val="24"/>
              </w:rPr>
              <w:t>Рекомендуемый баланс</w:t>
            </w:r>
          </w:p>
        </w:tc>
      </w:tr>
      <w:tr>
        <w:tc>
          <w:tcPr>
            <w:tcW w:type="dxa" w:w="1440"/>
          </w:tcPr>
          <w:p>
            <w:pPr>
              <w:jc w:val="center"/>
            </w:pPr>
            <w:r>
              <w:rPr>
                <w:rFonts w:ascii="Times New Roman" w:hAnsi="Times New Roman"/>
                <w:sz w:val="24"/>
              </w:rPr>
              <w:t>0.90</w:t>
            </w:r>
          </w:p>
        </w:tc>
        <w:tc>
          <w:tcPr>
            <w:tcW w:type="dxa" w:w="1440"/>
          </w:tcPr>
          <w:p>
            <w:pPr>
              <w:jc w:val="center"/>
            </w:pPr>
            <w:r>
              <w:rPr>
                <w:rFonts w:ascii="Times New Roman" w:hAnsi="Times New Roman"/>
                <w:sz w:val="24"/>
              </w:rPr>
              <w:t>Близкие парафразы</w:t>
            </w:r>
          </w:p>
        </w:tc>
        <w:tc>
          <w:tcPr>
            <w:tcW w:type="dxa" w:w="1440"/>
          </w:tcPr>
          <w:p>
            <w:pPr>
              <w:jc w:val="center"/>
            </w:pPr>
            <w:r>
              <w:rPr>
                <w:rFonts w:ascii="Times New Roman" w:hAnsi="Times New Roman"/>
                <w:sz w:val="24"/>
              </w:rPr>
              <w:t>0.85</w:t>
            </w:r>
          </w:p>
        </w:tc>
        <w:tc>
          <w:tcPr>
            <w:tcW w:type="dxa" w:w="1440"/>
          </w:tcPr>
          <w:p>
            <w:pPr>
              <w:jc w:val="center"/>
            </w:pPr>
            <w:r>
              <w:rPr>
                <w:rFonts w:ascii="Times New Roman" w:hAnsi="Times New Roman"/>
                <w:sz w:val="24"/>
              </w:rPr>
              <w:t>0.88</w:t>
            </w:r>
          </w:p>
        </w:tc>
        <w:tc>
          <w:tcPr>
            <w:tcW w:type="dxa" w:w="1440"/>
          </w:tcPr>
          <w:p>
            <w:pPr>
              <w:jc w:val="center"/>
            </w:pPr>
            <w:r>
              <w:rPr>
                <w:rFonts w:ascii="Times New Roman" w:hAnsi="Times New Roman"/>
                <w:sz w:val="24"/>
              </w:rPr>
              <w:t>0.86</w:t>
            </w:r>
          </w:p>
        </w:tc>
        <w:tc>
          <w:tcPr>
            <w:tcW w:type="dxa" w:w="1440"/>
          </w:tcPr>
          <w:p>
            <w:pPr>
              <w:jc w:val="center"/>
            </w:pPr>
            <w:r>
              <w:rPr>
                <w:rFonts w:ascii="Times New Roman" w:hAnsi="Times New Roman"/>
                <w:sz w:val="24"/>
              </w:rPr>
              <w:t>Широкое объединение</w:t>
            </w:r>
          </w:p>
        </w:tc>
      </w:tr>
      <w:tr>
        <w:tc>
          <w:tcPr>
            <w:tcW w:type="dxa" w:w="1440"/>
          </w:tcPr>
          <w:p>
            <w:pPr>
              <w:jc w:val="center"/>
            </w:pPr>
            <w:r>
              <w:rPr>
                <w:rFonts w:ascii="Times New Roman" w:hAnsi="Times New Roman"/>
                <w:sz w:val="24"/>
              </w:rPr>
              <w:t>0.85</w:t>
            </w:r>
          </w:p>
        </w:tc>
        <w:tc>
          <w:tcPr>
            <w:tcW w:type="dxa" w:w="1440"/>
          </w:tcPr>
          <w:p>
            <w:pPr>
              <w:jc w:val="center"/>
            </w:pPr>
            <w:r>
              <w:rPr>
                <w:rFonts w:ascii="Times New Roman" w:hAnsi="Times New Roman"/>
                <w:sz w:val="24"/>
              </w:rPr>
              <w:t>Тематическое сходство</w:t>
            </w:r>
          </w:p>
        </w:tc>
        <w:tc>
          <w:tcPr>
            <w:tcW w:type="dxa" w:w="1440"/>
          </w:tcPr>
          <w:p>
            <w:pPr>
              <w:jc w:val="center"/>
            </w:pPr>
            <w:r>
              <w:rPr>
                <w:rFonts w:ascii="Times New Roman" w:hAnsi="Times New Roman"/>
                <w:sz w:val="24"/>
              </w:rPr>
              <w:t>0.72</w:t>
            </w:r>
          </w:p>
        </w:tc>
        <w:tc>
          <w:tcPr>
            <w:tcW w:type="dxa" w:w="1440"/>
          </w:tcPr>
          <w:p>
            <w:pPr>
              <w:jc w:val="center"/>
            </w:pPr>
            <w:r>
              <w:rPr>
                <w:rFonts w:ascii="Times New Roman" w:hAnsi="Times New Roman"/>
                <w:sz w:val="24"/>
              </w:rPr>
              <w:t>0.94</w:t>
            </w:r>
          </w:p>
        </w:tc>
        <w:tc>
          <w:tcPr>
            <w:tcW w:type="dxa" w:w="1440"/>
          </w:tcPr>
          <w:p>
            <w:pPr>
              <w:jc w:val="center"/>
            </w:pPr>
            <w:r>
              <w:rPr>
                <w:rFonts w:ascii="Times New Roman" w:hAnsi="Times New Roman"/>
                <w:sz w:val="24"/>
              </w:rPr>
              <w:t>0.82</w:t>
            </w:r>
          </w:p>
        </w:tc>
        <w:tc>
          <w:tcPr>
            <w:tcW w:type="dxa" w:w="1440"/>
          </w:tcPr>
          <w:p>
            <w:pPr>
              <w:jc w:val="center"/>
            </w:pPr>
            <w:r>
              <w:rPr>
                <w:rFonts w:ascii="Times New Roman" w:hAnsi="Times New Roman"/>
                <w:sz w:val="24"/>
              </w:rPr>
              <w:t>Кластеризация, не дедупликация</w:t>
            </w:r>
          </w:p>
        </w:tc>
      </w:tr>
    </w:tbl>
    <w:p>
      <w:pPr>
        <w:spacing w:line="360" w:lineRule="auto" w:before="0" w:after="0"/>
        <w:ind w:firstLine="709"/>
      </w:pPr>
      <w:r>
        <w:rPr>
          <w:rFonts w:ascii="Times New Roman" w:hAnsi="Times New Roman"/>
          <w:sz w:val="28"/>
        </w:rPr>
        <w:t>Рекомендуемый порог 0.95 обеспечивает надёжное объединение истинных дубликатов при минимизации ложных слияний [132].</w:t>
      </w:r>
    </w:p>
    <w:p>
      <w:pPr>
        <w:pStyle w:val="Heading4Custom2"/>
      </w:pPr>
      <w:r>
        <w:t>2.5.3.3 Иерархическая кластеризация и построение кластеров вопросов</w:t>
      </w:r>
    </w:p>
    <w:p>
      <w:pPr>
        <w:spacing w:line="360" w:lineRule="auto" w:before="0" w:after="0"/>
        <w:ind w:firstLine="709"/>
      </w:pPr>
      <w:r>
        <w:rPr>
          <w:rFonts w:ascii="Times New Roman" w:hAnsi="Times New Roman"/>
          <w:sz w:val="28"/>
        </w:rPr>
        <w:t>Для структурирования пространства вопросов применяется иерархическая кластеризация: агломеративная кластеризация на основе косинусного сходства; определение оптимального числа кластеров по метрике silhouette или elbow method; построение иерархии: от мелких кластеров (практически идентичные вопросы) к крупным (тематические области). Визуализация через UMAP или t-SNE обеспечивает интерпретируемость структуры кластеров [133].</w:t>
      </w:r>
    </w:p>
    <w:p>
      <w:pPr>
        <w:pStyle w:val="Heading4Custom2"/>
      </w:pPr>
      <w:r>
        <w:t>2.5.3.4 Стратегии представления кластера: центроид, типичный пример, ансамбль</w:t>
      </w:r>
    </w:p>
    <w:p>
      <w:pPr>
        <w:spacing w:line="360" w:lineRule="auto" w:before="0" w:after="0"/>
        <w:ind w:firstLine="709"/>
      </w:pPr>
      <w:r>
        <w:rPr>
          <w:rFonts w:ascii="Times New Roman" w:hAnsi="Times New Roman"/>
          <w:sz w:val="28"/>
        </w:rPr>
        <w:t>Центроид — среднее векторов + декодирование ближайшего — преимущества: математически обоснован, недостатки: может не соответствовать реальному вопросу. Медоид — реальный вопрос, ближайший к центру — преимущества: гарантированно реалистичен, недостатки: чувствителен к выбросам. Типичный пример — наиболее частотная формулировка — преимущества: отражает распространённость, недостатки: требует статистики использования. Ансамбль представителей — несколько вариантов с различиями — преимущества: показывает вариативность, недостатки: требует дополнительной навигации [134].</w:t>
      </w:r>
    </w:p>
    <w:p>
      <w:pPr>
        <w:pStyle w:val="Heading4Custom2"/>
      </w:pPr>
      <w:r>
        <w:t>Таблица 2.25 — Стратегии представления кластера вопросов</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Стратегия</w:t>
            </w:r>
          </w:p>
        </w:tc>
        <w:tc>
          <w:tcPr>
            <w:tcW w:type="dxa" w:w="2160"/>
          </w:tcPr>
          <w:p>
            <w:pPr>
              <w:jc w:val="center"/>
            </w:pPr>
            <w:r>
              <w:rPr>
                <w:rFonts w:ascii="Times New Roman" w:hAnsi="Times New Roman"/>
                <w:b/>
                <w:sz w:val="24"/>
              </w:rPr>
              <w:t>Описание</w:t>
            </w:r>
          </w:p>
        </w:tc>
        <w:tc>
          <w:tcPr>
            <w:tcW w:type="dxa" w:w="2160"/>
          </w:tcPr>
          <w:p>
            <w:pPr>
              <w:jc w:val="center"/>
            </w:pPr>
            <w:r>
              <w:rPr>
                <w:rFonts w:ascii="Times New Roman" w:hAnsi="Times New Roman"/>
                <w:b/>
                <w:sz w:val="24"/>
              </w:rPr>
              <w:t>Преимущества</w:t>
            </w:r>
          </w:p>
        </w:tc>
        <w:tc>
          <w:tcPr>
            <w:tcW w:type="dxa" w:w="2160"/>
          </w:tcPr>
          <w:p>
            <w:pPr>
              <w:jc w:val="center"/>
            </w:pPr>
            <w:r>
              <w:rPr>
                <w:rFonts w:ascii="Times New Roman" w:hAnsi="Times New Roman"/>
                <w:b/>
                <w:sz w:val="24"/>
              </w:rPr>
              <w:t>Недостатки</w:t>
            </w:r>
          </w:p>
        </w:tc>
      </w:tr>
      <w:tr>
        <w:tc>
          <w:tcPr>
            <w:tcW w:type="dxa" w:w="2160"/>
          </w:tcPr>
          <w:p>
            <w:pPr>
              <w:jc w:val="center"/>
            </w:pPr>
            <w:r>
              <w:rPr>
                <w:rFonts w:ascii="Times New Roman" w:hAnsi="Times New Roman"/>
                <w:sz w:val="24"/>
              </w:rPr>
              <w:t>Центроид</w:t>
            </w:r>
          </w:p>
        </w:tc>
        <w:tc>
          <w:tcPr>
            <w:tcW w:type="dxa" w:w="2160"/>
          </w:tcPr>
          <w:p>
            <w:pPr>
              <w:jc w:val="center"/>
            </w:pPr>
            <w:r>
              <w:rPr>
                <w:rFonts w:ascii="Times New Roman" w:hAnsi="Times New Roman"/>
                <w:sz w:val="24"/>
              </w:rPr>
              <w:t>Среднее векторов + декодирование ближайшего</w:t>
            </w:r>
          </w:p>
        </w:tc>
        <w:tc>
          <w:tcPr>
            <w:tcW w:type="dxa" w:w="2160"/>
          </w:tcPr>
          <w:p>
            <w:pPr>
              <w:jc w:val="center"/>
            </w:pPr>
            <w:r>
              <w:rPr>
                <w:rFonts w:ascii="Times New Roman" w:hAnsi="Times New Roman"/>
                <w:sz w:val="24"/>
              </w:rPr>
              <w:t>Математически обоснован</w:t>
            </w:r>
          </w:p>
        </w:tc>
        <w:tc>
          <w:tcPr>
            <w:tcW w:type="dxa" w:w="2160"/>
          </w:tcPr>
          <w:p>
            <w:pPr>
              <w:jc w:val="center"/>
            </w:pPr>
            <w:r>
              <w:rPr>
                <w:rFonts w:ascii="Times New Roman" w:hAnsi="Times New Roman"/>
                <w:sz w:val="24"/>
              </w:rPr>
              <w:t>Может не соответствовать реальному вопросу</w:t>
            </w:r>
          </w:p>
        </w:tc>
      </w:tr>
      <w:tr>
        <w:tc>
          <w:tcPr>
            <w:tcW w:type="dxa" w:w="2160"/>
          </w:tcPr>
          <w:p>
            <w:pPr>
              <w:jc w:val="center"/>
            </w:pPr>
            <w:r>
              <w:rPr>
                <w:rFonts w:ascii="Times New Roman" w:hAnsi="Times New Roman"/>
                <w:sz w:val="24"/>
              </w:rPr>
              <w:t>Медоид</w:t>
            </w:r>
          </w:p>
        </w:tc>
        <w:tc>
          <w:tcPr>
            <w:tcW w:type="dxa" w:w="2160"/>
          </w:tcPr>
          <w:p>
            <w:pPr>
              <w:jc w:val="center"/>
            </w:pPr>
            <w:r>
              <w:rPr>
                <w:rFonts w:ascii="Times New Roman" w:hAnsi="Times New Roman"/>
                <w:sz w:val="24"/>
              </w:rPr>
              <w:t>Реальный вопрос, ближайший к центру</w:t>
            </w:r>
          </w:p>
        </w:tc>
        <w:tc>
          <w:tcPr>
            <w:tcW w:type="dxa" w:w="2160"/>
          </w:tcPr>
          <w:p>
            <w:pPr>
              <w:jc w:val="center"/>
            </w:pPr>
            <w:r>
              <w:rPr>
                <w:rFonts w:ascii="Times New Roman" w:hAnsi="Times New Roman"/>
                <w:sz w:val="24"/>
              </w:rPr>
              <w:t>Гарантированно реалистичен</w:t>
            </w:r>
          </w:p>
        </w:tc>
        <w:tc>
          <w:tcPr>
            <w:tcW w:type="dxa" w:w="2160"/>
          </w:tcPr>
          <w:p>
            <w:pPr>
              <w:jc w:val="center"/>
            </w:pPr>
            <w:r>
              <w:rPr>
                <w:rFonts w:ascii="Times New Roman" w:hAnsi="Times New Roman"/>
                <w:sz w:val="24"/>
              </w:rPr>
              <w:t>Чувствителен к выбросам</w:t>
            </w:r>
          </w:p>
        </w:tc>
      </w:tr>
      <w:tr>
        <w:tc>
          <w:tcPr>
            <w:tcW w:type="dxa" w:w="2160"/>
          </w:tcPr>
          <w:p>
            <w:pPr>
              <w:jc w:val="center"/>
            </w:pPr>
            <w:r>
              <w:rPr>
                <w:rFonts w:ascii="Times New Roman" w:hAnsi="Times New Roman"/>
                <w:sz w:val="24"/>
              </w:rPr>
              <w:t>Типичный пример</w:t>
            </w:r>
          </w:p>
        </w:tc>
        <w:tc>
          <w:tcPr>
            <w:tcW w:type="dxa" w:w="2160"/>
          </w:tcPr>
          <w:p>
            <w:pPr>
              <w:jc w:val="center"/>
            </w:pPr>
            <w:r>
              <w:rPr>
                <w:rFonts w:ascii="Times New Roman" w:hAnsi="Times New Roman"/>
                <w:sz w:val="24"/>
              </w:rPr>
              <w:t>Наиболее частотная формулировка</w:t>
            </w:r>
          </w:p>
        </w:tc>
        <w:tc>
          <w:tcPr>
            <w:tcW w:type="dxa" w:w="2160"/>
          </w:tcPr>
          <w:p>
            <w:pPr>
              <w:jc w:val="center"/>
            </w:pPr>
            <w:r>
              <w:rPr>
                <w:rFonts w:ascii="Times New Roman" w:hAnsi="Times New Roman"/>
                <w:sz w:val="24"/>
              </w:rPr>
              <w:t>Отражает распространённость</w:t>
            </w:r>
          </w:p>
        </w:tc>
        <w:tc>
          <w:tcPr>
            <w:tcW w:type="dxa" w:w="2160"/>
          </w:tcPr>
          <w:p>
            <w:pPr>
              <w:jc w:val="center"/>
            </w:pPr>
            <w:r>
              <w:rPr>
                <w:rFonts w:ascii="Times New Roman" w:hAnsi="Times New Roman"/>
                <w:sz w:val="24"/>
              </w:rPr>
              <w:t>Требует статистики использования</w:t>
            </w:r>
          </w:p>
        </w:tc>
      </w:tr>
      <w:tr>
        <w:tc>
          <w:tcPr>
            <w:tcW w:type="dxa" w:w="2160"/>
          </w:tcPr>
          <w:p>
            <w:pPr>
              <w:jc w:val="center"/>
            </w:pPr>
            <w:r>
              <w:rPr>
                <w:rFonts w:ascii="Times New Roman" w:hAnsi="Times New Roman"/>
                <w:sz w:val="24"/>
              </w:rPr>
              <w:t>Ансамбль представителей</w:t>
            </w:r>
          </w:p>
        </w:tc>
        <w:tc>
          <w:tcPr>
            <w:tcW w:type="dxa" w:w="2160"/>
          </w:tcPr>
          <w:p>
            <w:pPr>
              <w:jc w:val="center"/>
            </w:pPr>
            <w:r>
              <w:rPr>
                <w:rFonts w:ascii="Times New Roman" w:hAnsi="Times New Roman"/>
                <w:sz w:val="24"/>
              </w:rPr>
              <w:t>Несколько вариантов с различиями</w:t>
            </w:r>
          </w:p>
        </w:tc>
        <w:tc>
          <w:tcPr>
            <w:tcW w:type="dxa" w:w="2160"/>
          </w:tcPr>
          <w:p>
            <w:pPr>
              <w:jc w:val="center"/>
            </w:pPr>
            <w:r>
              <w:rPr>
                <w:rFonts w:ascii="Times New Roman" w:hAnsi="Times New Roman"/>
                <w:sz w:val="24"/>
              </w:rPr>
              <w:t>Показывает вариативность</w:t>
            </w:r>
          </w:p>
        </w:tc>
        <w:tc>
          <w:tcPr>
            <w:tcW w:type="dxa" w:w="2160"/>
          </w:tcPr>
          <w:p>
            <w:pPr>
              <w:jc w:val="center"/>
            </w:pPr>
            <w:r>
              <w:rPr>
                <w:rFonts w:ascii="Times New Roman" w:hAnsi="Times New Roman"/>
                <w:sz w:val="24"/>
              </w:rPr>
              <w:t>Требует дополнительной навигации</w:t>
            </w:r>
          </w:p>
        </w:tc>
      </w:tr>
    </w:tbl>
    <w:p>
      <w:pPr>
        <w:spacing w:line="360" w:lineRule="auto" w:before="0" w:after="0"/>
        <w:ind w:firstLine="709"/>
      </w:pPr>
      <w:r>
        <w:rPr>
          <w:rFonts w:ascii="Times New Roman" w:hAnsi="Times New Roman"/>
          <w:sz w:val="28"/>
        </w:rPr>
        <w:t>Рекомендуется комбинированный подход: медоид как основное представление + ансамбль из 2-3 вариантов для демонстрации вариативности формулировок [135].</w:t>
      </w:r>
    </w:p>
    <w:p>
      <w:pPr>
        <w:pStyle w:val="Heading2Custom2"/>
      </w:pPr>
      <w:r>
        <w:t>2.6 Выбор и обоснование метода решения задачи</w:t>
      </w:r>
    </w:p>
    <w:p>
      <w:pPr>
        <w:pStyle w:val="Heading3Custom2"/>
      </w:pPr>
      <w:r>
        <w:t>2.6.1 Требования к методу извлечения вопросов из видеоконтента</w:t>
      </w:r>
    </w:p>
    <w:p>
      <w:pPr>
        <w:pStyle w:val="Heading4Custom2"/>
      </w:pPr>
      <w:r>
        <w:t>2.6.1.1 Требования к точности: минимизация ложных срабатываний и пропусков</w:t>
      </w:r>
    </w:p>
    <w:p>
      <w:pPr>
        <w:spacing w:line="360" w:lineRule="auto" w:before="0" w:after="0"/>
        <w:ind w:firstLine="709"/>
      </w:pPr>
      <w:r>
        <w:rPr>
          <w:rFonts w:ascii="Times New Roman" w:hAnsi="Times New Roman"/>
          <w:sz w:val="28"/>
        </w:rPr>
        <w:t>На основе анализа предметной области (раздел 1) и пользовательских сценариев формулируются количественные требования к точности. Precision извлечения вопросов: минимальное значение 75%, целевое значение 85%, критичность высокая (ложные срабатывания разрушают доверие). Recall извлечения вопросов: минимальное значение 80%, целевое значение 90%, критичность критическая (пропущенный вопрос = потерянная ценность). F1-мера извлечения: минимальное значение 77%, целевое значение 87%, критичность высокая. Accuracy диаризации: минимальное значение 90%, целевое значение 95%, критичность высокая. Precision дедупликации: минимальное значение 90%, целевое значение 95%, критичность высокая (ложное слияние скрывает вариативность). Recall дедупликации: минимальное значение 85%, целевое значение 92%, критичность средняя (расщепление кластера менее критично) [136].</w:t>
      </w:r>
    </w:p>
    <w:p>
      <w:pPr>
        <w:pStyle w:val="Heading4Custom2"/>
      </w:pPr>
      <w:r>
        <w:t>Таблица 2.26 — Требования к точности системы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Метрика</w:t>
            </w:r>
          </w:p>
        </w:tc>
        <w:tc>
          <w:tcPr>
            <w:tcW w:type="dxa" w:w="2160"/>
          </w:tcPr>
          <w:p>
            <w:pPr>
              <w:jc w:val="center"/>
            </w:pPr>
            <w:r>
              <w:rPr>
                <w:rFonts w:ascii="Times New Roman" w:hAnsi="Times New Roman"/>
                <w:b/>
                <w:sz w:val="24"/>
              </w:rPr>
              <w:t>Минимальное значение</w:t>
            </w:r>
          </w:p>
        </w:tc>
        <w:tc>
          <w:tcPr>
            <w:tcW w:type="dxa" w:w="2160"/>
          </w:tcPr>
          <w:p>
            <w:pPr>
              <w:jc w:val="center"/>
            </w:pPr>
            <w:r>
              <w:rPr>
                <w:rFonts w:ascii="Times New Roman" w:hAnsi="Times New Roman"/>
                <w:b/>
                <w:sz w:val="24"/>
              </w:rPr>
              <w:t>Целевое значение</w:t>
            </w:r>
          </w:p>
        </w:tc>
        <w:tc>
          <w:tcPr>
            <w:tcW w:type="dxa" w:w="2160"/>
          </w:tcPr>
          <w:p>
            <w:pPr>
              <w:jc w:val="center"/>
            </w:pPr>
            <w:r>
              <w:rPr>
                <w:rFonts w:ascii="Times New Roman" w:hAnsi="Times New Roman"/>
                <w:b/>
                <w:sz w:val="24"/>
              </w:rPr>
              <w:t>Критичность</w:t>
            </w:r>
          </w:p>
        </w:tc>
      </w:tr>
      <w:tr>
        <w:tc>
          <w:tcPr>
            <w:tcW w:type="dxa" w:w="2160"/>
          </w:tcPr>
          <w:p>
            <w:pPr>
              <w:jc w:val="center"/>
            </w:pPr>
            <w:r>
              <w:rPr>
                <w:rFonts w:ascii="Times New Roman" w:hAnsi="Times New Roman"/>
                <w:sz w:val="24"/>
              </w:rPr>
              <w:t>Precision извлечения вопросов</w:t>
            </w:r>
          </w:p>
        </w:tc>
        <w:tc>
          <w:tcPr>
            <w:tcW w:type="dxa" w:w="2160"/>
          </w:tcPr>
          <w:p>
            <w:pPr>
              <w:jc w:val="center"/>
            </w:pPr>
            <w:r>
              <w:rPr>
                <w:rFonts w:ascii="Times New Roman" w:hAnsi="Times New Roman"/>
                <w:sz w:val="24"/>
              </w:rPr>
              <w:t>75%</w:t>
            </w:r>
          </w:p>
        </w:tc>
        <w:tc>
          <w:tcPr>
            <w:tcW w:type="dxa" w:w="2160"/>
          </w:tcPr>
          <w:p>
            <w:pPr>
              <w:jc w:val="center"/>
            </w:pPr>
            <w:r>
              <w:rPr>
                <w:rFonts w:ascii="Times New Roman" w:hAnsi="Times New Roman"/>
                <w:sz w:val="24"/>
              </w:rPr>
              <w:t>85%</w:t>
            </w:r>
          </w:p>
        </w:tc>
        <w:tc>
          <w:tcPr>
            <w:tcW w:type="dxa" w:w="2160"/>
          </w:tcPr>
          <w:p>
            <w:pPr>
              <w:jc w:val="center"/>
            </w:pPr>
            <w:r>
              <w:rPr>
                <w:rFonts w:ascii="Times New Roman" w:hAnsi="Times New Roman"/>
                <w:sz w:val="24"/>
              </w:rPr>
              <w:t>Высокая (ложные срабатывания разрушают доверие)</w:t>
            </w:r>
          </w:p>
        </w:tc>
      </w:tr>
      <w:tr>
        <w:tc>
          <w:tcPr>
            <w:tcW w:type="dxa" w:w="2160"/>
          </w:tcPr>
          <w:p>
            <w:pPr>
              <w:jc w:val="center"/>
            </w:pPr>
            <w:r>
              <w:rPr>
                <w:rFonts w:ascii="Times New Roman" w:hAnsi="Times New Roman"/>
                <w:sz w:val="24"/>
              </w:rPr>
              <w:t>Recall извлечения вопросов</w:t>
            </w:r>
          </w:p>
        </w:tc>
        <w:tc>
          <w:tcPr>
            <w:tcW w:type="dxa" w:w="2160"/>
          </w:tcPr>
          <w:p>
            <w:pPr>
              <w:jc w:val="center"/>
            </w:pPr>
            <w:r>
              <w:rPr>
                <w:rFonts w:ascii="Times New Roman" w:hAnsi="Times New Roman"/>
                <w:sz w:val="24"/>
              </w:rPr>
              <w:t>80%</w:t>
            </w:r>
          </w:p>
        </w:tc>
        <w:tc>
          <w:tcPr>
            <w:tcW w:type="dxa" w:w="2160"/>
          </w:tcPr>
          <w:p>
            <w:pPr>
              <w:jc w:val="center"/>
            </w:pPr>
            <w:r>
              <w:rPr>
                <w:rFonts w:ascii="Times New Roman" w:hAnsi="Times New Roman"/>
                <w:sz w:val="24"/>
              </w:rPr>
              <w:t>90%</w:t>
            </w:r>
          </w:p>
        </w:tc>
        <w:tc>
          <w:tcPr>
            <w:tcW w:type="dxa" w:w="2160"/>
          </w:tcPr>
          <w:p>
            <w:pPr>
              <w:jc w:val="center"/>
            </w:pPr>
            <w:r>
              <w:rPr>
                <w:rFonts w:ascii="Times New Roman" w:hAnsi="Times New Roman"/>
                <w:sz w:val="24"/>
              </w:rPr>
              <w:t>Критическая (пропущенный вопрос = потерянная ценность)</w:t>
            </w:r>
          </w:p>
        </w:tc>
      </w:tr>
      <w:tr>
        <w:tc>
          <w:tcPr>
            <w:tcW w:type="dxa" w:w="2160"/>
          </w:tcPr>
          <w:p>
            <w:pPr>
              <w:jc w:val="center"/>
            </w:pPr>
            <w:r>
              <w:rPr>
                <w:rFonts w:ascii="Times New Roman" w:hAnsi="Times New Roman"/>
                <w:sz w:val="24"/>
              </w:rPr>
              <w:t>F1-мера извлечения</w:t>
            </w:r>
          </w:p>
        </w:tc>
        <w:tc>
          <w:tcPr>
            <w:tcW w:type="dxa" w:w="2160"/>
          </w:tcPr>
          <w:p>
            <w:pPr>
              <w:jc w:val="center"/>
            </w:pPr>
            <w:r>
              <w:rPr>
                <w:rFonts w:ascii="Times New Roman" w:hAnsi="Times New Roman"/>
                <w:sz w:val="24"/>
              </w:rPr>
              <w:t>77%</w:t>
            </w:r>
          </w:p>
        </w:tc>
        <w:tc>
          <w:tcPr>
            <w:tcW w:type="dxa" w:w="2160"/>
          </w:tcPr>
          <w:p>
            <w:pPr>
              <w:jc w:val="center"/>
            </w:pPr>
            <w:r>
              <w:rPr>
                <w:rFonts w:ascii="Times New Roman" w:hAnsi="Times New Roman"/>
                <w:sz w:val="24"/>
              </w:rPr>
              <w:t>87%</w:t>
            </w:r>
          </w:p>
        </w:tc>
        <w:tc>
          <w:tcPr>
            <w:tcW w:type="dxa" w:w="2160"/>
          </w:tcPr>
          <w:p>
            <w:pPr>
              <w:jc w:val="center"/>
            </w:pPr>
            <w:r>
              <w:rPr>
                <w:rFonts w:ascii="Times New Roman" w:hAnsi="Times New Roman"/>
                <w:sz w:val="24"/>
              </w:rPr>
              <w:t>Высокая</w:t>
            </w:r>
          </w:p>
        </w:tc>
      </w:tr>
      <w:tr>
        <w:tc>
          <w:tcPr>
            <w:tcW w:type="dxa" w:w="2160"/>
          </w:tcPr>
          <w:p>
            <w:pPr>
              <w:jc w:val="center"/>
            </w:pPr>
            <w:r>
              <w:rPr>
                <w:rFonts w:ascii="Times New Roman" w:hAnsi="Times New Roman"/>
                <w:sz w:val="24"/>
              </w:rPr>
              <w:t>Accuracy диаризации</w:t>
            </w:r>
          </w:p>
        </w:tc>
        <w:tc>
          <w:tcPr>
            <w:tcW w:type="dxa" w:w="2160"/>
          </w:tcPr>
          <w:p>
            <w:pPr>
              <w:jc w:val="center"/>
            </w:pPr>
            <w:r>
              <w:rPr>
                <w:rFonts w:ascii="Times New Roman" w:hAnsi="Times New Roman"/>
                <w:sz w:val="24"/>
              </w:rPr>
              <w:t>90%</w:t>
            </w:r>
          </w:p>
        </w:tc>
        <w:tc>
          <w:tcPr>
            <w:tcW w:type="dxa" w:w="2160"/>
          </w:tcPr>
          <w:p>
            <w:pPr>
              <w:jc w:val="center"/>
            </w:pPr>
            <w:r>
              <w:rPr>
                <w:rFonts w:ascii="Times New Roman" w:hAnsi="Times New Roman"/>
                <w:sz w:val="24"/>
              </w:rPr>
              <w:t>95%</w:t>
            </w:r>
          </w:p>
        </w:tc>
        <w:tc>
          <w:tcPr>
            <w:tcW w:type="dxa" w:w="2160"/>
          </w:tcPr>
          <w:p>
            <w:pPr>
              <w:jc w:val="center"/>
            </w:pPr>
            <w:r>
              <w:rPr>
                <w:rFonts w:ascii="Times New Roman" w:hAnsi="Times New Roman"/>
                <w:sz w:val="24"/>
              </w:rPr>
              <w:t>Высокая</w:t>
            </w:r>
          </w:p>
        </w:tc>
      </w:tr>
      <w:tr>
        <w:tc>
          <w:tcPr>
            <w:tcW w:type="dxa" w:w="2160"/>
          </w:tcPr>
          <w:p>
            <w:pPr>
              <w:jc w:val="center"/>
            </w:pPr>
            <w:r>
              <w:rPr>
                <w:rFonts w:ascii="Times New Roman" w:hAnsi="Times New Roman"/>
                <w:sz w:val="24"/>
              </w:rPr>
              <w:t>Precision дедупликации</w:t>
            </w:r>
          </w:p>
        </w:tc>
        <w:tc>
          <w:tcPr>
            <w:tcW w:type="dxa" w:w="2160"/>
          </w:tcPr>
          <w:p>
            <w:pPr>
              <w:jc w:val="center"/>
            </w:pPr>
            <w:r>
              <w:rPr>
                <w:rFonts w:ascii="Times New Roman" w:hAnsi="Times New Roman"/>
                <w:sz w:val="24"/>
              </w:rPr>
              <w:t>90%</w:t>
            </w:r>
          </w:p>
        </w:tc>
        <w:tc>
          <w:tcPr>
            <w:tcW w:type="dxa" w:w="2160"/>
          </w:tcPr>
          <w:p>
            <w:pPr>
              <w:jc w:val="center"/>
            </w:pPr>
            <w:r>
              <w:rPr>
                <w:rFonts w:ascii="Times New Roman" w:hAnsi="Times New Roman"/>
                <w:sz w:val="24"/>
              </w:rPr>
              <w:t>95%</w:t>
            </w:r>
          </w:p>
        </w:tc>
        <w:tc>
          <w:tcPr>
            <w:tcW w:type="dxa" w:w="2160"/>
          </w:tcPr>
          <w:p>
            <w:pPr>
              <w:jc w:val="center"/>
            </w:pPr>
            <w:r>
              <w:rPr>
                <w:rFonts w:ascii="Times New Roman" w:hAnsi="Times New Roman"/>
                <w:sz w:val="24"/>
              </w:rPr>
              <w:t>Высокая (ложное слияние скрывает вариативность)</w:t>
            </w:r>
          </w:p>
        </w:tc>
      </w:tr>
      <w:tr>
        <w:tc>
          <w:tcPr>
            <w:tcW w:type="dxa" w:w="2160"/>
          </w:tcPr>
          <w:p>
            <w:pPr>
              <w:jc w:val="center"/>
            </w:pPr>
            <w:r>
              <w:rPr>
                <w:rFonts w:ascii="Times New Roman" w:hAnsi="Times New Roman"/>
                <w:sz w:val="24"/>
              </w:rPr>
              <w:t>Recall дедупликации</w:t>
            </w:r>
          </w:p>
        </w:tc>
        <w:tc>
          <w:tcPr>
            <w:tcW w:type="dxa" w:w="2160"/>
          </w:tcPr>
          <w:p>
            <w:pPr>
              <w:jc w:val="center"/>
            </w:pPr>
            <w:r>
              <w:rPr>
                <w:rFonts w:ascii="Times New Roman" w:hAnsi="Times New Roman"/>
                <w:sz w:val="24"/>
              </w:rPr>
              <w:t>85%</w:t>
            </w:r>
          </w:p>
        </w:tc>
        <w:tc>
          <w:tcPr>
            <w:tcW w:type="dxa" w:w="2160"/>
          </w:tcPr>
          <w:p>
            <w:pPr>
              <w:jc w:val="center"/>
            </w:pPr>
            <w:r>
              <w:rPr>
                <w:rFonts w:ascii="Times New Roman" w:hAnsi="Times New Roman"/>
                <w:sz w:val="24"/>
              </w:rPr>
              <w:t>92%</w:t>
            </w:r>
          </w:p>
        </w:tc>
        <w:tc>
          <w:tcPr>
            <w:tcW w:type="dxa" w:w="2160"/>
          </w:tcPr>
          <w:p>
            <w:pPr>
              <w:jc w:val="center"/>
            </w:pPr>
            <w:r>
              <w:rPr>
                <w:rFonts w:ascii="Times New Roman" w:hAnsi="Times New Roman"/>
                <w:sz w:val="24"/>
              </w:rPr>
              <w:t>Средняя (расщепление кластера менее критично)</w:t>
            </w:r>
          </w:p>
        </w:tc>
      </w:tr>
    </w:tbl>
    <w:p>
      <w:pPr>
        <w:spacing w:line="360" w:lineRule="auto" w:before="0" w:after="0"/>
        <w:ind w:firstLine="709"/>
      </w:pPr>
      <w:r>
        <w:rPr>
          <w:rFonts w:ascii="Times New Roman" w:hAnsi="Times New Roman"/>
          <w:sz w:val="28"/>
        </w:rPr>
        <w:t>Приоритет отдаётся Recall над Precision: для пользователя критичнее найти ответ на вопрос «был ли похожий вопрос в базе?», чем избежать лишнего просмотра нерелевантного вопроса [137].</w:t>
      </w:r>
    </w:p>
    <w:p>
      <w:pPr>
        <w:pStyle w:val="Heading4Custom2"/>
      </w:pPr>
      <w:r>
        <w:t>2.6.1.2 Требования к масштабируемости: обработка сотен часов видео</w:t>
      </w:r>
    </w:p>
    <w:p>
      <w:pPr>
        <w:spacing w:line="360" w:lineRule="auto" w:before="0" w:after="0"/>
        <w:ind w:firstLine="709"/>
      </w:pPr>
      <w:r>
        <w:rPr>
          <w:rFonts w:ascii="Times New Roman" w:hAnsi="Times New Roman"/>
          <w:sz w:val="28"/>
        </w:rPr>
        <w:t>Объём видео: текущий масштаб 50 часов пилот, целевой масштаб (1 год) 500 часов — стратегия масштабирования: горизонтальное масштабирование воркеров. Число вопросов: текущий масштаб ~2 000, целевой масштаб (1 год) 20 000 — стратегия масштабирования: инкрементальное обновление индексов. Пользователей: текущий масштаб 10 тестировщиков, целевой масштаб (1 год) 1 000 активных — стратегия масштабирования: кэширование, CDN для видео. Запросов/сутки: текущий масштаб 100, целевой масштаб (1 год) 10 000 — стратегия масштабирования: репликация, read-only реплики БД [138].</w:t>
      </w:r>
    </w:p>
    <w:p>
      <w:pPr>
        <w:pStyle w:val="Heading4Custom2"/>
      </w:pPr>
      <w:r>
        <w:t>Таблица 2.27 — Требования к масштабируемости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4"/>
              </w:rPr>
              <w:t>Параметр</w:t>
            </w:r>
          </w:p>
        </w:tc>
        <w:tc>
          <w:tcPr>
            <w:tcW w:type="dxa" w:w="2160"/>
          </w:tcPr>
          <w:p>
            <w:pPr>
              <w:jc w:val="center"/>
            </w:pPr>
            <w:r>
              <w:rPr>
                <w:rFonts w:ascii="Times New Roman" w:hAnsi="Times New Roman"/>
                <w:b/>
                <w:sz w:val="24"/>
              </w:rPr>
              <w:t>Текущий масштаб</w:t>
            </w:r>
          </w:p>
        </w:tc>
        <w:tc>
          <w:tcPr>
            <w:tcW w:type="dxa" w:w="2160"/>
          </w:tcPr>
          <w:p>
            <w:pPr>
              <w:jc w:val="center"/>
            </w:pPr>
            <w:r>
              <w:rPr>
                <w:rFonts w:ascii="Times New Roman" w:hAnsi="Times New Roman"/>
                <w:b/>
                <w:sz w:val="24"/>
              </w:rPr>
              <w:t>Целевой масштаб (1 год)</w:t>
            </w:r>
          </w:p>
        </w:tc>
        <w:tc>
          <w:tcPr>
            <w:tcW w:type="dxa" w:w="2160"/>
          </w:tcPr>
          <w:p>
            <w:pPr>
              <w:jc w:val="center"/>
            </w:pPr>
            <w:r>
              <w:rPr>
                <w:rFonts w:ascii="Times New Roman" w:hAnsi="Times New Roman"/>
                <w:b/>
                <w:sz w:val="24"/>
              </w:rPr>
              <w:t>Стратегия масштабирования</w:t>
            </w:r>
          </w:p>
        </w:tc>
      </w:tr>
      <w:tr>
        <w:tc>
          <w:tcPr>
            <w:tcW w:type="dxa" w:w="2160"/>
          </w:tcPr>
          <w:p>
            <w:pPr>
              <w:jc w:val="center"/>
            </w:pPr>
            <w:r>
              <w:rPr>
                <w:rFonts w:ascii="Times New Roman" w:hAnsi="Times New Roman"/>
                <w:sz w:val="24"/>
              </w:rPr>
              <w:t>Объём видео</w:t>
            </w:r>
          </w:p>
        </w:tc>
        <w:tc>
          <w:tcPr>
            <w:tcW w:type="dxa" w:w="2160"/>
          </w:tcPr>
          <w:p>
            <w:pPr>
              <w:jc w:val="center"/>
            </w:pPr>
            <w:r>
              <w:rPr>
                <w:rFonts w:ascii="Times New Roman" w:hAnsi="Times New Roman"/>
                <w:sz w:val="24"/>
              </w:rPr>
              <w:t>50 часов пилот</w:t>
            </w:r>
          </w:p>
        </w:tc>
        <w:tc>
          <w:tcPr>
            <w:tcW w:type="dxa" w:w="2160"/>
          </w:tcPr>
          <w:p>
            <w:pPr>
              <w:jc w:val="center"/>
            </w:pPr>
            <w:r>
              <w:rPr>
                <w:rFonts w:ascii="Times New Roman" w:hAnsi="Times New Roman"/>
                <w:sz w:val="24"/>
              </w:rPr>
              <w:t>500 часов</w:t>
            </w:r>
          </w:p>
        </w:tc>
        <w:tc>
          <w:tcPr>
            <w:tcW w:type="dxa" w:w="2160"/>
          </w:tcPr>
          <w:p>
            <w:pPr>
              <w:jc w:val="center"/>
            </w:pPr>
            <w:r>
              <w:rPr>
                <w:rFonts w:ascii="Times New Roman" w:hAnsi="Times New Roman"/>
                <w:sz w:val="24"/>
              </w:rPr>
              <w:t>Горизонтальное масштабирование воркеров</w:t>
            </w:r>
          </w:p>
        </w:tc>
      </w:tr>
      <w:tr>
        <w:tc>
          <w:tcPr>
            <w:tcW w:type="dxa" w:w="2160"/>
          </w:tcPr>
          <w:p>
            <w:pPr>
              <w:jc w:val="center"/>
            </w:pPr>
            <w:r>
              <w:rPr>
                <w:rFonts w:ascii="Times New Roman" w:hAnsi="Times New Roman"/>
                <w:sz w:val="24"/>
              </w:rPr>
              <w:t>Число вопросов</w:t>
            </w:r>
          </w:p>
        </w:tc>
        <w:tc>
          <w:tcPr>
            <w:tcW w:type="dxa" w:w="2160"/>
          </w:tcPr>
          <w:p>
            <w:pPr>
              <w:jc w:val="center"/>
            </w:pPr>
            <w:r>
              <w:rPr>
                <w:rFonts w:ascii="Times New Roman" w:hAnsi="Times New Roman"/>
                <w:sz w:val="24"/>
              </w:rPr>
              <w:t>~2 000</w:t>
            </w:r>
          </w:p>
        </w:tc>
        <w:tc>
          <w:tcPr>
            <w:tcW w:type="dxa" w:w="2160"/>
          </w:tcPr>
          <w:p>
            <w:pPr>
              <w:jc w:val="center"/>
            </w:pPr>
            <w:r>
              <w:rPr>
                <w:rFonts w:ascii="Times New Roman" w:hAnsi="Times New Roman"/>
                <w:sz w:val="24"/>
              </w:rPr>
              <w:t>20 000</w:t>
            </w:r>
          </w:p>
        </w:tc>
        <w:tc>
          <w:tcPr>
            <w:tcW w:type="dxa" w:w="2160"/>
          </w:tcPr>
          <w:p>
            <w:pPr>
              <w:jc w:val="center"/>
            </w:pPr>
            <w:r>
              <w:rPr>
                <w:rFonts w:ascii="Times New Roman" w:hAnsi="Times New Roman"/>
                <w:sz w:val="24"/>
              </w:rPr>
              <w:t>Инкрементальное обновление индексов</w:t>
            </w:r>
          </w:p>
        </w:tc>
      </w:tr>
      <w:tr>
        <w:tc>
          <w:tcPr>
            <w:tcW w:type="dxa" w:w="2160"/>
          </w:tcPr>
          <w:p>
            <w:pPr>
              <w:jc w:val="center"/>
            </w:pPr>
            <w:r>
              <w:rPr>
                <w:rFonts w:ascii="Times New Roman" w:hAnsi="Times New Roman"/>
                <w:sz w:val="24"/>
              </w:rPr>
              <w:t>Пользователей</w:t>
            </w:r>
          </w:p>
        </w:tc>
        <w:tc>
          <w:tcPr>
            <w:tcW w:type="dxa" w:w="2160"/>
          </w:tcPr>
          <w:p>
            <w:pPr>
              <w:jc w:val="center"/>
            </w:pPr>
            <w:r>
              <w:rPr>
                <w:rFonts w:ascii="Times New Roman" w:hAnsi="Times New Roman"/>
                <w:sz w:val="24"/>
              </w:rPr>
              <w:t>10 тестировщиков</w:t>
            </w:r>
          </w:p>
        </w:tc>
        <w:tc>
          <w:tcPr>
            <w:tcW w:type="dxa" w:w="2160"/>
          </w:tcPr>
          <w:p>
            <w:pPr>
              <w:jc w:val="center"/>
            </w:pPr>
            <w:r>
              <w:rPr>
                <w:rFonts w:ascii="Times New Roman" w:hAnsi="Times New Roman"/>
                <w:sz w:val="24"/>
              </w:rPr>
              <w:t>1 000 активных</w:t>
            </w:r>
          </w:p>
        </w:tc>
        <w:tc>
          <w:tcPr>
            <w:tcW w:type="dxa" w:w="2160"/>
          </w:tcPr>
          <w:p>
            <w:pPr>
              <w:jc w:val="center"/>
            </w:pPr>
            <w:r>
              <w:rPr>
                <w:rFonts w:ascii="Times New Roman" w:hAnsi="Times New Roman"/>
                <w:sz w:val="24"/>
              </w:rPr>
              <w:t>Кэширование, CDN для видео</w:t>
            </w:r>
          </w:p>
        </w:tc>
      </w:tr>
      <w:tr>
        <w:tc>
          <w:tcPr>
            <w:tcW w:type="dxa" w:w="2160"/>
          </w:tcPr>
          <w:p>
            <w:pPr>
              <w:jc w:val="center"/>
            </w:pPr>
            <w:r>
              <w:rPr>
                <w:rFonts w:ascii="Times New Roman" w:hAnsi="Times New Roman"/>
                <w:sz w:val="24"/>
              </w:rPr>
              <w:t>Запросов/сутки</w:t>
            </w:r>
          </w:p>
        </w:tc>
        <w:tc>
          <w:tcPr>
            <w:tcW w:type="dxa" w:w="2160"/>
          </w:tcPr>
          <w:p>
            <w:pPr>
              <w:jc w:val="center"/>
            </w:pPr>
            <w:r>
              <w:rPr>
                <w:rFonts w:ascii="Times New Roman" w:hAnsi="Times New Roman"/>
                <w:sz w:val="24"/>
              </w:rPr>
              <w:t>100</w:t>
            </w:r>
          </w:p>
        </w:tc>
        <w:tc>
          <w:tcPr>
            <w:tcW w:type="dxa" w:w="2160"/>
          </w:tcPr>
          <w:p>
            <w:pPr>
              <w:jc w:val="center"/>
            </w:pPr>
            <w:r>
              <w:rPr>
                <w:rFonts w:ascii="Times New Roman" w:hAnsi="Times New Roman"/>
                <w:sz w:val="24"/>
              </w:rPr>
              <w:t>10 000</w:t>
            </w:r>
          </w:p>
        </w:tc>
        <w:tc>
          <w:tcPr>
            <w:tcW w:type="dxa" w:w="2160"/>
          </w:tcPr>
          <w:p>
            <w:pPr>
              <w:jc w:val="center"/>
            </w:pPr>
            <w:r>
              <w:rPr>
                <w:rFonts w:ascii="Times New Roman" w:hAnsi="Times New Roman"/>
                <w:sz w:val="24"/>
              </w:rPr>
              <w:t>Репликация, read-only реплики БД</w:t>
            </w:r>
          </w:p>
        </w:tc>
      </w:tr>
    </w:tbl>
    <w:p>
      <w:pPr>
        <w:spacing w:line="360" w:lineRule="auto" w:before="0" w:after="0"/>
        <w:ind w:firstLine="709"/>
      </w:pPr>
      <w:r>
        <w:rPr>
          <w:rFonts w:ascii="Times New Roman" w:hAnsi="Times New Roman"/>
          <w:sz w:val="28"/>
        </w:rPr>
        <w:t>Ключевое ограничение: время обработки единицы видео не должно превышать 2× длительности видео для обеспечения приемлемой скорости наполнения базы [139].</w:t>
      </w:r>
    </w:p>
    <w:p>
      <w:pPr>
        <w:pStyle w:val="Heading4Custom2"/>
      </w:pPr>
      <w:r>
        <w:t>2.6.1.3 Требования к интерпретируемости: объяснимость решений</w:t>
      </w:r>
    </w:p>
    <w:p>
      <w:pPr>
        <w:spacing w:line="360" w:lineRule="auto" w:before="0" w:after="0"/>
        <w:ind w:firstLine="709"/>
      </w:pPr>
      <w:r>
        <w:rPr>
          <w:rFonts w:ascii="Times New Roman" w:hAnsi="Times New Roman"/>
          <w:sz w:val="28"/>
        </w:rPr>
        <w:t>Пользовательская доверительность требует объяснимости ключевых решений системы: почему данный фрагмент классифицирован как вопрос? — отображение ключевых признаков (маркеры, контекст, уверенность модели). Почему эти вопросы сгруппированы вместе? — визуализация семантического сходства, примеры общих терминов. Какова частота встречаемости вопроса? — прозрачная статистика по источникам, времени, компаниям. Требование реализуется через механизмы explainability на всех этапах конвейера [140].</w:t>
      </w:r>
    </w:p>
    <w:p>
      <w:pPr>
        <w:pStyle w:val="Heading4Custom2"/>
      </w:pPr>
      <w:r>
        <w:t>2.6.1.4 Требования к актуальности: поддержка современного технологического стека</w:t>
      </w:r>
    </w:p>
    <w:p>
      <w:pPr>
        <w:spacing w:line="360" w:lineRule="auto" w:before="0" w:after="0"/>
        <w:ind w:firstLine="709"/>
      </w:pPr>
      <w:r>
        <w:rPr>
          <w:rFonts w:ascii="Times New Roman" w:hAnsi="Times New Roman"/>
          <w:sz w:val="28"/>
        </w:rPr>
        <w:t>IT-ландшафт эволюционирует непрерывно: новые технологии (например, появление Rust в системном программировании, рост popularity Go для cloud-native), устаревание практик (monolith → microservices → modular monolith). Система должна обеспечивать: инкрементальное добавление новых видео без полной переобработки; версионирование вопросов с отслеживанием эволюции формулировок; архивацию устаревших вопросов с сохранением истории; мониторинг emergence новых технологий через анализ частотности терминов [141].</w:t>
      </w:r>
    </w:p>
    <w:p>
      <w:pPr>
        <w:pStyle w:val="Heading3Custom2"/>
      </w:pPr>
      <w:r>
        <w:t>2.6.2 Сравнение возможных подходов</w:t>
      </w:r>
    </w:p>
    <w:p>
      <w:pPr>
        <w:pStyle w:val="Heading4Custom2"/>
      </w:pPr>
      <w:r>
        <w:t>2.6.2.1 Правило-базированные системы: достоинства и ограничения</w:t>
      </w:r>
    </w:p>
    <w:p>
      <w:pPr>
        <w:spacing w:line="360" w:lineRule="auto" w:before="0" w:after="0"/>
        <w:ind w:firstLine="709"/>
      </w:pPr>
      <w:r>
        <w:rPr>
          <w:rFonts w:ascii="Times New Roman" w:hAnsi="Times New Roman"/>
          <w:sz w:val="28"/>
        </w:rPr>
        <w:t>Реализация: простая, быстрая разработка. Интерпретируемость: высокая — правила явны. Точность на типовых случаях: приемлемая (~70% F1). Покрытие эллиптических вопросов: низкое — требуются эвристики. Адаптируемость к новым паттернам: низкая — требуется ручное обновление правил. Масштабируемость разработки: ограничена — правила конфликтуют. Вывод: пригоден как baseline или компонент гибридной системы, недостаточен как единственный метод [142].</w:t>
      </w:r>
    </w:p>
    <w:p>
      <w:pPr>
        <w:pStyle w:val="Heading4Custom2"/>
      </w:pPr>
      <w:r>
        <w:t>Таблица 2.28 — Оценка правило-базированного подхода</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Аспект</w:t>
            </w:r>
          </w:p>
        </w:tc>
        <w:tc>
          <w:tcPr>
            <w:tcW w:type="dxa" w:w="4320"/>
          </w:tcPr>
          <w:p>
            <w:pPr>
              <w:jc w:val="center"/>
            </w:pPr>
            <w:r>
              <w:rPr>
                <w:rFonts w:ascii="Times New Roman" w:hAnsi="Times New Roman"/>
                <w:b/>
                <w:sz w:val="24"/>
              </w:rPr>
              <w:t>Оценка</w:t>
            </w:r>
          </w:p>
        </w:tc>
      </w:tr>
      <w:tr>
        <w:tc>
          <w:tcPr>
            <w:tcW w:type="dxa" w:w="4320"/>
          </w:tcPr>
          <w:p>
            <w:pPr>
              <w:jc w:val="center"/>
            </w:pPr>
            <w:r>
              <w:rPr>
                <w:rFonts w:ascii="Times New Roman" w:hAnsi="Times New Roman"/>
                <w:sz w:val="24"/>
              </w:rPr>
              <w:t>Реализация</w:t>
            </w:r>
          </w:p>
        </w:tc>
        <w:tc>
          <w:tcPr>
            <w:tcW w:type="dxa" w:w="4320"/>
          </w:tcPr>
          <w:p>
            <w:pPr>
              <w:jc w:val="center"/>
            </w:pPr>
            <w:r>
              <w:rPr>
                <w:rFonts w:ascii="Times New Roman" w:hAnsi="Times New Roman"/>
                <w:sz w:val="24"/>
              </w:rPr>
              <w:t>Простая, быстрая разработка</w:t>
            </w:r>
          </w:p>
        </w:tc>
      </w:tr>
      <w:tr>
        <w:tc>
          <w:tcPr>
            <w:tcW w:type="dxa" w:w="4320"/>
          </w:tcPr>
          <w:p>
            <w:pPr>
              <w:jc w:val="center"/>
            </w:pPr>
            <w:r>
              <w:rPr>
                <w:rFonts w:ascii="Times New Roman" w:hAnsi="Times New Roman"/>
                <w:sz w:val="24"/>
              </w:rPr>
              <w:t>Интерпретируемость</w:t>
            </w:r>
          </w:p>
        </w:tc>
        <w:tc>
          <w:tcPr>
            <w:tcW w:type="dxa" w:w="4320"/>
          </w:tcPr>
          <w:p>
            <w:pPr>
              <w:jc w:val="center"/>
            </w:pPr>
            <w:r>
              <w:rPr>
                <w:rFonts w:ascii="Times New Roman" w:hAnsi="Times New Roman"/>
                <w:sz w:val="24"/>
              </w:rPr>
              <w:t>Высокая — правила явны</w:t>
            </w:r>
          </w:p>
        </w:tc>
      </w:tr>
      <w:tr>
        <w:tc>
          <w:tcPr>
            <w:tcW w:type="dxa" w:w="4320"/>
          </w:tcPr>
          <w:p>
            <w:pPr>
              <w:jc w:val="center"/>
            </w:pPr>
            <w:r>
              <w:rPr>
                <w:rFonts w:ascii="Times New Roman" w:hAnsi="Times New Roman"/>
                <w:sz w:val="24"/>
              </w:rPr>
              <w:t>Точность на типовых случаях</w:t>
            </w:r>
          </w:p>
        </w:tc>
        <w:tc>
          <w:tcPr>
            <w:tcW w:type="dxa" w:w="4320"/>
          </w:tcPr>
          <w:p>
            <w:pPr>
              <w:jc w:val="center"/>
            </w:pPr>
            <w:r>
              <w:rPr>
                <w:rFonts w:ascii="Times New Roman" w:hAnsi="Times New Roman"/>
                <w:sz w:val="24"/>
              </w:rPr>
              <w:t>Приемлемая (~70% F1)</w:t>
            </w:r>
          </w:p>
        </w:tc>
      </w:tr>
      <w:tr>
        <w:tc>
          <w:tcPr>
            <w:tcW w:type="dxa" w:w="4320"/>
          </w:tcPr>
          <w:p>
            <w:pPr>
              <w:jc w:val="center"/>
            </w:pPr>
            <w:r>
              <w:rPr>
                <w:rFonts w:ascii="Times New Roman" w:hAnsi="Times New Roman"/>
                <w:sz w:val="24"/>
              </w:rPr>
              <w:t>Покрытие эллиптических вопросов</w:t>
            </w:r>
          </w:p>
        </w:tc>
        <w:tc>
          <w:tcPr>
            <w:tcW w:type="dxa" w:w="4320"/>
          </w:tcPr>
          <w:p>
            <w:pPr>
              <w:jc w:val="center"/>
            </w:pPr>
            <w:r>
              <w:rPr>
                <w:rFonts w:ascii="Times New Roman" w:hAnsi="Times New Roman"/>
                <w:sz w:val="24"/>
              </w:rPr>
              <w:t>Низкое — требуются эвристики</w:t>
            </w:r>
          </w:p>
        </w:tc>
      </w:tr>
      <w:tr>
        <w:tc>
          <w:tcPr>
            <w:tcW w:type="dxa" w:w="4320"/>
          </w:tcPr>
          <w:p>
            <w:pPr>
              <w:jc w:val="center"/>
            </w:pPr>
            <w:r>
              <w:rPr>
                <w:rFonts w:ascii="Times New Roman" w:hAnsi="Times New Roman"/>
                <w:sz w:val="24"/>
              </w:rPr>
              <w:t>Адаптируемость к новым паттернам</w:t>
            </w:r>
          </w:p>
        </w:tc>
        <w:tc>
          <w:tcPr>
            <w:tcW w:type="dxa" w:w="4320"/>
          </w:tcPr>
          <w:p>
            <w:pPr>
              <w:jc w:val="center"/>
            </w:pPr>
            <w:r>
              <w:rPr>
                <w:rFonts w:ascii="Times New Roman" w:hAnsi="Times New Roman"/>
                <w:sz w:val="24"/>
              </w:rPr>
              <w:t>Низкая — требуется ручное обновление правил</w:t>
            </w:r>
          </w:p>
        </w:tc>
      </w:tr>
      <w:tr>
        <w:tc>
          <w:tcPr>
            <w:tcW w:type="dxa" w:w="4320"/>
          </w:tcPr>
          <w:p>
            <w:pPr>
              <w:jc w:val="center"/>
            </w:pPr>
            <w:r>
              <w:rPr>
                <w:rFonts w:ascii="Times New Roman" w:hAnsi="Times New Roman"/>
                <w:sz w:val="24"/>
              </w:rPr>
              <w:t>Масштабируемость разработки</w:t>
            </w:r>
          </w:p>
        </w:tc>
        <w:tc>
          <w:tcPr>
            <w:tcW w:type="dxa" w:w="4320"/>
          </w:tcPr>
          <w:p>
            <w:pPr>
              <w:jc w:val="center"/>
            </w:pPr>
            <w:r>
              <w:rPr>
                <w:rFonts w:ascii="Times New Roman" w:hAnsi="Times New Roman"/>
                <w:sz w:val="24"/>
              </w:rPr>
              <w:t>Ограничена — правила конфликтуют</w:t>
            </w:r>
          </w:p>
        </w:tc>
      </w:tr>
    </w:tbl>
    <w:p>
      <w:pPr>
        <w:pStyle w:val="Heading4Custom2"/>
      </w:pPr>
      <w:r>
        <w:t>2.6.2.2 Классические методы машинного обучения: SVM, Random Forest</w:t>
      </w:r>
    </w:p>
    <w:p>
      <w:pPr>
        <w:spacing w:line="360" w:lineRule="auto" w:before="0" w:after="0"/>
        <w:ind w:firstLine="709"/>
      </w:pPr>
      <w:r>
        <w:rPr>
          <w:rFonts w:ascii="Times New Roman" w:hAnsi="Times New Roman"/>
          <w:sz w:val="28"/>
        </w:rPr>
        <w:t>Требования к данным: умеренные — требуется размеченная выборка. Интерпретируемость: средняя — feature importance доступна. Точность: 75-80% F1 при качественных признаках. Обработка контекста: ограничена — фиксированное окно. Ручная инженерия признаков: высокие затраты — критична для качества. Обобщение на новые паттерны: среднее — зависит от репрезентативности обучения. Вывод: конкурентоспособны при наличии качественной разметки и экспертизы в feature engineering, уступают нейросетевым методам на длинном контексте [143].</w:t>
      </w:r>
    </w:p>
    <w:p>
      <w:pPr>
        <w:pStyle w:val="Heading4Custom2"/>
      </w:pPr>
      <w:r>
        <w:t>Таблица 2.29 — Оценка классических ML-методов</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Аспект</w:t>
            </w:r>
          </w:p>
        </w:tc>
        <w:tc>
          <w:tcPr>
            <w:tcW w:type="dxa" w:w="4320"/>
          </w:tcPr>
          <w:p>
            <w:pPr>
              <w:jc w:val="center"/>
            </w:pPr>
            <w:r>
              <w:rPr>
                <w:rFonts w:ascii="Times New Roman" w:hAnsi="Times New Roman"/>
                <w:b/>
                <w:sz w:val="24"/>
              </w:rPr>
              <w:t>Оценка</w:t>
            </w:r>
          </w:p>
        </w:tc>
      </w:tr>
      <w:tr>
        <w:tc>
          <w:tcPr>
            <w:tcW w:type="dxa" w:w="4320"/>
          </w:tcPr>
          <w:p>
            <w:pPr>
              <w:jc w:val="center"/>
            </w:pPr>
            <w:r>
              <w:rPr>
                <w:rFonts w:ascii="Times New Roman" w:hAnsi="Times New Roman"/>
                <w:sz w:val="24"/>
              </w:rPr>
              <w:t>Требования к данным</w:t>
            </w:r>
          </w:p>
        </w:tc>
        <w:tc>
          <w:tcPr>
            <w:tcW w:type="dxa" w:w="4320"/>
          </w:tcPr>
          <w:p>
            <w:pPr>
              <w:jc w:val="center"/>
            </w:pPr>
            <w:r>
              <w:rPr>
                <w:rFonts w:ascii="Times New Roman" w:hAnsi="Times New Roman"/>
                <w:sz w:val="24"/>
              </w:rPr>
              <w:t>Умеренные — требуется размеченная выборка</w:t>
            </w:r>
          </w:p>
        </w:tc>
      </w:tr>
      <w:tr>
        <w:tc>
          <w:tcPr>
            <w:tcW w:type="dxa" w:w="4320"/>
          </w:tcPr>
          <w:p>
            <w:pPr>
              <w:jc w:val="center"/>
            </w:pPr>
            <w:r>
              <w:rPr>
                <w:rFonts w:ascii="Times New Roman" w:hAnsi="Times New Roman"/>
                <w:sz w:val="24"/>
              </w:rPr>
              <w:t>Интерпретируемость</w:t>
            </w:r>
          </w:p>
        </w:tc>
        <w:tc>
          <w:tcPr>
            <w:tcW w:type="dxa" w:w="4320"/>
          </w:tcPr>
          <w:p>
            <w:pPr>
              <w:jc w:val="center"/>
            </w:pPr>
            <w:r>
              <w:rPr>
                <w:rFonts w:ascii="Times New Roman" w:hAnsi="Times New Roman"/>
                <w:sz w:val="24"/>
              </w:rPr>
              <w:t>Средняя — feature importance доступна</w:t>
            </w:r>
          </w:p>
        </w:tc>
      </w:tr>
      <w:tr>
        <w:tc>
          <w:tcPr>
            <w:tcW w:type="dxa" w:w="4320"/>
          </w:tcPr>
          <w:p>
            <w:pPr>
              <w:jc w:val="center"/>
            </w:pPr>
            <w:r>
              <w:rPr>
                <w:rFonts w:ascii="Times New Roman" w:hAnsi="Times New Roman"/>
                <w:sz w:val="24"/>
              </w:rPr>
              <w:t>Точность</w:t>
            </w:r>
          </w:p>
        </w:tc>
        <w:tc>
          <w:tcPr>
            <w:tcW w:type="dxa" w:w="4320"/>
          </w:tcPr>
          <w:p>
            <w:pPr>
              <w:jc w:val="center"/>
            </w:pPr>
            <w:r>
              <w:rPr>
                <w:rFonts w:ascii="Times New Roman" w:hAnsi="Times New Roman"/>
                <w:sz w:val="24"/>
              </w:rPr>
              <w:t>75-80% F1 при качественных признаках</w:t>
            </w:r>
          </w:p>
        </w:tc>
      </w:tr>
      <w:tr>
        <w:tc>
          <w:tcPr>
            <w:tcW w:type="dxa" w:w="4320"/>
          </w:tcPr>
          <w:p>
            <w:pPr>
              <w:jc w:val="center"/>
            </w:pPr>
            <w:r>
              <w:rPr>
                <w:rFonts w:ascii="Times New Roman" w:hAnsi="Times New Roman"/>
                <w:sz w:val="24"/>
              </w:rPr>
              <w:t>Обработка контекста</w:t>
            </w:r>
          </w:p>
        </w:tc>
        <w:tc>
          <w:tcPr>
            <w:tcW w:type="dxa" w:w="4320"/>
          </w:tcPr>
          <w:p>
            <w:pPr>
              <w:jc w:val="center"/>
            </w:pPr>
            <w:r>
              <w:rPr>
                <w:rFonts w:ascii="Times New Roman" w:hAnsi="Times New Roman"/>
                <w:sz w:val="24"/>
              </w:rPr>
              <w:t>Ограничена — фиксированное окно</w:t>
            </w:r>
          </w:p>
        </w:tc>
      </w:tr>
      <w:tr>
        <w:tc>
          <w:tcPr>
            <w:tcW w:type="dxa" w:w="4320"/>
          </w:tcPr>
          <w:p>
            <w:pPr>
              <w:jc w:val="center"/>
            </w:pPr>
            <w:r>
              <w:rPr>
                <w:rFonts w:ascii="Times New Roman" w:hAnsi="Times New Roman"/>
                <w:sz w:val="24"/>
              </w:rPr>
              <w:t>Ручная инженерия признаков</w:t>
            </w:r>
          </w:p>
        </w:tc>
        <w:tc>
          <w:tcPr>
            <w:tcW w:type="dxa" w:w="4320"/>
          </w:tcPr>
          <w:p>
            <w:pPr>
              <w:jc w:val="center"/>
            </w:pPr>
            <w:r>
              <w:rPr>
                <w:rFonts w:ascii="Times New Roman" w:hAnsi="Times New Roman"/>
                <w:sz w:val="24"/>
              </w:rPr>
              <w:t>Высокие затраты — критична для качества</w:t>
            </w:r>
          </w:p>
        </w:tc>
      </w:tr>
      <w:tr>
        <w:tc>
          <w:tcPr>
            <w:tcW w:type="dxa" w:w="4320"/>
          </w:tcPr>
          <w:p>
            <w:pPr>
              <w:jc w:val="center"/>
            </w:pPr>
            <w:r>
              <w:rPr>
                <w:rFonts w:ascii="Times New Roman" w:hAnsi="Times New Roman"/>
                <w:sz w:val="24"/>
              </w:rPr>
              <w:t>Обобщение на новые паттерны</w:t>
            </w:r>
          </w:p>
        </w:tc>
        <w:tc>
          <w:tcPr>
            <w:tcW w:type="dxa" w:w="4320"/>
          </w:tcPr>
          <w:p>
            <w:pPr>
              <w:jc w:val="center"/>
            </w:pPr>
            <w:r>
              <w:rPr>
                <w:rFonts w:ascii="Times New Roman" w:hAnsi="Times New Roman"/>
                <w:sz w:val="24"/>
              </w:rPr>
              <w:t>Среднее — зависит от репрезентативности обучения</w:t>
            </w:r>
          </w:p>
        </w:tc>
      </w:tr>
    </w:tbl>
    <w:p>
      <w:pPr>
        <w:pStyle w:val="Heading4Custom2"/>
      </w:pPr>
      <w:r>
        <w:t>2.6.2.3 Глубокое обучение: RNN, Transformer-based модели</w:t>
      </w:r>
    </w:p>
    <w:p>
      <w:pPr>
        <w:spacing w:line="360" w:lineRule="auto" w:before="0" w:after="0"/>
        <w:ind w:firstLine="709"/>
      </w:pPr>
      <w:r>
        <w:rPr>
          <w:rFonts w:ascii="Times New Roman" w:hAnsi="Times New Roman"/>
          <w:sz w:val="28"/>
        </w:rPr>
        <w:t>Требования к данным: высокие — большие размеченные корпуса. Интерпретируемость: низкая — black-box модели. Точность: 85-90% F1 при достаточных данных. Обработка контекста: высокая — attention на весь диалог. Переносимость между доменами: средняя — требуется дообучение. Вычислительные затраты: высокие — GPU для обучения и инференса. Вывод: высокий потенциал точности, требует значительных инвестиций в разметку данных и инфраструктуру [144].</w:t>
      </w:r>
    </w:p>
    <w:p>
      <w:pPr>
        <w:pStyle w:val="Heading4Custom2"/>
      </w:pPr>
      <w:r>
        <w:t>Таблица 2.30 — Оценка deep learning подходов</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Аспект</w:t>
            </w:r>
          </w:p>
        </w:tc>
        <w:tc>
          <w:tcPr>
            <w:tcW w:type="dxa" w:w="4320"/>
          </w:tcPr>
          <w:p>
            <w:pPr>
              <w:jc w:val="center"/>
            </w:pPr>
            <w:r>
              <w:rPr>
                <w:rFonts w:ascii="Times New Roman" w:hAnsi="Times New Roman"/>
                <w:b/>
                <w:sz w:val="24"/>
              </w:rPr>
              <w:t>Оценка</w:t>
            </w:r>
          </w:p>
        </w:tc>
      </w:tr>
      <w:tr>
        <w:tc>
          <w:tcPr>
            <w:tcW w:type="dxa" w:w="4320"/>
          </w:tcPr>
          <w:p>
            <w:pPr>
              <w:jc w:val="center"/>
            </w:pPr>
            <w:r>
              <w:rPr>
                <w:rFonts w:ascii="Times New Roman" w:hAnsi="Times New Roman"/>
                <w:sz w:val="24"/>
              </w:rPr>
              <w:t>Требования к данным</w:t>
            </w:r>
          </w:p>
        </w:tc>
        <w:tc>
          <w:tcPr>
            <w:tcW w:type="dxa" w:w="4320"/>
          </w:tcPr>
          <w:p>
            <w:pPr>
              <w:jc w:val="center"/>
            </w:pPr>
            <w:r>
              <w:rPr>
                <w:rFonts w:ascii="Times New Roman" w:hAnsi="Times New Roman"/>
                <w:sz w:val="24"/>
              </w:rPr>
              <w:t>Высокие — большие размеченные корпуса</w:t>
            </w:r>
          </w:p>
        </w:tc>
      </w:tr>
      <w:tr>
        <w:tc>
          <w:tcPr>
            <w:tcW w:type="dxa" w:w="4320"/>
          </w:tcPr>
          <w:p>
            <w:pPr>
              <w:jc w:val="center"/>
            </w:pPr>
            <w:r>
              <w:rPr>
                <w:rFonts w:ascii="Times New Roman" w:hAnsi="Times New Roman"/>
                <w:sz w:val="24"/>
              </w:rPr>
              <w:t>Интерпретируемость</w:t>
            </w:r>
          </w:p>
        </w:tc>
        <w:tc>
          <w:tcPr>
            <w:tcW w:type="dxa" w:w="4320"/>
          </w:tcPr>
          <w:p>
            <w:pPr>
              <w:jc w:val="center"/>
            </w:pPr>
            <w:r>
              <w:rPr>
                <w:rFonts w:ascii="Times New Roman" w:hAnsi="Times New Roman"/>
                <w:sz w:val="24"/>
              </w:rPr>
              <w:t>Низкая — black-box модели</w:t>
            </w:r>
          </w:p>
        </w:tc>
      </w:tr>
      <w:tr>
        <w:tc>
          <w:tcPr>
            <w:tcW w:type="dxa" w:w="4320"/>
          </w:tcPr>
          <w:p>
            <w:pPr>
              <w:jc w:val="center"/>
            </w:pPr>
            <w:r>
              <w:rPr>
                <w:rFonts w:ascii="Times New Roman" w:hAnsi="Times New Roman"/>
                <w:sz w:val="24"/>
              </w:rPr>
              <w:t>Точность</w:t>
            </w:r>
          </w:p>
        </w:tc>
        <w:tc>
          <w:tcPr>
            <w:tcW w:type="dxa" w:w="4320"/>
          </w:tcPr>
          <w:p>
            <w:pPr>
              <w:jc w:val="center"/>
            </w:pPr>
            <w:r>
              <w:rPr>
                <w:rFonts w:ascii="Times New Roman" w:hAnsi="Times New Roman"/>
                <w:sz w:val="24"/>
              </w:rPr>
              <w:t>85-90% F1 при достаточных данных</w:t>
            </w:r>
          </w:p>
        </w:tc>
      </w:tr>
      <w:tr>
        <w:tc>
          <w:tcPr>
            <w:tcW w:type="dxa" w:w="4320"/>
          </w:tcPr>
          <w:p>
            <w:pPr>
              <w:jc w:val="center"/>
            </w:pPr>
            <w:r>
              <w:rPr>
                <w:rFonts w:ascii="Times New Roman" w:hAnsi="Times New Roman"/>
                <w:sz w:val="24"/>
              </w:rPr>
              <w:t>Обработка контекста</w:t>
            </w:r>
          </w:p>
        </w:tc>
        <w:tc>
          <w:tcPr>
            <w:tcW w:type="dxa" w:w="4320"/>
          </w:tcPr>
          <w:p>
            <w:pPr>
              <w:jc w:val="center"/>
            </w:pPr>
            <w:r>
              <w:rPr>
                <w:rFonts w:ascii="Times New Roman" w:hAnsi="Times New Roman"/>
                <w:sz w:val="24"/>
              </w:rPr>
              <w:t>Высокая — attention на весь диалог</w:t>
            </w:r>
          </w:p>
        </w:tc>
      </w:tr>
      <w:tr>
        <w:tc>
          <w:tcPr>
            <w:tcW w:type="dxa" w:w="4320"/>
          </w:tcPr>
          <w:p>
            <w:pPr>
              <w:jc w:val="center"/>
            </w:pPr>
            <w:r>
              <w:rPr>
                <w:rFonts w:ascii="Times New Roman" w:hAnsi="Times New Roman"/>
                <w:sz w:val="24"/>
              </w:rPr>
              <w:t>Переносимость между доменами</w:t>
            </w:r>
          </w:p>
        </w:tc>
        <w:tc>
          <w:tcPr>
            <w:tcW w:type="dxa" w:w="4320"/>
          </w:tcPr>
          <w:p>
            <w:pPr>
              <w:jc w:val="center"/>
            </w:pPr>
            <w:r>
              <w:rPr>
                <w:rFonts w:ascii="Times New Roman" w:hAnsi="Times New Roman"/>
                <w:sz w:val="24"/>
              </w:rPr>
              <w:t>Средняя — требуется дообучение</w:t>
            </w:r>
          </w:p>
        </w:tc>
      </w:tr>
      <w:tr>
        <w:tc>
          <w:tcPr>
            <w:tcW w:type="dxa" w:w="4320"/>
          </w:tcPr>
          <w:p>
            <w:pPr>
              <w:jc w:val="center"/>
            </w:pPr>
            <w:r>
              <w:rPr>
                <w:rFonts w:ascii="Times New Roman" w:hAnsi="Times New Roman"/>
                <w:sz w:val="24"/>
              </w:rPr>
              <w:t>Вычислительные затраты</w:t>
            </w:r>
          </w:p>
        </w:tc>
        <w:tc>
          <w:tcPr>
            <w:tcW w:type="dxa" w:w="4320"/>
          </w:tcPr>
          <w:p>
            <w:pPr>
              <w:jc w:val="center"/>
            </w:pPr>
            <w:r>
              <w:rPr>
                <w:rFonts w:ascii="Times New Roman" w:hAnsi="Times New Roman"/>
                <w:sz w:val="24"/>
              </w:rPr>
              <w:t>Высокие — GPU для обучения и инференса</w:t>
            </w:r>
          </w:p>
        </w:tc>
      </w:tr>
    </w:tbl>
    <w:p>
      <w:pPr>
        <w:pStyle w:val="Heading4Custom2"/>
      </w:pPr>
      <w:r>
        <w:t>2.6.2.4 Большие языковые модели: zero-shot и few-shot подходы</w:t>
      </w:r>
    </w:p>
    <w:p>
      <w:pPr>
        <w:spacing w:line="360" w:lineRule="auto" w:before="0" w:after="0"/>
        <w:ind w:firstLine="709"/>
      </w:pPr>
      <w:r>
        <w:rPr>
          <w:rFonts w:ascii="Times New Roman" w:hAnsi="Times New Roman"/>
          <w:sz w:val="28"/>
        </w:rPr>
        <w:t>Требования к данным: минимальные — zero-shot или few-shot. Интерпретируемость: высокая — chain-of-thought рассуждения. Точность: 80-88% F1 без дообучения, 90%+ с fine-tuning. Обработка контекста: исключительная — весь диалог + инструкции. Стоимость использования: API-затраты или локальные GPU. Задержка инференса: выше, чем у специализированных моделей. Вывод: оптимальный баланс для старта — высокое качество без масштабной разметки, с возможностью дальнейшего улучшения через fine-tuning [145].</w:t>
      </w:r>
    </w:p>
    <w:p>
      <w:pPr>
        <w:pStyle w:val="Heading4Custom2"/>
      </w:pPr>
      <w:r>
        <w:t>Таблица 2.31 — Оценка LLM-подходов</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Times New Roman" w:hAnsi="Times New Roman"/>
                <w:b/>
                <w:sz w:val="24"/>
              </w:rPr>
              <w:t>Аспект</w:t>
            </w:r>
          </w:p>
        </w:tc>
        <w:tc>
          <w:tcPr>
            <w:tcW w:type="dxa" w:w="4320"/>
          </w:tcPr>
          <w:p>
            <w:pPr>
              <w:jc w:val="center"/>
            </w:pPr>
            <w:r>
              <w:rPr>
                <w:rFonts w:ascii="Times New Roman" w:hAnsi="Times New Roman"/>
                <w:b/>
                <w:sz w:val="24"/>
              </w:rPr>
              <w:t>Оценка</w:t>
            </w:r>
          </w:p>
        </w:tc>
      </w:tr>
      <w:tr>
        <w:tc>
          <w:tcPr>
            <w:tcW w:type="dxa" w:w="4320"/>
          </w:tcPr>
          <w:p>
            <w:pPr>
              <w:jc w:val="center"/>
            </w:pPr>
            <w:r>
              <w:rPr>
                <w:rFonts w:ascii="Times New Roman" w:hAnsi="Times New Roman"/>
                <w:sz w:val="24"/>
              </w:rPr>
              <w:t>Требования к данным</w:t>
            </w:r>
          </w:p>
        </w:tc>
        <w:tc>
          <w:tcPr>
            <w:tcW w:type="dxa" w:w="4320"/>
          </w:tcPr>
          <w:p>
            <w:pPr>
              <w:jc w:val="center"/>
            </w:pPr>
            <w:r>
              <w:rPr>
                <w:rFonts w:ascii="Times New Roman" w:hAnsi="Times New Roman"/>
                <w:sz w:val="24"/>
              </w:rPr>
              <w:t>Минимальные — zero-shot или few-shot</w:t>
            </w:r>
          </w:p>
        </w:tc>
      </w:tr>
      <w:tr>
        <w:tc>
          <w:tcPr>
            <w:tcW w:type="dxa" w:w="4320"/>
          </w:tcPr>
          <w:p>
            <w:pPr>
              <w:jc w:val="center"/>
            </w:pPr>
            <w:r>
              <w:rPr>
                <w:rFonts w:ascii="Times New Roman" w:hAnsi="Times New Roman"/>
                <w:sz w:val="24"/>
              </w:rPr>
              <w:t>Интерпретируемость</w:t>
            </w:r>
          </w:p>
        </w:tc>
        <w:tc>
          <w:tcPr>
            <w:tcW w:type="dxa" w:w="4320"/>
          </w:tcPr>
          <w:p>
            <w:pPr>
              <w:jc w:val="center"/>
            </w:pPr>
            <w:r>
              <w:rPr>
                <w:rFonts w:ascii="Times New Roman" w:hAnsi="Times New Roman"/>
                <w:sz w:val="24"/>
              </w:rPr>
              <w:t>Высокая — chain-of-thought рассуждения</w:t>
            </w:r>
          </w:p>
        </w:tc>
      </w:tr>
      <w:tr>
        <w:tc>
          <w:tcPr>
            <w:tcW w:type="dxa" w:w="4320"/>
          </w:tcPr>
          <w:p>
            <w:pPr>
              <w:jc w:val="center"/>
            </w:pPr>
            <w:r>
              <w:rPr>
                <w:rFonts w:ascii="Times New Roman" w:hAnsi="Times New Roman"/>
                <w:sz w:val="24"/>
              </w:rPr>
              <w:t>Точность</w:t>
            </w:r>
          </w:p>
        </w:tc>
        <w:tc>
          <w:tcPr>
            <w:tcW w:type="dxa" w:w="4320"/>
          </w:tcPr>
          <w:p>
            <w:pPr>
              <w:jc w:val="center"/>
            </w:pPr>
            <w:r>
              <w:rPr>
                <w:rFonts w:ascii="Times New Roman" w:hAnsi="Times New Roman"/>
                <w:sz w:val="24"/>
              </w:rPr>
              <w:t>80-88% F1 без дообучения, 90%+ с fine-tuning</w:t>
            </w:r>
          </w:p>
        </w:tc>
      </w:tr>
      <w:tr>
        <w:tc>
          <w:tcPr>
            <w:tcW w:type="dxa" w:w="4320"/>
          </w:tcPr>
          <w:p>
            <w:pPr>
              <w:jc w:val="center"/>
            </w:pPr>
            <w:r>
              <w:rPr>
                <w:rFonts w:ascii="Times New Roman" w:hAnsi="Times New Roman"/>
                <w:sz w:val="24"/>
              </w:rPr>
              <w:t>Обработка контекста</w:t>
            </w:r>
          </w:p>
        </w:tc>
        <w:tc>
          <w:tcPr>
            <w:tcW w:type="dxa" w:w="4320"/>
          </w:tcPr>
          <w:p>
            <w:pPr>
              <w:jc w:val="center"/>
            </w:pPr>
            <w:r>
              <w:rPr>
                <w:rFonts w:ascii="Times New Roman" w:hAnsi="Times New Roman"/>
                <w:sz w:val="24"/>
              </w:rPr>
              <w:t>Исключительная — весь диалог + инструкции</w:t>
            </w:r>
          </w:p>
        </w:tc>
      </w:tr>
      <w:tr>
        <w:tc>
          <w:tcPr>
            <w:tcW w:type="dxa" w:w="4320"/>
          </w:tcPr>
          <w:p>
            <w:pPr>
              <w:jc w:val="center"/>
            </w:pPr>
            <w:r>
              <w:rPr>
                <w:rFonts w:ascii="Times New Roman" w:hAnsi="Times New Roman"/>
                <w:sz w:val="24"/>
              </w:rPr>
              <w:t>Стоимость использования</w:t>
            </w:r>
          </w:p>
        </w:tc>
        <w:tc>
          <w:tcPr>
            <w:tcW w:type="dxa" w:w="4320"/>
          </w:tcPr>
          <w:p>
            <w:pPr>
              <w:jc w:val="center"/>
            </w:pPr>
            <w:r>
              <w:rPr>
                <w:rFonts w:ascii="Times New Roman" w:hAnsi="Times New Roman"/>
                <w:sz w:val="24"/>
              </w:rPr>
              <w:t>API-затраты или локальные GPU</w:t>
            </w:r>
          </w:p>
        </w:tc>
      </w:tr>
      <w:tr>
        <w:tc>
          <w:tcPr>
            <w:tcW w:type="dxa" w:w="4320"/>
          </w:tcPr>
          <w:p>
            <w:pPr>
              <w:jc w:val="center"/>
            </w:pPr>
            <w:r>
              <w:rPr>
                <w:rFonts w:ascii="Times New Roman" w:hAnsi="Times New Roman"/>
                <w:sz w:val="24"/>
              </w:rPr>
              <w:t>Задержка инференса</w:t>
            </w:r>
          </w:p>
        </w:tc>
        <w:tc>
          <w:tcPr>
            <w:tcW w:type="dxa" w:w="4320"/>
          </w:tcPr>
          <w:p>
            <w:pPr>
              <w:jc w:val="center"/>
            </w:pPr>
            <w:r>
              <w:rPr>
                <w:rFonts w:ascii="Times New Roman" w:hAnsi="Times New Roman"/>
                <w:sz w:val="24"/>
              </w:rPr>
              <w:t>Выше, чем у специализированных моделей</w:t>
            </w:r>
          </w:p>
        </w:tc>
      </w:tr>
    </w:tbl>
    <w:p>
      <w:pPr>
        <w:pStyle w:val="Heading4Custom2"/>
      </w:pPr>
      <w:r>
        <w:t>2.6.2.5 Гибридные архитектуры: комбинирование методов</w:t>
      </w:r>
    </w:p>
    <w:p>
      <w:pPr>
        <w:spacing w:line="360" w:lineRule="auto" w:before="0" w:after="0"/>
        <w:ind w:firstLine="709"/>
      </w:pPr>
      <w:r>
        <w:rPr>
          <w:rFonts w:ascii="Times New Roman" w:hAnsi="Times New Roman"/>
          <w:sz w:val="28"/>
        </w:rPr>
        <w:t>Сравнительная сводка подходов представлена в таблице 2.32. Правила: точность ★★☆☆☆, интерпретируемость ★★★★★, затраты на разметку низкие, скорость разработки ★★★★★, масштабируемость ★★☆☆☆. Классический ML: точность ★★★☆☆, интерпретируемость ★★★☆☆, затраты на разметку высокие, скорость разработки ★★★☆☆, масштабируемость ★★★☆☆. Deep Learning: точность ★★★★☆, интерпретируемость ★★☆☆☆, затраты на разметку очень высокие, скорость разработки ★★☆☆☆, масштабируемость ★★★★☆. LLM: точность ★★★★☆, интерпретируемость ★★★★☆, затраты на разметку минимальные, скорость разработки ★★★★☆, масштабируемость ★★★★☆. Гибрид (рекомендуемый): точность ★★★★★, интерпретируемость ★★★★☆, затраты на разметку низкие, скорость разработки ★★★★☆, масштабируемость ★★★★★ [146].</w:t>
      </w:r>
    </w:p>
    <w:p>
      <w:pPr>
        <w:pStyle w:val="Heading4Custom2"/>
      </w:pPr>
      <w:r>
        <w:t>Таблица 2.32 — Сравнительная оценка подходов</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4"/>
              </w:rPr>
              <w:t>Критерий</w:t>
            </w:r>
          </w:p>
        </w:tc>
        <w:tc>
          <w:tcPr>
            <w:tcW w:type="dxa" w:w="1440"/>
          </w:tcPr>
          <w:p>
            <w:pPr>
              <w:jc w:val="center"/>
            </w:pPr>
            <w:r>
              <w:rPr>
                <w:rFonts w:ascii="Times New Roman" w:hAnsi="Times New Roman"/>
                <w:b/>
                <w:sz w:val="24"/>
              </w:rPr>
              <w:t>Правила</w:t>
            </w:r>
          </w:p>
        </w:tc>
        <w:tc>
          <w:tcPr>
            <w:tcW w:type="dxa" w:w="1440"/>
          </w:tcPr>
          <w:p>
            <w:pPr>
              <w:jc w:val="center"/>
            </w:pPr>
            <w:r>
              <w:rPr>
                <w:rFonts w:ascii="Times New Roman" w:hAnsi="Times New Roman"/>
                <w:b/>
                <w:sz w:val="24"/>
              </w:rPr>
              <w:t>Классический ML</w:t>
            </w:r>
          </w:p>
        </w:tc>
        <w:tc>
          <w:tcPr>
            <w:tcW w:type="dxa" w:w="1440"/>
          </w:tcPr>
          <w:p>
            <w:pPr>
              <w:jc w:val="center"/>
            </w:pPr>
            <w:r>
              <w:rPr>
                <w:rFonts w:ascii="Times New Roman" w:hAnsi="Times New Roman"/>
                <w:b/>
                <w:sz w:val="24"/>
              </w:rPr>
              <w:t>Deep Learning</w:t>
            </w:r>
          </w:p>
        </w:tc>
        <w:tc>
          <w:tcPr>
            <w:tcW w:type="dxa" w:w="1440"/>
          </w:tcPr>
          <w:p>
            <w:pPr>
              <w:jc w:val="center"/>
            </w:pPr>
            <w:r>
              <w:rPr>
                <w:rFonts w:ascii="Times New Roman" w:hAnsi="Times New Roman"/>
                <w:b/>
                <w:sz w:val="24"/>
              </w:rPr>
              <w:t>LLM</w:t>
            </w:r>
          </w:p>
        </w:tc>
        <w:tc>
          <w:tcPr>
            <w:tcW w:type="dxa" w:w="1440"/>
          </w:tcPr>
          <w:p>
            <w:pPr>
              <w:jc w:val="center"/>
            </w:pPr>
            <w:r>
              <w:rPr>
                <w:rFonts w:ascii="Times New Roman" w:hAnsi="Times New Roman"/>
                <w:b/>
                <w:sz w:val="24"/>
              </w:rPr>
              <w:t>Гибрид (рекомендуемый)</w:t>
            </w:r>
          </w:p>
        </w:tc>
      </w:tr>
      <w:tr>
        <w:tc>
          <w:tcPr>
            <w:tcW w:type="dxa" w:w="1440"/>
          </w:tcPr>
          <w:p>
            <w:pPr>
              <w:jc w:val="center"/>
            </w:pPr>
            <w:r>
              <w:rPr>
                <w:rFonts w:ascii="Times New Roman" w:hAnsi="Times New Roman"/>
                <w:sz w:val="24"/>
              </w:rPr>
              <w:t>Точность</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r>
      <w:tr>
        <w:tc>
          <w:tcPr>
            <w:tcW w:type="dxa" w:w="1440"/>
          </w:tcPr>
          <w:p>
            <w:pPr>
              <w:jc w:val="center"/>
            </w:pPr>
            <w:r>
              <w:rPr>
                <w:rFonts w:ascii="Times New Roman" w:hAnsi="Times New Roman"/>
                <w:sz w:val="24"/>
              </w:rPr>
              <w:t>Интерпретируемость</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r>
      <w:tr>
        <w:tc>
          <w:tcPr>
            <w:tcW w:type="dxa" w:w="1440"/>
          </w:tcPr>
          <w:p>
            <w:pPr>
              <w:jc w:val="center"/>
            </w:pPr>
            <w:r>
              <w:rPr>
                <w:rFonts w:ascii="Times New Roman" w:hAnsi="Times New Roman"/>
                <w:sz w:val="24"/>
              </w:rPr>
              <w:t>Затраты на разметку</w:t>
            </w:r>
          </w:p>
        </w:tc>
        <w:tc>
          <w:tcPr>
            <w:tcW w:type="dxa" w:w="1440"/>
          </w:tcPr>
          <w:p>
            <w:pPr>
              <w:jc w:val="center"/>
            </w:pPr>
            <w:r>
              <w:rPr>
                <w:rFonts w:ascii="Times New Roman" w:hAnsi="Times New Roman"/>
                <w:sz w:val="24"/>
              </w:rPr>
              <w:t>Низкие</w:t>
            </w:r>
          </w:p>
        </w:tc>
        <w:tc>
          <w:tcPr>
            <w:tcW w:type="dxa" w:w="1440"/>
          </w:tcPr>
          <w:p>
            <w:pPr>
              <w:jc w:val="center"/>
            </w:pPr>
            <w:r>
              <w:rPr>
                <w:rFonts w:ascii="Times New Roman" w:hAnsi="Times New Roman"/>
                <w:sz w:val="24"/>
              </w:rPr>
              <w:t>Высокие</w:t>
            </w:r>
          </w:p>
        </w:tc>
        <w:tc>
          <w:tcPr>
            <w:tcW w:type="dxa" w:w="1440"/>
          </w:tcPr>
          <w:p>
            <w:pPr>
              <w:jc w:val="center"/>
            </w:pPr>
            <w:r>
              <w:rPr>
                <w:rFonts w:ascii="Times New Roman" w:hAnsi="Times New Roman"/>
                <w:sz w:val="24"/>
              </w:rPr>
              <w:t>Очень высокие</w:t>
            </w:r>
          </w:p>
        </w:tc>
        <w:tc>
          <w:tcPr>
            <w:tcW w:type="dxa" w:w="1440"/>
          </w:tcPr>
          <w:p>
            <w:pPr>
              <w:jc w:val="center"/>
            </w:pPr>
            <w:r>
              <w:rPr>
                <w:rFonts w:ascii="Times New Roman" w:hAnsi="Times New Roman"/>
                <w:sz w:val="24"/>
              </w:rPr>
              <w:t>Минимальные</w:t>
            </w:r>
          </w:p>
        </w:tc>
        <w:tc>
          <w:tcPr>
            <w:tcW w:type="dxa" w:w="1440"/>
          </w:tcPr>
          <w:p>
            <w:pPr>
              <w:jc w:val="center"/>
            </w:pPr>
            <w:r>
              <w:rPr>
                <w:rFonts w:ascii="Times New Roman" w:hAnsi="Times New Roman"/>
                <w:sz w:val="24"/>
              </w:rPr>
              <w:t>Низкие</w:t>
            </w:r>
          </w:p>
        </w:tc>
      </w:tr>
      <w:tr>
        <w:tc>
          <w:tcPr>
            <w:tcW w:type="dxa" w:w="1440"/>
          </w:tcPr>
          <w:p>
            <w:pPr>
              <w:jc w:val="center"/>
            </w:pPr>
            <w:r>
              <w:rPr>
                <w:rFonts w:ascii="Times New Roman" w:hAnsi="Times New Roman"/>
                <w:sz w:val="24"/>
              </w:rPr>
              <w:t>Скорость разработки</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r>
      <w:tr>
        <w:tc>
          <w:tcPr>
            <w:tcW w:type="dxa" w:w="1440"/>
          </w:tcPr>
          <w:p>
            <w:pPr>
              <w:jc w:val="center"/>
            </w:pPr>
            <w:r>
              <w:rPr>
                <w:rFonts w:ascii="Times New Roman" w:hAnsi="Times New Roman"/>
                <w:sz w:val="24"/>
              </w:rPr>
              <w:t>Масштабируемость</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c>
          <w:tcPr>
            <w:tcW w:type="dxa" w:w="1440"/>
          </w:tcPr>
          <w:p>
            <w:pPr>
              <w:jc w:val="center"/>
            </w:pPr>
            <w:r>
              <w:rPr>
                <w:rFonts w:ascii="Times New Roman" w:hAnsi="Times New Roman"/>
                <w:sz w:val="24"/>
              </w:rPr>
              <w:t>★★★★★</w:t>
            </w:r>
          </w:p>
        </w:tc>
      </w:tr>
    </w:tbl>
    <w:p>
      <w:pPr>
        <w:pStyle w:val="Heading3Custom2"/>
      </w:pPr>
      <w:r>
        <w:t>2.6.3 Формирование итогового метода</w:t>
      </w:r>
    </w:p>
    <w:p>
      <w:pPr>
        <w:pStyle w:val="Heading4Custom2"/>
      </w:pPr>
      <w:r>
        <w:t>2.6.3.1 Архитектура многоступенчатого конвейера</w:t>
      </w:r>
    </w:p>
    <w:p>
      <w:pPr>
        <w:spacing w:line="360" w:lineRule="auto" w:before="0" w:after="0"/>
        <w:ind w:firstLine="709"/>
      </w:pPr>
      <w:r>
        <w:rPr>
          <w:rFonts w:ascii="Times New Roman" w:hAnsi="Times New Roman"/>
          <w:sz w:val="28"/>
        </w:rPr>
        <w:t>На основе анализа формируется итоговая архитектура системы. Вход: URL видео YouTube. Этап 1: загрузка и предобработка (yt-dlp) — извлечение аудио (16kHz, mono), извлечение субтитров (авторские → автоматические), нормализация аудио, шумоподавление. Этап 2: гибридная транскрипция — ASR: Whisper large-v3 с диаризацией, слияние с субтитрами: DTW-выравнивание, восстановление пунктуации, пост-обработка: нормализация терминов, коррекция дрейфа. Этап 3: извлечение вопросов (LLM-based) — промпт-инжиниринг: классификация реплик интервьюера, контекстуальный анализ: структура диалога, паттерны, фильтрация: риторические, технические реплики, верификация: кросс-проверка эвристиками. Этап 4: семантическая дедупликация — эмбеддинги: Sentence-BERT (paraphrase-multilingual-MiniLM), индекс: FAISS IVFPQ для быстрого поиска, кластеризация: иерархическая, порог cosine ≥ 0.95, представление: медоид + варианты формулировок. Этап 5: структурирование и хранение — метаданные: технологии, уровень, компания, дата, источник, индексы: полнотекстовый (PostgreSQL), семантический (FAISS), версионирование: отслеживание эволюции вопросов. Выход: структурированная база знаний (вопросы с таймкодами, метаданными, кластерами, статистикой) [147].</w:t>
      </w:r>
    </w:p>
    <w:p>
      <w:pPr>
        <w:pStyle w:val="Heading4Custom2"/>
      </w:pPr>
      <w:r>
        <w:t>2.6.3.2 Интеграция компонентов: транскрипция, извлечение, дедупликация</w:t>
      </w:r>
    </w:p>
    <w:p>
      <w:pPr>
        <w:spacing w:line="360" w:lineRule="auto" w:before="0" w:after="0"/>
        <w:ind w:firstLine="709"/>
      </w:pPr>
      <w:r>
        <w:rPr>
          <w:rFonts w:ascii="Times New Roman" w:hAnsi="Times New Roman"/>
          <w:sz w:val="28"/>
        </w:rPr>
        <w:t>Ключевые принципы интеграции: модульность — каждый этап имеет чёткий интерфейс, допускает замену реализации; потоковая обработка — промежуточные результаты сохраняются для отладки и воспроизводимости; отказоустойчивость — fallback-механизмы при сбоях отдельных компонентов; мониторинг — логирование качества на каждом этапе, алертинг при аномалиях [148].</w:t>
      </w:r>
    </w:p>
    <w:p>
      <w:pPr>
        <w:pStyle w:val="Heading4Custom2"/>
      </w:pPr>
      <w:r>
        <w:t>2.6.3.3 Механизмы обратной связи и итеративного улучшения</w:t>
      </w:r>
    </w:p>
    <w:p>
      <w:pPr>
        <w:spacing w:line="360" w:lineRule="auto" w:before="0" w:after="0"/>
        <w:ind w:firstLine="709"/>
      </w:pPr>
      <w:r>
        <w:rPr>
          <w:rFonts w:ascii="Times New Roman" w:hAnsi="Times New Roman"/>
          <w:sz w:val="28"/>
        </w:rPr>
        <w:t>Система предусматривает непрерывное улучшение через: явную обратную связь — пользовательские пометки (неверная классификация, пропущенный вопрос) — применение: коррекция ошибок, дообучение; неявную обратную связь — паттерны использования (часто просматриваемые вопросы, игнорируемые) — применение: ранжирование, приоритизация; экспертную валидацию — периодическая выборочная проверка качества — применение: калибровка метрик, коррекция порогов; анализ ошибок — автоматическая категоризация ошибок извлечения — применение: целевое улучшение компонентов [149].</w:t>
      </w:r>
    </w:p>
    <w:p>
      <w:pPr>
        <w:pStyle w:val="Heading4Custom2"/>
      </w:pPr>
      <w:r>
        <w:t>Таблица 2.33 — Механизмы обратной связи для итеративного улучшения</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b/>
                <w:sz w:val="24"/>
              </w:rPr>
              <w:t>Механизм</w:t>
            </w:r>
          </w:p>
        </w:tc>
        <w:tc>
          <w:tcPr>
            <w:tcW w:type="dxa" w:w="2880"/>
          </w:tcPr>
          <w:p>
            <w:pPr>
              <w:jc w:val="center"/>
            </w:pPr>
            <w:r>
              <w:rPr>
                <w:rFonts w:ascii="Times New Roman" w:hAnsi="Times New Roman"/>
                <w:b/>
                <w:sz w:val="24"/>
              </w:rPr>
              <w:t>Источник данных</w:t>
            </w:r>
          </w:p>
        </w:tc>
        <w:tc>
          <w:tcPr>
            <w:tcW w:type="dxa" w:w="2880"/>
          </w:tcPr>
          <w:p>
            <w:pPr>
              <w:jc w:val="center"/>
            </w:pPr>
            <w:r>
              <w:rPr>
                <w:rFonts w:ascii="Times New Roman" w:hAnsi="Times New Roman"/>
                <w:b/>
                <w:sz w:val="24"/>
              </w:rPr>
              <w:t>Применение</w:t>
            </w:r>
          </w:p>
        </w:tc>
      </w:tr>
      <w:tr>
        <w:tc>
          <w:tcPr>
            <w:tcW w:type="dxa" w:w="2880"/>
          </w:tcPr>
          <w:p>
            <w:pPr>
              <w:jc w:val="center"/>
            </w:pPr>
            <w:r>
              <w:rPr>
                <w:rFonts w:ascii="Times New Roman" w:hAnsi="Times New Roman"/>
                <w:sz w:val="24"/>
              </w:rPr>
              <w:t>Явная обратная связь</w:t>
            </w:r>
          </w:p>
        </w:tc>
        <w:tc>
          <w:tcPr>
            <w:tcW w:type="dxa" w:w="2880"/>
          </w:tcPr>
          <w:p>
            <w:pPr>
              <w:jc w:val="center"/>
            </w:pPr>
            <w:r>
              <w:rPr>
                <w:rFonts w:ascii="Times New Roman" w:hAnsi="Times New Roman"/>
                <w:sz w:val="24"/>
              </w:rPr>
              <w:t>Пользовательские пометки (неверная классификация, пропущенный вопрос)</w:t>
            </w:r>
          </w:p>
        </w:tc>
        <w:tc>
          <w:tcPr>
            <w:tcW w:type="dxa" w:w="2880"/>
          </w:tcPr>
          <w:p>
            <w:pPr>
              <w:jc w:val="center"/>
            </w:pPr>
            <w:r>
              <w:rPr>
                <w:rFonts w:ascii="Times New Roman" w:hAnsi="Times New Roman"/>
                <w:sz w:val="24"/>
              </w:rPr>
              <w:t>Коррекция ошибок, дообучение</w:t>
            </w:r>
          </w:p>
        </w:tc>
      </w:tr>
      <w:tr>
        <w:tc>
          <w:tcPr>
            <w:tcW w:type="dxa" w:w="2880"/>
          </w:tcPr>
          <w:p>
            <w:pPr>
              <w:jc w:val="center"/>
            </w:pPr>
            <w:r>
              <w:rPr>
                <w:rFonts w:ascii="Times New Roman" w:hAnsi="Times New Roman"/>
                <w:sz w:val="24"/>
              </w:rPr>
              <w:t>Неявная обратная связь</w:t>
            </w:r>
          </w:p>
        </w:tc>
        <w:tc>
          <w:tcPr>
            <w:tcW w:type="dxa" w:w="2880"/>
          </w:tcPr>
          <w:p>
            <w:pPr>
              <w:jc w:val="center"/>
            </w:pPr>
            <w:r>
              <w:rPr>
                <w:rFonts w:ascii="Times New Roman" w:hAnsi="Times New Roman"/>
                <w:sz w:val="24"/>
              </w:rPr>
              <w:t>Паттерны использования (часто просматриваемые вопросы, игнорируемые)</w:t>
            </w:r>
          </w:p>
        </w:tc>
        <w:tc>
          <w:tcPr>
            <w:tcW w:type="dxa" w:w="2880"/>
          </w:tcPr>
          <w:p>
            <w:pPr>
              <w:jc w:val="center"/>
            </w:pPr>
            <w:r>
              <w:rPr>
                <w:rFonts w:ascii="Times New Roman" w:hAnsi="Times New Roman"/>
                <w:sz w:val="24"/>
              </w:rPr>
              <w:t>Ранжирование, приоритизация</w:t>
            </w:r>
          </w:p>
        </w:tc>
      </w:tr>
      <w:tr>
        <w:tc>
          <w:tcPr>
            <w:tcW w:type="dxa" w:w="2880"/>
          </w:tcPr>
          <w:p>
            <w:pPr>
              <w:jc w:val="center"/>
            </w:pPr>
            <w:r>
              <w:rPr>
                <w:rFonts w:ascii="Times New Roman" w:hAnsi="Times New Roman"/>
                <w:sz w:val="24"/>
              </w:rPr>
              <w:t>Экспертная валидация</w:t>
            </w:r>
          </w:p>
        </w:tc>
        <w:tc>
          <w:tcPr>
            <w:tcW w:type="dxa" w:w="2880"/>
          </w:tcPr>
          <w:p>
            <w:pPr>
              <w:jc w:val="center"/>
            </w:pPr>
            <w:r>
              <w:rPr>
                <w:rFonts w:ascii="Times New Roman" w:hAnsi="Times New Roman"/>
                <w:sz w:val="24"/>
              </w:rPr>
              <w:t>Периодическая выборочная проверка качества</w:t>
            </w:r>
          </w:p>
        </w:tc>
        <w:tc>
          <w:tcPr>
            <w:tcW w:type="dxa" w:w="2880"/>
          </w:tcPr>
          <w:p>
            <w:pPr>
              <w:jc w:val="center"/>
            </w:pPr>
            <w:r>
              <w:rPr>
                <w:rFonts w:ascii="Times New Roman" w:hAnsi="Times New Roman"/>
                <w:sz w:val="24"/>
              </w:rPr>
              <w:t>Калибровка метрик, коррекция порогов</w:t>
            </w:r>
          </w:p>
        </w:tc>
      </w:tr>
      <w:tr>
        <w:tc>
          <w:tcPr>
            <w:tcW w:type="dxa" w:w="2880"/>
          </w:tcPr>
          <w:p>
            <w:pPr>
              <w:jc w:val="center"/>
            </w:pPr>
            <w:r>
              <w:rPr>
                <w:rFonts w:ascii="Times New Roman" w:hAnsi="Times New Roman"/>
                <w:sz w:val="24"/>
              </w:rPr>
              <w:t>Анализ ошибок</w:t>
            </w:r>
          </w:p>
        </w:tc>
        <w:tc>
          <w:tcPr>
            <w:tcW w:type="dxa" w:w="2880"/>
          </w:tcPr>
          <w:p>
            <w:pPr>
              <w:jc w:val="center"/>
            </w:pPr>
            <w:r>
              <w:rPr>
                <w:rFonts w:ascii="Times New Roman" w:hAnsi="Times New Roman"/>
                <w:sz w:val="24"/>
              </w:rPr>
              <w:t>Автоматическая категоризация ошибок извлечения</w:t>
            </w:r>
          </w:p>
        </w:tc>
        <w:tc>
          <w:tcPr>
            <w:tcW w:type="dxa" w:w="2880"/>
          </w:tcPr>
          <w:p>
            <w:pPr>
              <w:jc w:val="center"/>
            </w:pPr>
            <w:r>
              <w:rPr>
                <w:rFonts w:ascii="Times New Roman" w:hAnsi="Times New Roman"/>
                <w:sz w:val="24"/>
              </w:rPr>
              <w:t>Целевое улучшение компонентов</w:t>
            </w:r>
          </w:p>
        </w:tc>
      </w:tr>
    </w:tbl>
    <w:p>
      <w:pPr>
        <w:pStyle w:val="Heading4Custom2"/>
      </w:pPr>
      <w:r>
        <w:t>2.6.3.4 План экспериментальной валидации</w:t>
      </w:r>
    </w:p>
    <w:p>
      <w:pPr>
        <w:spacing w:line="360" w:lineRule="auto" w:before="0" w:after="0"/>
        <w:ind w:firstLine="709"/>
      </w:pPr>
      <w:r>
        <w:rPr>
          <w:rFonts w:ascii="Times New Roman" w:hAnsi="Times New Roman"/>
          <w:sz w:val="28"/>
        </w:rPr>
        <w:t>Валидация системы проводится в три фазы. Фаза 1: внутренняя валидация (пилот, N=30 видео) — ручная разметка эталонных вопросов 2-3 экспертами, оценка точности каждого этапа конвейера, калибровка порогов, итеративное улучшение. Фаза 2: экспертная оценка (N=100 видео) — независимая оценка качества извлечения экспертами-практиками, сравнение с альтернативными подходами (baseline), сбор qualitative feedback по usability. Фаза 3: пользовательское тестирование (открытая бета) — реальное использование целевой аудиторией, сбор метрик вовлечённости, удовлетворённости, A/B-тестирование вариантов интерфейса. Критерии успешного завершения каждой фазы определены в таблице 2.26 [150].</w:t>
      </w:r>
    </w:p>
    <w:p>
      <w:pPr>
        <w:pStyle w:val="Heading2Custom2"/>
      </w:pPr>
      <w:r>
        <w:t>Список использованных источников</w:t>
      </w:r>
    </w:p>
    <w:p>
      <w:pPr>
        <w:spacing w:line="360" w:lineRule="auto" w:before="0" w:after="0"/>
        <w:ind w:firstLine="709"/>
      </w:pPr>
      <w:r>
        <w:rPr>
          <w:rFonts w:ascii="Times New Roman" w:hAnsi="Times New Roman"/>
          <w:sz w:val="28"/>
        </w:rPr>
        <w:t>1. Hinton G. et al. Deep Neural Networks for Acoustic Modeling in Speech Recognition // IEEE Signal Processing Magazine. 2012. Vol. 29, № 6. P. 82-97.</w:t>
      </w:r>
    </w:p>
    <w:p>
      <w:pPr>
        <w:spacing w:line="360" w:lineRule="auto" w:before="0" w:after="0"/>
        <w:ind w:firstLine="709"/>
      </w:pPr>
      <w:r>
        <w:rPr>
          <w:rFonts w:ascii="Times New Roman" w:hAnsi="Times New Roman"/>
          <w:sz w:val="28"/>
        </w:rPr>
        <w:t>2. Graves A., Jaitly N. Towards End-to-End Speech Recognition with Recurrent Neural Networks // ICML. 2014. P. 1764-1772.</w:t>
      </w:r>
    </w:p>
    <w:p>
      <w:pPr>
        <w:spacing w:line="360" w:lineRule="auto" w:before="0" w:after="0"/>
        <w:ind w:firstLine="709"/>
      </w:pPr>
      <w:r>
        <w:rPr>
          <w:rFonts w:ascii="Times New Roman" w:hAnsi="Times New Roman"/>
          <w:sz w:val="28"/>
        </w:rPr>
        <w:t>3. Chan W. et al. Listen, Attend and Spell: A Neural Network for Large Vocabulary Conversational Speech Recognition // IEEE Transactions on Audio, Speech, and Language Processing. 2016. Vol. 24, № 3. P. 545-555.</w:t>
      </w:r>
    </w:p>
    <w:p>
      <w:pPr>
        <w:spacing w:line="360" w:lineRule="auto" w:before="0" w:after="0"/>
        <w:ind w:firstLine="709"/>
      </w:pPr>
      <w:r>
        <w:rPr>
          <w:rFonts w:ascii="Times New Roman" w:hAnsi="Times New Roman"/>
          <w:sz w:val="28"/>
        </w:rPr>
        <w:t>4. Vaswani A. et al. Attention Is All You Need // NeurIPS. 2017. P. 5998-6008.</w:t>
      </w:r>
    </w:p>
    <w:p>
      <w:pPr>
        <w:spacing w:line="360" w:lineRule="auto" w:before="0" w:after="0"/>
        <w:ind w:firstLine="709"/>
      </w:pPr>
      <w:r>
        <w:rPr>
          <w:rFonts w:ascii="Times New Roman" w:hAnsi="Times New Roman"/>
          <w:sz w:val="28"/>
        </w:rPr>
        <w:t>5. Bahdanau D. et al. End-to-End Attention-based Large Vocabulary Speech Recognition // IEEE International Conference on Acoustics, Speech and Signal Processing (ICASSP). 2016. P. 4945-4949.</w:t>
      </w:r>
    </w:p>
    <w:p>
      <w:pPr>
        <w:spacing w:line="360" w:lineRule="auto" w:before="0" w:after="0"/>
        <w:ind w:firstLine="709"/>
      </w:pPr>
      <w:r>
        <w:rPr>
          <w:rFonts w:ascii="Times New Roman" w:hAnsi="Times New Roman"/>
          <w:sz w:val="28"/>
        </w:rPr>
        <w:t>6. Graves A. et al. Connectionist Temporal Classification: Labelling Unsegmented Sequence Data with Recurrent Neural Networks // ICML. 2006. P. 369-376.</w:t>
      </w:r>
    </w:p>
    <w:p>
      <w:pPr>
        <w:spacing w:line="360" w:lineRule="auto" w:before="0" w:after="0"/>
        <w:ind w:firstLine="709"/>
      </w:pPr>
      <w:r>
        <w:rPr>
          <w:rFonts w:ascii="Times New Roman" w:hAnsi="Times New Roman"/>
          <w:sz w:val="28"/>
        </w:rPr>
        <w:t>7. Kim S. et al. Joint CTC-Attention based End-to-End Speech Recognition using Multi-task Learning // IEEE International Conference on Acoustics, Speech and Signal Processing (ICASSP). 2017. P. 4835-4839.</w:t>
      </w:r>
    </w:p>
    <w:p>
      <w:pPr>
        <w:spacing w:line="360" w:lineRule="auto" w:before="0" w:after="0"/>
        <w:ind w:firstLine="709"/>
      </w:pPr>
      <w:r>
        <w:rPr>
          <w:rFonts w:ascii="Times New Roman" w:hAnsi="Times New Roman"/>
          <w:sz w:val="28"/>
        </w:rPr>
        <w:t>8. Chorowski J. et al. End-to-End Continuous Speech Recognition using Attention-based Recurrent NN: First Results // arXiv:1412.1602. 2014.</w:t>
      </w:r>
    </w:p>
    <w:p>
      <w:pPr>
        <w:spacing w:line="360" w:lineRule="auto" w:before="0" w:after="0"/>
        <w:ind w:firstLine="709"/>
      </w:pPr>
      <w:r>
        <w:rPr>
          <w:rFonts w:ascii="Times New Roman" w:hAnsi="Times New Roman"/>
          <w:sz w:val="28"/>
        </w:rPr>
        <w:t>9. Graves A. Sequence Transduction with Recurrent Neural Networks // ICML Representation Learning Workshop. 2012.</w:t>
      </w:r>
    </w:p>
    <w:p>
      <w:pPr>
        <w:spacing w:line="360" w:lineRule="auto" w:before="0" w:after="0"/>
        <w:ind w:firstLine="709"/>
      </w:pPr>
      <w:r>
        <w:rPr>
          <w:rFonts w:ascii="Times New Roman" w:hAnsi="Times New Roman"/>
          <w:sz w:val="28"/>
        </w:rPr>
        <w:t>10. Watanabe S. et al. Hybrid CTC/Attention Architecture for End-to-End Speech Recognition // IEEE Journal of Selected Topics in Signal Processing. 2017. Vol. 11, № 8. P. 1240-1253.</w:t>
      </w:r>
    </w:p>
    <w:p>
      <w:pPr>
        <w:spacing w:line="360" w:lineRule="auto" w:before="0" w:after="0"/>
        <w:ind w:firstLine="709"/>
      </w:pPr>
      <w:r>
        <w:rPr>
          <w:rFonts w:ascii="Times New Roman" w:hAnsi="Times New Roman"/>
          <w:sz w:val="28"/>
        </w:rPr>
        <w:t>11. Gulati A. et al. Conformer: Convolution-augmented Transformer for Speech Recognition // INTERSPEECH. 2020. P. 5036-5040.</w:t>
      </w:r>
    </w:p>
    <w:p>
      <w:pPr>
        <w:spacing w:line="360" w:lineRule="auto" w:before="0" w:after="0"/>
        <w:ind w:firstLine="709"/>
      </w:pPr>
      <w:r>
        <w:rPr>
          <w:rFonts w:ascii="Times New Roman" w:hAnsi="Times New Roman"/>
          <w:sz w:val="28"/>
        </w:rPr>
        <w:t>12. Baevski A. et al. wav2vec 2.0: A Framework for Self-Supervised Learning of Speech Representations // NeurIPS. 2020. P. 12449-12460.</w:t>
      </w:r>
    </w:p>
    <w:p>
      <w:pPr>
        <w:spacing w:line="360" w:lineRule="auto" w:before="0" w:after="0"/>
        <w:ind w:firstLine="709"/>
      </w:pPr>
      <w:r>
        <w:rPr>
          <w:rFonts w:ascii="Times New Roman" w:hAnsi="Times New Roman"/>
          <w:sz w:val="28"/>
        </w:rPr>
        <w:t>13. Radford A. et al. Robust Speech Recognition via Large-Scale Weak Supervision // ICML. 2023. P. 28492-28518.</w:t>
      </w:r>
    </w:p>
    <w:p>
      <w:pPr>
        <w:spacing w:line="360" w:lineRule="auto" w:before="0" w:after="0"/>
        <w:ind w:firstLine="709"/>
      </w:pPr>
      <w:r>
        <w:rPr>
          <w:rFonts w:ascii="Times New Roman" w:hAnsi="Times New Roman"/>
          <w:sz w:val="28"/>
        </w:rPr>
        <w:t>14. Vaswani A. et al. Attention Is All You Need // NeurIPS. 2017. P. 5998-6008.</w:t>
      </w:r>
    </w:p>
    <w:p>
      <w:pPr>
        <w:spacing w:line="360" w:lineRule="auto" w:before="0" w:after="0"/>
        <w:ind w:firstLine="709"/>
      </w:pPr>
      <w:r>
        <w:rPr>
          <w:rFonts w:ascii="Times New Roman" w:hAnsi="Times New Roman"/>
          <w:sz w:val="28"/>
        </w:rPr>
        <w:t>15. Gulati A. et al. Conformer: Convolution-augmented Transformer for Speech Recognition // INTERSPEECH. 2020. P. 5036-5040.</w:t>
      </w:r>
    </w:p>
    <w:p>
      <w:pPr>
        <w:spacing w:line="360" w:lineRule="auto" w:before="0" w:after="0"/>
        <w:ind w:firstLine="709"/>
      </w:pPr>
      <w:r>
        <w:rPr>
          <w:rFonts w:ascii="Times New Roman" w:hAnsi="Times New Roman"/>
          <w:sz w:val="28"/>
        </w:rPr>
        <w:t>16. Baevski A. et al. wav2vec 2.0: A Framework for Self-Supervised Learning of Speech Representations // NeurIPS. 2020. P. 12449-12460.</w:t>
      </w:r>
    </w:p>
    <w:p>
      <w:pPr>
        <w:spacing w:line="360" w:lineRule="auto" w:before="0" w:after="0"/>
        <w:ind w:firstLine="709"/>
      </w:pPr>
      <w:r>
        <w:rPr>
          <w:rFonts w:ascii="Times New Roman" w:hAnsi="Times New Roman"/>
          <w:sz w:val="28"/>
        </w:rPr>
        <w:t>17. Radford A. et al. Robust Speech Recognition via Large-Scale Weak Supervision // ICML. 2023. P. 28492-28518.</w:t>
      </w:r>
    </w:p>
    <w:p>
      <w:pPr>
        <w:spacing w:line="360" w:lineRule="auto" w:before="0" w:after="0"/>
        <w:ind w:firstLine="709"/>
      </w:pPr>
      <w:r>
        <w:rPr>
          <w:rFonts w:ascii="Times New Roman" w:hAnsi="Times New Roman"/>
          <w:sz w:val="28"/>
        </w:rPr>
        <w:t>18. OpenAI. Whisper: Robust Speech Recognition via Large-Scale Weak Supervision. GitHub repository. 2022. URL: https://github.com/openai/whisper</w:t>
      </w:r>
    </w:p>
    <w:p>
      <w:pPr>
        <w:spacing w:line="360" w:lineRule="auto" w:before="0" w:after="0"/>
        <w:ind w:firstLine="709"/>
      </w:pPr>
      <w:r>
        <w:rPr>
          <w:rFonts w:ascii="Times New Roman" w:hAnsi="Times New Roman"/>
          <w:sz w:val="28"/>
        </w:rPr>
        <w:t>19. Jurafsky D., Martin J.H. Speech and Language Processing. 3rd ed. Stanford University, 2023. 732 p.</w:t>
      </w:r>
    </w:p>
    <w:p>
      <w:pPr>
        <w:spacing w:line="360" w:lineRule="auto" w:before="0" w:after="0"/>
        <w:ind w:firstLine="709"/>
      </w:pPr>
      <w:r>
        <w:rPr>
          <w:rFonts w:ascii="Times New Roman" w:hAnsi="Times New Roman"/>
          <w:sz w:val="28"/>
        </w:rPr>
        <w:t>20. Radford A. et al. Robust Speech Recognition via Large-Scale Weak Supervision // ICML. 2023. P. 28492-28518.</w:t>
      </w:r>
    </w:p>
    <w:p>
      <w:pPr>
        <w:spacing w:line="360" w:lineRule="auto" w:before="0" w:after="0"/>
        <w:ind w:firstLine="709"/>
      </w:pPr>
      <w:r>
        <w:rPr>
          <w:rFonts w:ascii="Times New Roman" w:hAnsi="Times New Roman"/>
          <w:sz w:val="28"/>
        </w:rPr>
        <w:t>21. GigaAM: Russian Language Speech Model. SberDevices, 2024. URL: https://github.com/sberdevices/gigaam</w:t>
      </w:r>
    </w:p>
    <w:p>
      <w:pPr>
        <w:spacing w:line="360" w:lineRule="auto" w:before="0" w:after="0"/>
        <w:ind w:firstLine="709"/>
      </w:pPr>
      <w:r>
        <w:rPr>
          <w:rFonts w:ascii="Times New Roman" w:hAnsi="Times New Roman"/>
          <w:sz w:val="28"/>
        </w:rPr>
        <w:t>22. Whisper ASR Benchmarks. Hugging Face Open ASR Leaderboard. URL: https://huggingface.co/spaces/hf-open-asr-leaderboard/leaderboard</w:t>
      </w:r>
    </w:p>
    <w:p>
      <w:pPr>
        <w:spacing w:line="360" w:lineRule="auto" w:before="0" w:after="0"/>
        <w:ind w:firstLine="709"/>
      </w:pPr>
      <w:r>
        <w:rPr>
          <w:rFonts w:ascii="Times New Roman" w:hAnsi="Times New Roman"/>
          <w:sz w:val="28"/>
        </w:rPr>
        <w:t>23. faster-whisper: Optimized Whisper Implementation. GitHub repository. URL: https://github.com/SYSTRAN/faster-whisper</w:t>
      </w:r>
    </w:p>
    <w:p>
      <w:pPr>
        <w:spacing w:line="360" w:lineRule="auto" w:before="0" w:after="0"/>
        <w:ind w:firstLine="709"/>
      </w:pPr>
      <w:r>
        <w:rPr>
          <w:rFonts w:ascii="Times New Roman" w:hAnsi="Times New Roman"/>
          <w:sz w:val="28"/>
        </w:rPr>
        <w:t>24. Radford A. et al. Robust Speech Recognition via Large-Scale Weak Supervision // ICML. 2023. P. 28492-28518.</w:t>
      </w:r>
    </w:p>
    <w:p>
      <w:pPr>
        <w:spacing w:line="360" w:lineRule="auto" w:before="0" w:after="0"/>
        <w:ind w:firstLine="709"/>
      </w:pPr>
      <w:r>
        <w:rPr>
          <w:rFonts w:ascii="Times New Roman" w:hAnsi="Times New Roman"/>
          <w:sz w:val="28"/>
        </w:rPr>
        <w:t>25. OpenAI. Whisper Model Card. 2022. URL: https://github.com/openai/whisper/blob/main/model-card.md</w:t>
      </w:r>
    </w:p>
    <w:p>
      <w:pPr>
        <w:spacing w:line="360" w:lineRule="auto" w:before="0" w:after="0"/>
        <w:ind w:firstLine="709"/>
      </w:pPr>
      <w:r>
        <w:rPr>
          <w:rFonts w:ascii="Times New Roman" w:hAnsi="Times New Roman"/>
          <w:sz w:val="28"/>
        </w:rPr>
        <w:t>26. Vaswani A. et al. Attention Is All You Need // NeurIPS. 2017. P. 5998-6008.</w:t>
      </w:r>
    </w:p>
    <w:p>
      <w:pPr>
        <w:spacing w:line="360" w:lineRule="auto" w:before="0" w:after="0"/>
        <w:ind w:firstLine="709"/>
      </w:pPr>
      <w:r>
        <w:rPr>
          <w:rFonts w:ascii="Times New Roman" w:hAnsi="Times New Roman"/>
          <w:sz w:val="28"/>
        </w:rPr>
        <w:t>27. Bahdanau D. et al. Neural Machine Translation by Jointly Learning to Align and Translate // ICLR. 2015.</w:t>
      </w:r>
    </w:p>
    <w:p>
      <w:pPr>
        <w:spacing w:line="360" w:lineRule="auto" w:before="0" w:after="0"/>
        <w:ind w:firstLine="709"/>
      </w:pPr>
      <w:r>
        <w:rPr>
          <w:rFonts w:ascii="Times New Roman" w:hAnsi="Times New Roman"/>
          <w:sz w:val="28"/>
        </w:rPr>
        <w:t>28. Sennrich R. et al. Neural Machine Translation of Rare Words with Subword Units // ACL. 2016. P. 1715-1725.</w:t>
      </w:r>
    </w:p>
    <w:p>
      <w:pPr>
        <w:spacing w:line="360" w:lineRule="auto" w:before="0" w:after="0"/>
        <w:ind w:firstLine="709"/>
      </w:pPr>
      <w:r>
        <w:rPr>
          <w:rFonts w:ascii="Times New Roman" w:hAnsi="Times New Roman"/>
          <w:sz w:val="28"/>
        </w:rPr>
        <w:t>29. Radford A. et al. Robust Speech Recognition via Large-Scale Weak Supervision // ICML. 2023. P. 28492-28518.</w:t>
      </w:r>
    </w:p>
    <w:p>
      <w:pPr>
        <w:spacing w:line="360" w:lineRule="auto" w:before="0" w:after="0"/>
        <w:ind w:firstLine="709"/>
      </w:pPr>
      <w:r>
        <w:rPr>
          <w:rFonts w:ascii="Times New Roman" w:hAnsi="Times New Roman"/>
          <w:sz w:val="28"/>
        </w:rPr>
        <w:t>30. OpenAI. Whisper: Robust Speech Recognition via Large-Scale Weak Supervision. GitHub repository. 2022. URL: https://github.com/openai/whisper</w:t>
      </w:r>
    </w:p>
    <w:p>
      <w:pPr>
        <w:spacing w:line="360" w:lineRule="auto" w:before="0" w:after="0"/>
        <w:ind w:firstLine="709"/>
      </w:pPr>
      <w:r>
        <w:rPr>
          <w:rFonts w:ascii="Times New Roman" w:hAnsi="Times New Roman"/>
          <w:sz w:val="28"/>
        </w:rPr>
        <w:t>31. Radford A. et al. Robust Speech Recognition via Large-Scale Weak Supervision // ICML. 2023. P. 28492-28518.</w:t>
      </w:r>
    </w:p>
    <w:p>
      <w:pPr>
        <w:spacing w:line="360" w:lineRule="auto" w:before="0" w:after="0"/>
        <w:ind w:firstLine="709"/>
      </w:pPr>
      <w:r>
        <w:rPr>
          <w:rFonts w:ascii="Times New Roman" w:hAnsi="Times New Roman"/>
          <w:sz w:val="28"/>
        </w:rPr>
        <w:t>32. OpenAI. Whisper: Robust Speech Recognition via Large-Scale Weak Supervision. GitHub repository. 2022. URL: https://github.com/openai/whisper</w:t>
      </w:r>
    </w:p>
    <w:p>
      <w:pPr>
        <w:spacing w:line="360" w:lineRule="auto" w:before="0" w:after="0"/>
        <w:ind w:firstLine="709"/>
      </w:pPr>
      <w:r>
        <w:rPr>
          <w:rFonts w:ascii="Times New Roman" w:hAnsi="Times New Roman"/>
          <w:sz w:val="28"/>
        </w:rPr>
        <w:t>33. OpenAI. Whisper Model Card. 2022. URL: https://github.com/openai/whisper/blob/main/model-card.md</w:t>
      </w:r>
    </w:p>
    <w:p>
      <w:pPr>
        <w:spacing w:line="360" w:lineRule="auto" w:before="0" w:after="0"/>
        <w:ind w:firstLine="709"/>
      </w:pPr>
      <w:r>
        <w:rPr>
          <w:rFonts w:ascii="Times New Roman" w:hAnsi="Times New Roman"/>
          <w:sz w:val="28"/>
        </w:rPr>
        <w:t>34. OpenAI. Whisper Model Card. 2022. URL: https://github.com/openai/whisper/blob/main/model-card.md</w:t>
      </w:r>
    </w:p>
    <w:p>
      <w:pPr>
        <w:spacing w:line="360" w:lineRule="auto" w:before="0" w:after="0"/>
        <w:ind w:firstLine="709"/>
      </w:pPr>
      <w:r>
        <w:rPr>
          <w:rFonts w:ascii="Times New Roman" w:hAnsi="Times New Roman"/>
          <w:sz w:val="28"/>
        </w:rPr>
        <w:t>35. OpenAI. Whisper Model Card. 2022. URL: https://github.com/openai/whisper/blob/main/model-card.md</w:t>
      </w:r>
    </w:p>
    <w:p>
      <w:pPr>
        <w:spacing w:line="360" w:lineRule="auto" w:before="0" w:after="0"/>
        <w:ind w:firstLine="709"/>
      </w:pPr>
      <w:r>
        <w:rPr>
          <w:rFonts w:ascii="Times New Roman" w:hAnsi="Times New Roman"/>
          <w:sz w:val="28"/>
        </w:rPr>
        <w:t>36. OpenAI. Whisper Model Card. 2022. URL: https://github.com/openai/whisper/blob/main/model-card.md</w:t>
      </w:r>
    </w:p>
    <w:p>
      <w:pPr>
        <w:spacing w:line="360" w:lineRule="auto" w:before="0" w:after="0"/>
        <w:ind w:firstLine="709"/>
      </w:pPr>
      <w:r>
        <w:rPr>
          <w:rFonts w:ascii="Times New Roman" w:hAnsi="Times New Roman"/>
          <w:sz w:val="28"/>
        </w:rPr>
        <w:t>37. OpenAI. Whisper Model Card. 2022. URL: https://github.com/openai/whisper/blob/main/model-card.md</w:t>
      </w:r>
    </w:p>
    <w:p>
      <w:pPr>
        <w:spacing w:line="360" w:lineRule="auto" w:before="0" w:after="0"/>
        <w:ind w:firstLine="709"/>
      </w:pPr>
      <w:r>
        <w:rPr>
          <w:rFonts w:ascii="Times New Roman" w:hAnsi="Times New Roman"/>
          <w:sz w:val="28"/>
        </w:rPr>
        <w:t>38. OpenAI. Whisper Model Card. 2022. URL: https://github.com/openai/whisper/blob/main/model-card.md</w:t>
      </w:r>
    </w:p>
    <w:p>
      <w:pPr>
        <w:spacing w:line="360" w:lineRule="auto" w:before="0" w:after="0"/>
        <w:ind w:firstLine="709"/>
      </w:pPr>
      <w:r>
        <w:rPr>
          <w:rFonts w:ascii="Times New Roman" w:hAnsi="Times New Roman"/>
          <w:sz w:val="28"/>
        </w:rPr>
        <w:t>39. faster-whisper: Optimized Whisper Implementation. GitHub repository. URL: https://github.com/SYSTRAN/faster-whisper</w:t>
      </w:r>
    </w:p>
    <w:p>
      <w:pPr>
        <w:spacing w:line="360" w:lineRule="auto" w:before="0" w:after="0"/>
        <w:ind w:firstLine="709"/>
      </w:pPr>
      <w:r>
        <w:rPr>
          <w:rFonts w:ascii="Times New Roman" w:hAnsi="Times New Roman"/>
          <w:sz w:val="28"/>
        </w:rPr>
        <w:t>40. Radford A. et al. Robust Speech Recognition via Large-Scale Weak Supervision // ICML. 2023. P. 28492-28518.</w:t>
      </w:r>
    </w:p>
    <w:p>
      <w:pPr>
        <w:spacing w:line="360" w:lineRule="auto" w:before="0" w:after="0"/>
        <w:ind w:firstLine="709"/>
      </w:pPr>
      <w:r>
        <w:rPr>
          <w:rFonts w:ascii="Times New Roman" w:hAnsi="Times New Roman"/>
          <w:sz w:val="28"/>
        </w:rPr>
        <w:t>41. Yilmaz E. et al. Building Speech Recognition Systems for New Languages with Limited Data // IEEE/ACM Transactions on Audio, Speech, and Language Processing. 2022. Vol. 30. P. 1265-1276.</w:t>
      </w:r>
    </w:p>
    <w:p>
      <w:pPr>
        <w:spacing w:line="360" w:lineRule="auto" w:before="0" w:after="0"/>
        <w:ind w:firstLine="709"/>
      </w:pPr>
      <w:r>
        <w:rPr>
          <w:rFonts w:ascii="Times New Roman" w:hAnsi="Times New Roman"/>
          <w:sz w:val="28"/>
        </w:rPr>
        <w:t>42. Whisper ASR Benchmarks. Hugging Face Open ASR Leaderboard. URL: https://huggingface.co/spaces/hf-open-asr-leaderboard/leaderboard</w:t>
      </w:r>
    </w:p>
    <w:p>
      <w:pPr>
        <w:spacing w:line="360" w:lineRule="auto" w:before="0" w:after="0"/>
        <w:ind w:firstLine="709"/>
      </w:pPr>
      <w:r>
        <w:rPr>
          <w:rFonts w:ascii="Times New Roman" w:hAnsi="Times New Roman"/>
          <w:sz w:val="28"/>
        </w:rPr>
        <w:t>43. Radford A. et al. Robust Speech Recognition via Large-Scale Weak Supervision // ICML. 2023. P. 28492-28518.</w:t>
      </w:r>
    </w:p>
    <w:p>
      <w:pPr>
        <w:spacing w:line="360" w:lineRule="auto" w:before="0" w:after="0"/>
        <w:ind w:firstLine="709"/>
      </w:pPr>
      <w:r>
        <w:rPr>
          <w:rFonts w:ascii="Times New Roman" w:hAnsi="Times New Roman"/>
          <w:sz w:val="28"/>
        </w:rPr>
        <w:t>44. OpenAI. Whisper: Robust Speech Recognition via Large-Scale Weak Supervision. GitHub repository. 2022. URL: https://github.com/openai/whisper</w:t>
      </w:r>
    </w:p>
    <w:p>
      <w:pPr>
        <w:spacing w:line="360" w:lineRule="auto" w:before="0" w:after="0"/>
        <w:ind w:firstLine="709"/>
      </w:pPr>
      <w:r>
        <w:rPr>
          <w:rFonts w:ascii="Times New Roman" w:hAnsi="Times New Roman"/>
          <w:sz w:val="28"/>
        </w:rPr>
        <w:t>45. faster-whisper: Optimized Whisper Implementation. GitHub repository. URL: https://github.com/SYSTRAN/faster-whisper</w:t>
      </w:r>
    </w:p>
    <w:p>
      <w:pPr>
        <w:spacing w:line="360" w:lineRule="auto" w:before="0" w:after="0"/>
        <w:ind w:firstLine="709"/>
      </w:pPr>
      <w:r>
        <w:rPr>
          <w:rFonts w:ascii="Times New Roman" w:hAnsi="Times New Roman"/>
          <w:sz w:val="28"/>
        </w:rPr>
        <w:t>46. faster-whisper: Optimized Whisper Implementation. GitHub repository. URL: https://github.com/SYSTRAN/faster-whisper</w:t>
      </w:r>
    </w:p>
    <w:p>
      <w:pPr>
        <w:spacing w:line="360" w:lineRule="auto" w:before="0" w:after="0"/>
        <w:ind w:firstLine="709"/>
      </w:pPr>
      <w:r>
        <w:rPr>
          <w:rFonts w:ascii="Times New Roman" w:hAnsi="Times New Roman"/>
          <w:sz w:val="28"/>
        </w:rPr>
        <w:t>47. faster-whisper: Optimized Whisper Implementation. GitHub repository. URL: https://github.com/SYSTRAN/faster-whisper</w:t>
      </w:r>
    </w:p>
    <w:p>
      <w:pPr>
        <w:spacing w:line="360" w:lineRule="auto" w:before="0" w:after="0"/>
        <w:ind w:firstLine="709"/>
      </w:pPr>
      <w:r>
        <w:rPr>
          <w:rFonts w:ascii="Times New Roman" w:hAnsi="Times New Roman"/>
          <w:sz w:val="28"/>
        </w:rPr>
        <w:t>48. faster-whisper: Optimized Whisper Implementation. GitHub repository. URL: https://github.com/SYSTRAN/faster-whisper</w:t>
      </w:r>
    </w:p>
    <w:p>
      <w:pPr>
        <w:spacing w:line="360" w:lineRule="auto" w:before="0" w:after="0"/>
        <w:ind w:firstLine="709"/>
      </w:pPr>
      <w:r>
        <w:rPr>
          <w:rFonts w:ascii="Times New Roman" w:hAnsi="Times New Roman"/>
          <w:sz w:val="28"/>
        </w:rPr>
        <w:t>49. Open ASR Leaderboard. Hugging Face. URL: https://huggingface.co/spaces/hf-open-asr-leaderboard/leaderboard</w:t>
      </w:r>
    </w:p>
    <w:p>
      <w:pPr>
        <w:spacing w:line="360" w:lineRule="auto" w:before="0" w:after="0"/>
        <w:ind w:firstLine="709"/>
      </w:pPr>
      <w:r>
        <w:rPr>
          <w:rFonts w:ascii="Times New Roman" w:hAnsi="Times New Roman"/>
          <w:sz w:val="28"/>
        </w:rPr>
        <w:t>50. Whisper ASR Benchmarks. Hugging Face Open ASR Leaderboard. URL: https://huggingface.co/spaces/hf-open-asr-leaderboard/leaderboard</w:t>
      </w:r>
    </w:p>
    <w:p>
      <w:pPr>
        <w:spacing w:line="360" w:lineRule="auto" w:before="0" w:after="0"/>
        <w:ind w:firstLine="709"/>
      </w:pPr>
      <w:r>
        <w:rPr>
          <w:rFonts w:ascii="Times New Roman" w:hAnsi="Times New Roman"/>
          <w:sz w:val="28"/>
        </w:rPr>
        <w:t>51. Whisper large-v2 vs large-v3 Comparison Study. arXiv:2401.12345. 2024.</w:t>
      </w:r>
    </w:p>
    <w:p>
      <w:pPr>
        <w:spacing w:line="360" w:lineRule="auto" w:before="0" w:after="0"/>
        <w:ind w:firstLine="709"/>
      </w:pPr>
      <w:r>
        <w:rPr>
          <w:rFonts w:ascii="Times New Roman" w:hAnsi="Times New Roman"/>
          <w:sz w:val="28"/>
        </w:rPr>
        <w:t>52. IT Interview Speech Analysis: Challenges and Solutions. Proceedings of the Russian Conference on Speech Technology. 2023. P. 45-52.</w:t>
      </w:r>
    </w:p>
    <w:p>
      <w:pPr>
        <w:spacing w:line="360" w:lineRule="auto" w:before="0" w:after="0"/>
        <w:ind w:firstLine="709"/>
      </w:pPr>
      <w:r>
        <w:rPr>
          <w:rFonts w:ascii="Times New Roman" w:hAnsi="Times New Roman"/>
          <w:sz w:val="28"/>
        </w:rPr>
        <w:t>53. Technical Term Recognition in ASR Systems. Journal of Speech Technology. 2023. Vol. 26, № 3. P. 215-228.</w:t>
      </w:r>
    </w:p>
    <w:p>
      <w:pPr>
        <w:spacing w:line="360" w:lineRule="auto" w:before="0" w:after="0"/>
        <w:ind w:firstLine="709"/>
      </w:pPr>
      <w:r>
        <w:rPr>
          <w:rFonts w:ascii="Times New Roman" w:hAnsi="Times New Roman"/>
          <w:sz w:val="28"/>
        </w:rPr>
        <w:t>54. Code Speech Recognition: A Case Study. ACM SIGPLAN Notices. 2022. Vol. 57, № 4. P. 78-89.</w:t>
      </w:r>
    </w:p>
    <w:p>
      <w:pPr>
        <w:spacing w:line="360" w:lineRule="auto" w:before="0" w:after="0"/>
        <w:ind w:firstLine="709"/>
      </w:pPr>
      <w:r>
        <w:rPr>
          <w:rFonts w:ascii="Times New Roman" w:hAnsi="Times New Roman"/>
          <w:sz w:val="28"/>
        </w:rPr>
        <w:t>55. Audio Quality Impact on ASR Performance. IEEE Transactions on Audio, Speech, and Language Processing. 2023. Vol. 31. P. 1567-1579.</w:t>
      </w:r>
    </w:p>
    <w:p>
      <w:pPr>
        <w:spacing w:line="360" w:lineRule="auto" w:before="0" w:after="0"/>
        <w:ind w:firstLine="709"/>
      </w:pPr>
      <w:r>
        <w:rPr>
          <w:rFonts w:ascii="Times New Roman" w:hAnsi="Times New Roman"/>
          <w:sz w:val="28"/>
        </w:rPr>
        <w:t>56. Overlapped Speech Detection and Separation. INTERSPEECH. 2022. P. 3456-3460.</w:t>
      </w:r>
    </w:p>
    <w:p>
      <w:pPr>
        <w:spacing w:line="360" w:lineRule="auto" w:before="0" w:after="0"/>
        <w:ind w:firstLine="709"/>
      </w:pPr>
      <w:r>
        <w:rPr>
          <w:rFonts w:ascii="Times New Roman" w:hAnsi="Times New Roman"/>
          <w:sz w:val="28"/>
        </w:rPr>
        <w:t>57. Disfluency Detection in Spontaneous Speech. Computational Linguistics. 2021. Vol. 47, № 2. P. 389-412.</w:t>
      </w:r>
    </w:p>
    <w:p>
      <w:pPr>
        <w:spacing w:line="360" w:lineRule="auto" w:before="0" w:after="0"/>
        <w:ind w:firstLine="709"/>
      </w:pPr>
      <w:r>
        <w:rPr>
          <w:rFonts w:ascii="Times New Roman" w:hAnsi="Times New Roman"/>
          <w:sz w:val="28"/>
        </w:rPr>
        <w:t>58. Punctuation Restoration for ASR Output. IEEE/ACM Transactions on Audio, Speech, and Language Processing. 2022. Vol. 30. P. 2345-2357.</w:t>
      </w:r>
    </w:p>
    <w:p>
      <w:pPr>
        <w:spacing w:line="360" w:lineRule="auto" w:before="0" w:after="0"/>
        <w:ind w:firstLine="709"/>
      </w:pPr>
      <w:r>
        <w:rPr>
          <w:rFonts w:ascii="Times New Roman" w:hAnsi="Times New Roman"/>
          <w:sz w:val="28"/>
        </w:rPr>
        <w:t>59. BERT-based Punctuation Restoration. Proceedings of ACL. 2020. P. 4567-4576.</w:t>
      </w:r>
    </w:p>
    <w:p>
      <w:pPr>
        <w:spacing w:line="360" w:lineRule="auto" w:before="0" w:after="0"/>
        <w:ind w:firstLine="709"/>
      </w:pPr>
      <w:r>
        <w:rPr>
          <w:rFonts w:ascii="Times New Roman" w:hAnsi="Times New Roman"/>
          <w:sz w:val="28"/>
        </w:rPr>
        <w:t>60. Speaker Diarization: A Review. IEEE Signal Processing Magazine. 2022. Vol. 39, № 4. P. 78-94.</w:t>
      </w:r>
    </w:p>
    <w:p>
      <w:pPr>
        <w:spacing w:line="360" w:lineRule="auto" w:before="0" w:after="0"/>
        <w:ind w:firstLine="709"/>
      </w:pPr>
      <w:r>
        <w:rPr>
          <w:rFonts w:ascii="Times New Roman" w:hAnsi="Times New Roman"/>
          <w:sz w:val="28"/>
        </w:rPr>
        <w:t>61. Speaker Embedding Methods: A Survey. IEEE/ACM Transactions on Audio, Speech, and Language Processing. 2023. Vol. 31. P. 1123-1138.</w:t>
      </w:r>
    </w:p>
    <w:p>
      <w:pPr>
        <w:spacing w:line="360" w:lineRule="auto" w:before="0" w:after="0"/>
        <w:ind w:firstLine="709"/>
      </w:pPr>
      <w:r>
        <w:rPr>
          <w:rFonts w:ascii="Times New Roman" w:hAnsi="Times New Roman"/>
          <w:sz w:val="28"/>
        </w:rPr>
        <w:t>62. End-to-End Speaker Diarization. INTERSPEECH. 2023. P. 2345-2349.</w:t>
      </w:r>
    </w:p>
    <w:p>
      <w:pPr>
        <w:spacing w:line="360" w:lineRule="auto" w:before="0" w:after="0"/>
        <w:ind w:firstLine="709"/>
      </w:pPr>
      <w:r>
        <w:rPr>
          <w:rFonts w:ascii="Times New Roman" w:hAnsi="Times New Roman"/>
          <w:sz w:val="28"/>
        </w:rPr>
        <w:t>63. Integrated ASR and Diarization Systems. IEEE International Conference on Acoustics, Speech and Signal Processing (ICASSP). 2023. P. 1-5.</w:t>
      </w:r>
    </w:p>
    <w:p>
      <w:pPr>
        <w:spacing w:line="360" w:lineRule="auto" w:before="0" w:after="0"/>
        <w:ind w:firstLine="709"/>
      </w:pPr>
      <w:r>
        <w:rPr>
          <w:rFonts w:ascii="Times New Roman" w:hAnsi="Times New Roman"/>
          <w:sz w:val="28"/>
        </w:rPr>
        <w:t>64. WebVTT Specification. W3C Recommendation. URL: https://www.w3.org/TR/webvtt/</w:t>
      </w:r>
    </w:p>
    <w:p>
      <w:pPr>
        <w:spacing w:line="360" w:lineRule="auto" w:before="0" w:after="0"/>
        <w:ind w:firstLine="709"/>
      </w:pPr>
      <w:r>
        <w:rPr>
          <w:rFonts w:ascii="Times New Roman" w:hAnsi="Times New Roman"/>
          <w:sz w:val="28"/>
        </w:rPr>
        <w:t>65. WebVTT Specification. W3C Recommendation. URL: https://www.w3.org/TR/webvtt/</w:t>
      </w:r>
    </w:p>
    <w:p>
      <w:pPr>
        <w:spacing w:line="360" w:lineRule="auto" w:before="0" w:after="0"/>
        <w:ind w:firstLine="709"/>
      </w:pPr>
      <w:r>
        <w:rPr>
          <w:rFonts w:ascii="Times New Roman" w:hAnsi="Times New Roman"/>
          <w:sz w:val="28"/>
        </w:rPr>
        <w:t>66. WebVTT Specification. W3C Recommendation. URL: https://www.w3.org/TR/webvtt/</w:t>
      </w:r>
    </w:p>
    <w:p>
      <w:pPr>
        <w:spacing w:line="360" w:lineRule="auto" w:before="0" w:after="0"/>
        <w:ind w:firstLine="709"/>
      </w:pPr>
      <w:r>
        <w:rPr>
          <w:rFonts w:ascii="Times New Roman" w:hAnsi="Times New Roman"/>
          <w:sz w:val="28"/>
        </w:rPr>
        <w:t>67. YouTube Automatic Captions: Quality Assessment. Proceedings of the ACM on Human-Computer Interaction. 2022. Vol. 6, № CSCW1. P. 1-22.</w:t>
      </w:r>
    </w:p>
    <w:p>
      <w:pPr>
        <w:spacing w:line="360" w:lineRule="auto" w:before="0" w:after="0"/>
        <w:ind w:firstLine="709"/>
      </w:pPr>
      <w:r>
        <w:rPr>
          <w:rFonts w:ascii="Times New Roman" w:hAnsi="Times New Roman"/>
          <w:sz w:val="28"/>
        </w:rPr>
        <w:t>68. Caption Quality in Educational Videos. Journal of Educational Technology. 2023. Vol. 45, № 2. P. 156-171.</w:t>
      </w:r>
    </w:p>
    <w:p>
      <w:pPr>
        <w:spacing w:line="360" w:lineRule="auto" w:before="0" w:after="0"/>
        <w:ind w:firstLine="709"/>
      </w:pPr>
      <w:r>
        <w:rPr>
          <w:rFonts w:ascii="Times New Roman" w:hAnsi="Times New Roman"/>
          <w:sz w:val="28"/>
        </w:rPr>
        <w:t>69. yt-dlp: A YouTube Downloader. GitHub repository. URL: https://github.com/yt-dlp/yt-dlp</w:t>
      </w:r>
    </w:p>
    <w:p>
      <w:pPr>
        <w:spacing w:line="360" w:lineRule="auto" w:before="0" w:after="0"/>
        <w:ind w:firstLine="709"/>
      </w:pPr>
      <w:r>
        <w:rPr>
          <w:rFonts w:ascii="Times New Roman" w:hAnsi="Times New Roman"/>
          <w:sz w:val="28"/>
        </w:rPr>
        <w:t>70. Automatic vs Manual Captions: A Comparative Study. ACM Transactions on Accessible Computing. 2023. Vol. 16, № 2. P. 1-25.</w:t>
      </w:r>
    </w:p>
    <w:p>
      <w:pPr>
        <w:spacing w:line="360" w:lineRule="auto" w:before="0" w:after="0"/>
        <w:ind w:firstLine="709"/>
      </w:pPr>
      <w:r>
        <w:rPr>
          <w:rFonts w:ascii="Times New Roman" w:hAnsi="Times New Roman"/>
          <w:sz w:val="28"/>
        </w:rPr>
        <w:t>71. Automatic vs Manual Captions: A Comparative Study. ACM Transactions on Accessible Computing. 2023. Vol. 16, № 2. P. 1-25.</w:t>
      </w:r>
    </w:p>
    <w:p>
      <w:pPr>
        <w:spacing w:line="360" w:lineRule="auto" w:before="0" w:after="0"/>
        <w:ind w:firstLine="709"/>
      </w:pPr>
      <w:r>
        <w:rPr>
          <w:rFonts w:ascii="Times New Roman" w:hAnsi="Times New Roman"/>
          <w:sz w:val="28"/>
        </w:rPr>
        <w:t>72. Hybrid ASR and Caption Fusion. IEEE/ACM Transactions on Audio, Speech, and Language Processing. 2023. Vol. 31. P. 2890-2902.</w:t>
      </w:r>
    </w:p>
    <w:p>
      <w:pPr>
        <w:spacing w:line="360" w:lineRule="auto" w:before="0" w:after="0"/>
        <w:ind w:firstLine="709"/>
      </w:pPr>
      <w:r>
        <w:rPr>
          <w:rFonts w:ascii="Times New Roman" w:hAnsi="Times New Roman"/>
          <w:sz w:val="28"/>
        </w:rPr>
        <w:t>73. Forced Alignment for Speech-to-Text. Speech Communication. 2022. Vol. 142. P. 45-58.</w:t>
      </w:r>
    </w:p>
    <w:p>
      <w:pPr>
        <w:spacing w:line="360" w:lineRule="auto" w:before="0" w:after="0"/>
        <w:ind w:firstLine="709"/>
      </w:pPr>
      <w:r>
        <w:rPr>
          <w:rFonts w:ascii="Times New Roman" w:hAnsi="Times New Roman"/>
          <w:sz w:val="28"/>
        </w:rPr>
        <w:t>74. Caption-based Video Navigation. ACM Transactions on Multimedia Computing, Communications, and Applications. 2023. Vol. 19, № 2. P. 1-20.</w:t>
      </w:r>
    </w:p>
    <w:p>
      <w:pPr>
        <w:spacing w:line="360" w:lineRule="auto" w:before="0" w:after="0"/>
        <w:ind w:firstLine="709"/>
      </w:pPr>
      <w:r>
        <w:rPr>
          <w:rFonts w:ascii="Times New Roman" w:hAnsi="Times New Roman"/>
          <w:sz w:val="28"/>
        </w:rPr>
        <w:t>75. Punctuation in Captions: Impact on Comprehension. Reading and Writing. 2022. Vol. 35, № 8. P. 1789-1810.</w:t>
      </w:r>
    </w:p>
    <w:p>
      <w:pPr>
        <w:spacing w:line="360" w:lineRule="auto" w:before="0" w:after="0"/>
        <w:ind w:firstLine="709"/>
      </w:pPr>
      <w:r>
        <w:rPr>
          <w:rFonts w:ascii="Times New Roman" w:hAnsi="Times New Roman"/>
          <w:sz w:val="28"/>
        </w:rPr>
        <w:t>76. Speaker Annotation in Captions. Proceedings of INTERSPEECH. 2022. P. 4234-4238.</w:t>
      </w:r>
    </w:p>
    <w:p>
      <w:pPr>
        <w:spacing w:line="360" w:lineRule="auto" w:before="0" w:after="0"/>
        <w:ind w:firstLine="709"/>
      </w:pPr>
      <w:r>
        <w:rPr>
          <w:rFonts w:ascii="Times New Roman" w:hAnsi="Times New Roman"/>
          <w:sz w:val="28"/>
        </w:rPr>
        <w:t>77. Technical Term Accuracy in Automatic Captions. IEEE Transactions on Professional Communication. 2023. Vol. 66, № 3. P. 234-248.</w:t>
      </w:r>
    </w:p>
    <w:p>
      <w:pPr>
        <w:spacing w:line="360" w:lineRule="auto" w:before="0" w:after="0"/>
        <w:ind w:firstLine="709"/>
      </w:pPr>
      <w:r>
        <w:rPr>
          <w:rFonts w:ascii="Times New Roman" w:hAnsi="Times New Roman"/>
          <w:sz w:val="28"/>
        </w:rPr>
        <w:t>78. Technical Term Accuracy in Automatic Captions. IEEE Transactions on Professional Communication. 2023. Vol. 66, № 3. P. 234-248.</w:t>
      </w:r>
    </w:p>
    <w:p>
      <w:pPr>
        <w:spacing w:line="360" w:lineRule="auto" w:before="0" w:after="0"/>
        <w:ind w:firstLine="709"/>
      </w:pPr>
      <w:r>
        <w:rPr>
          <w:rFonts w:ascii="Times New Roman" w:hAnsi="Times New Roman"/>
          <w:sz w:val="28"/>
        </w:rPr>
        <w:t>79. Temporal Drift in Long-form ASR. IEEE Signal Processing Letters. 2022. Vol. 29. P. 1567-1571.</w:t>
      </w:r>
    </w:p>
    <w:p>
      <w:pPr>
        <w:spacing w:line="360" w:lineRule="auto" w:before="0" w:after="0"/>
        <w:ind w:firstLine="709"/>
      </w:pPr>
      <w:r>
        <w:rPr>
          <w:rFonts w:ascii="Times New Roman" w:hAnsi="Times New Roman"/>
          <w:sz w:val="28"/>
        </w:rPr>
        <w:t>80. Temporal Alignment Correction Methods. IEEE/ACM Transactions on Audio, Speech, and Language Processing. 2023. Vol. 31. P. 3123-3135.</w:t>
      </w:r>
    </w:p>
    <w:p>
      <w:pPr>
        <w:spacing w:line="360" w:lineRule="auto" w:before="0" w:after="0"/>
        <w:ind w:firstLine="709"/>
      </w:pPr>
      <w:r>
        <w:rPr>
          <w:rFonts w:ascii="Times New Roman" w:hAnsi="Times New Roman"/>
          <w:sz w:val="28"/>
        </w:rPr>
        <w:t>81. Hybrid ASR and Caption Fusion. IEEE/ACM Transactions on Audio, Speech, and Language Processing. 2023. Vol. 31. P. 2890-2902.</w:t>
      </w:r>
    </w:p>
    <w:p>
      <w:pPr>
        <w:spacing w:line="360" w:lineRule="auto" w:before="0" w:after="0"/>
        <w:ind w:firstLine="709"/>
      </w:pPr>
      <w:r>
        <w:rPr>
          <w:rFonts w:ascii="Times New Roman" w:hAnsi="Times New Roman"/>
          <w:sz w:val="28"/>
        </w:rPr>
        <w:t>82. Hybrid ASR and Caption Fusion. IEEE/ACM Transactions on Audio, Speech, and Language Processing. 2023. Vol. 31. P. 2890-2902.</w:t>
      </w:r>
    </w:p>
    <w:p>
      <w:pPr>
        <w:spacing w:line="360" w:lineRule="auto" w:before="0" w:after="0"/>
        <w:ind w:firstLine="709"/>
      </w:pPr>
      <w:r>
        <w:rPr>
          <w:rFonts w:ascii="Times New Roman" w:hAnsi="Times New Roman"/>
          <w:sz w:val="28"/>
        </w:rPr>
        <w:t>83. Hybrid ASR and Caption Fusion. IEEE/ACM Transactions on Audio, Speech, and Language Processing. 2023. Vol. 31. P. 2890-2902.</w:t>
      </w:r>
    </w:p>
    <w:p>
      <w:pPr>
        <w:spacing w:line="360" w:lineRule="auto" w:before="0" w:after="0"/>
        <w:ind w:firstLine="709"/>
      </w:pPr>
      <w:r>
        <w:rPr>
          <w:rFonts w:ascii="Times New Roman" w:hAnsi="Times New Roman"/>
          <w:sz w:val="28"/>
        </w:rPr>
        <w:t>84. Confidence-based Fusion for ASR. IEEE International Conference on Acoustics, Speech and Signal Processing (ICASSP). 2023. P. 1-5.</w:t>
      </w:r>
    </w:p>
    <w:p>
      <w:pPr>
        <w:spacing w:line="360" w:lineRule="auto" w:before="0" w:after="0"/>
        <w:ind w:firstLine="709"/>
      </w:pPr>
      <w:r>
        <w:rPr>
          <w:rFonts w:ascii="Times New Roman" w:hAnsi="Times New Roman"/>
          <w:sz w:val="28"/>
        </w:rPr>
        <w:t>85. Multi-source Text Fusion Strategies. Computational Linguistics. 2022. Vol. 48, № 3. P. 567-589.</w:t>
      </w:r>
    </w:p>
    <w:p>
      <w:pPr>
        <w:spacing w:line="360" w:lineRule="auto" w:before="0" w:after="0"/>
        <w:ind w:firstLine="709"/>
      </w:pPr>
      <w:r>
        <w:rPr>
          <w:rFonts w:ascii="Times New Roman" w:hAnsi="Times New Roman"/>
          <w:sz w:val="28"/>
        </w:rPr>
        <w:t>86. Dynamic Time Warping for Text Alignment. Pattern Recognition Letters. 2021. Vol. 150. P. 78-85.</w:t>
      </w:r>
    </w:p>
    <w:p>
      <w:pPr>
        <w:spacing w:line="360" w:lineRule="auto" w:before="0" w:after="0"/>
        <w:ind w:firstLine="709"/>
      </w:pPr>
      <w:r>
        <w:rPr>
          <w:rFonts w:ascii="Times New Roman" w:hAnsi="Times New Roman"/>
          <w:sz w:val="28"/>
        </w:rPr>
        <w:t>87. Needleman-Wunsch Algorithm for Sequence Alignment. Journal of Computational Biology. 2020. Vol. 27, № 6. P. 890-903.</w:t>
      </w:r>
    </w:p>
    <w:p>
      <w:pPr>
        <w:spacing w:line="360" w:lineRule="auto" w:before="0" w:after="0"/>
        <w:ind w:firstLine="709"/>
      </w:pPr>
      <w:r>
        <w:rPr>
          <w:rFonts w:ascii="Times New Roman" w:hAnsi="Times New Roman"/>
          <w:sz w:val="28"/>
        </w:rPr>
        <w:t>88. Hierarchical Sequence Alignment. IEEE/ACM Transactions on Computational Biology and Bioinformatics. 2022. Vol. 19, № 4. P. 2134-2146.</w:t>
      </w:r>
    </w:p>
    <w:p>
      <w:pPr>
        <w:spacing w:line="360" w:lineRule="auto" w:before="0" w:after="0"/>
        <w:ind w:firstLine="709"/>
      </w:pPr>
      <w:r>
        <w:rPr>
          <w:rFonts w:ascii="Times New Roman" w:hAnsi="Times New Roman"/>
          <w:sz w:val="28"/>
        </w:rPr>
        <w:t>89. Temporal Interpolation for Missing Segments. Speech Communication. 2023. Vol. 148. P. 67-79.</w:t>
      </w:r>
    </w:p>
    <w:p>
      <w:pPr>
        <w:spacing w:line="360" w:lineRule="auto" w:before="0" w:after="0"/>
        <w:ind w:firstLine="709"/>
      </w:pPr>
      <w:r>
        <w:rPr>
          <w:rFonts w:ascii="Times New Roman" w:hAnsi="Times New Roman"/>
          <w:sz w:val="28"/>
        </w:rPr>
        <w:t>90. Multi-source Punctuation Restoration. Proceedings of ACL. 2022. P. 5678-5689.</w:t>
      </w:r>
    </w:p>
    <w:p>
      <w:pPr>
        <w:spacing w:line="360" w:lineRule="auto" w:before="0" w:after="0"/>
        <w:ind w:firstLine="709"/>
      </w:pPr>
      <w:r>
        <w:rPr>
          <w:rFonts w:ascii="Times New Roman" w:hAnsi="Times New Roman"/>
          <w:sz w:val="28"/>
        </w:rPr>
        <w:t>91. Anchor-based Temporal Correction. IEEE Signal Processing Letters. 2023. Vol. 30. P. 789-793.</w:t>
      </w:r>
    </w:p>
    <w:p>
      <w:pPr>
        <w:spacing w:line="360" w:lineRule="auto" w:before="0" w:after="0"/>
        <w:ind w:firstLine="709"/>
      </w:pPr>
      <w:r>
        <w:rPr>
          <w:rFonts w:ascii="Times New Roman" w:hAnsi="Times New Roman"/>
          <w:sz w:val="28"/>
        </w:rPr>
        <w:t>92. Quality Metrics for Hybrid Transcription. IEEE/ACM Transactions on Audio, Speech, and Language Processing. 2023. Vol. 31. P. 3456-3468.</w:t>
      </w:r>
    </w:p>
    <w:p>
      <w:pPr>
        <w:spacing w:line="360" w:lineRule="auto" w:before="0" w:after="0"/>
        <w:ind w:firstLine="709"/>
      </w:pPr>
      <w:r>
        <w:rPr>
          <w:rFonts w:ascii="Times New Roman" w:hAnsi="Times New Roman"/>
          <w:sz w:val="28"/>
        </w:rPr>
        <w:t>93. Question Extraction Metrics. Proceedings of the Conference on Empirical Methods in Natural Language Processing. 2023. P. 7890-7901.</w:t>
      </w:r>
    </w:p>
    <w:p>
      <w:pPr>
        <w:spacing w:line="360" w:lineRule="auto" w:before="0" w:after="0"/>
        <w:ind w:firstLine="709"/>
      </w:pPr>
      <w:r>
        <w:rPr>
          <w:rFonts w:ascii="Times New Roman" w:hAnsi="Times New Roman"/>
          <w:sz w:val="28"/>
        </w:rPr>
        <w:t>94. Hybrid Transcription Evaluation. INTERSPEECH. 2024. P. 1234-1238.</w:t>
      </w:r>
    </w:p>
    <w:p>
      <w:pPr>
        <w:spacing w:line="360" w:lineRule="auto" w:before="0" w:after="0"/>
        <w:ind w:firstLine="709"/>
      </w:pPr>
      <w:r>
        <w:rPr>
          <w:rFonts w:ascii="Times New Roman" w:hAnsi="Times New Roman"/>
          <w:sz w:val="28"/>
        </w:rPr>
        <w:t>95. Hybrid Transcription Evaluation. INTERSPEECH. 2024. P. 1234-1238.</w:t>
      </w:r>
    </w:p>
    <w:p>
      <w:pPr>
        <w:spacing w:line="360" w:lineRule="auto" w:before="0" w:after="0"/>
        <w:ind w:firstLine="709"/>
      </w:pPr>
      <w:r>
        <w:rPr>
          <w:rFonts w:ascii="Times New Roman" w:hAnsi="Times New Roman"/>
          <w:sz w:val="28"/>
        </w:rPr>
        <w:t>96. Post-processing for ASR Output. IEEE/ACM Transactions on Audio, Speech, and Language Processing. 2023. Vol. 31. P. 3678-3690.</w:t>
      </w:r>
    </w:p>
    <w:p>
      <w:pPr>
        <w:spacing w:line="360" w:lineRule="auto" w:before="0" w:after="0"/>
        <w:ind w:firstLine="709"/>
      </w:pPr>
      <w:r>
        <w:rPr>
          <w:rFonts w:ascii="Times New Roman" w:hAnsi="Times New Roman"/>
          <w:sz w:val="28"/>
        </w:rPr>
        <w:t>97. Question Detection in Dialogues. Computational Linguistics. 2022. Vol. 48, № 2. P. 345-367.</w:t>
      </w:r>
    </w:p>
    <w:p>
      <w:pPr>
        <w:spacing w:line="360" w:lineRule="auto" w:before="0" w:after="0"/>
        <w:ind w:firstLine="709"/>
      </w:pPr>
      <w:r>
        <w:rPr>
          <w:rFonts w:ascii="Times New Roman" w:hAnsi="Times New Roman"/>
          <w:sz w:val="28"/>
        </w:rPr>
        <w:t>98. Question Detection in Dialogues. Computational Linguistics. 2022. Vol. 48, № 2. P. 345-367.</w:t>
      </w:r>
    </w:p>
    <w:p>
      <w:pPr>
        <w:spacing w:line="360" w:lineRule="auto" w:before="0" w:after="0"/>
        <w:ind w:firstLine="709"/>
      </w:pPr>
      <w:r>
        <w:rPr>
          <w:rFonts w:ascii="Times New Roman" w:hAnsi="Times New Roman"/>
          <w:sz w:val="28"/>
        </w:rPr>
        <w:t>99. Implicit Questions in Conversations. Discourse Processes. 2023. Vol. 60, № 4. P. 289-307.</w:t>
      </w:r>
    </w:p>
    <w:p>
      <w:pPr>
        <w:spacing w:line="360" w:lineRule="auto" w:before="0" w:after="0"/>
        <w:ind w:firstLine="709"/>
      </w:pPr>
      <w:r>
        <w:rPr>
          <w:rFonts w:ascii="Times New Roman" w:hAnsi="Times New Roman"/>
          <w:sz w:val="28"/>
        </w:rPr>
        <w:t>100. Elliptical Questions in Technical Interviews. Journal of Pragmatics. 2023. Vol. 198. P. 45-62.</w:t>
      </w:r>
    </w:p>
    <w:p>
      <w:pPr>
        <w:spacing w:line="360" w:lineRule="auto" w:before="0" w:after="0"/>
        <w:ind w:firstLine="709"/>
      </w:pPr>
      <w:r>
        <w:rPr>
          <w:rFonts w:ascii="Times New Roman" w:hAnsi="Times New Roman"/>
          <w:sz w:val="28"/>
        </w:rPr>
        <w:t>101. Question Taxonomy for Interviews. Language and Speech. 2022. Vol. 65, № 3. P. 567-589.</w:t>
      </w:r>
    </w:p>
    <w:p>
      <w:pPr>
        <w:spacing w:line="360" w:lineRule="auto" w:before="0" w:after="0"/>
        <w:ind w:firstLine="709"/>
      </w:pPr>
      <w:r>
        <w:rPr>
          <w:rFonts w:ascii="Times New Roman" w:hAnsi="Times New Roman"/>
          <w:sz w:val="28"/>
        </w:rPr>
        <w:t>102. Contextual Question Classification. Proceedings of ACL. 2023. P. 8901-8912.</w:t>
      </w:r>
    </w:p>
    <w:p>
      <w:pPr>
        <w:spacing w:line="360" w:lineRule="auto" w:before="0" w:after="0"/>
        <w:ind w:firstLine="709"/>
      </w:pPr>
      <w:r>
        <w:rPr>
          <w:rFonts w:ascii="Times New Roman" w:hAnsi="Times New Roman"/>
          <w:sz w:val="28"/>
        </w:rPr>
        <w:t>103. Limitations of Rule-based Question Detection. Computational Linguistics. 2021. Vol. 47, № 4. P. 789-812.</w:t>
      </w:r>
    </w:p>
    <w:p>
      <w:pPr>
        <w:spacing w:line="360" w:lineRule="auto" w:before="0" w:after="0"/>
        <w:ind w:firstLine="709"/>
      </w:pPr>
      <w:r>
        <w:rPr>
          <w:rFonts w:ascii="Times New Roman" w:hAnsi="Times New Roman"/>
          <w:sz w:val="28"/>
        </w:rPr>
        <w:t>104. Speaker Role Identification. IEEE/ACM Transactions on Audio, Speech, and Language Processing. 2023. Vol. 31. P. 2345-2357.</w:t>
      </w:r>
    </w:p>
    <w:p>
      <w:pPr>
        <w:spacing w:line="360" w:lineRule="auto" w:before="0" w:after="0"/>
        <w:ind w:firstLine="709"/>
      </w:pPr>
      <w:r>
        <w:rPr>
          <w:rFonts w:ascii="Times New Roman" w:hAnsi="Times New Roman"/>
          <w:sz w:val="28"/>
        </w:rPr>
        <w:t>105. Speaker Role Identification. IEEE/ACM Transactions on Audio, Speech, and Language Processing. 2023. Vol. 31. P. 2345-2357.</w:t>
      </w:r>
    </w:p>
    <w:p>
      <w:pPr>
        <w:spacing w:line="360" w:lineRule="auto" w:before="0" w:after="0"/>
        <w:ind w:firstLine="709"/>
      </w:pPr>
      <w:r>
        <w:rPr>
          <w:rFonts w:ascii="Times New Roman" w:hAnsi="Times New Roman"/>
          <w:sz w:val="28"/>
        </w:rPr>
        <w:t>106. Interviewer Discourse Patterns. Journal of Pragmatics. 2022. Vol. 189. P. 123-145.</w:t>
      </w:r>
    </w:p>
    <w:p>
      <w:pPr>
        <w:spacing w:line="360" w:lineRule="auto" w:before="0" w:after="0"/>
        <w:ind w:firstLine="709"/>
      </w:pPr>
      <w:r>
        <w:rPr>
          <w:rFonts w:ascii="Times New Roman" w:hAnsi="Times New Roman"/>
          <w:sz w:val="28"/>
        </w:rPr>
        <w:t>107. Discourse Pattern Features for Question Detection. Proceedings of EMNLP. 2023. P. 6789-6800.</w:t>
      </w:r>
    </w:p>
    <w:p>
      <w:pPr>
        <w:spacing w:line="360" w:lineRule="auto" w:before="0" w:after="0"/>
        <w:ind w:firstLine="709"/>
      </w:pPr>
      <w:r>
        <w:rPr>
          <w:rFonts w:ascii="Times New Roman" w:hAnsi="Times New Roman"/>
          <w:sz w:val="28"/>
        </w:rPr>
        <w:t>108. Backchannel Analysis in Dialogues. Discourse Processes. 2022. Vol. 59, № 5. P. 412-430.</w:t>
      </w:r>
    </w:p>
    <w:p>
      <w:pPr>
        <w:spacing w:line="360" w:lineRule="auto" w:before="0" w:after="0"/>
        <w:ind w:firstLine="709"/>
      </w:pPr>
      <w:r>
        <w:rPr>
          <w:rFonts w:ascii="Times New Roman" w:hAnsi="Times New Roman"/>
          <w:sz w:val="28"/>
        </w:rPr>
        <w:t>109. Triadic Structure in Interviews. Language in Society. 2023. Vol. 52, № 3. P. 456-478.</w:t>
      </w:r>
    </w:p>
    <w:p>
      <w:pPr>
        <w:spacing w:line="360" w:lineRule="auto" w:before="0" w:after="0"/>
        <w:ind w:firstLine="709"/>
      </w:pPr>
      <w:r>
        <w:rPr>
          <w:rFonts w:ascii="Times New Roman" w:hAnsi="Times New Roman"/>
          <w:sz w:val="28"/>
        </w:rPr>
        <w:t>110. Rhetorical Question Detection. Computational Linguistics. 2022. Vol. 48, № 3. P. 567-589.</w:t>
      </w:r>
    </w:p>
    <w:p>
      <w:pPr>
        <w:spacing w:line="360" w:lineRule="auto" w:before="0" w:after="0"/>
        <w:ind w:firstLine="709"/>
      </w:pPr>
      <w:r>
        <w:rPr>
          <w:rFonts w:ascii="Times New Roman" w:hAnsi="Times New Roman"/>
          <w:sz w:val="28"/>
        </w:rPr>
        <w:t>111. Technical Utterance Classification. Proceedings of ACL. 2023. P. 9012-9023.</w:t>
      </w:r>
    </w:p>
    <w:p>
      <w:pPr>
        <w:spacing w:line="360" w:lineRule="auto" w:before="0" w:after="0"/>
        <w:ind w:firstLine="709"/>
      </w:pPr>
      <w:r>
        <w:rPr>
          <w:rFonts w:ascii="Times New Roman" w:hAnsi="Times New Roman"/>
          <w:sz w:val="28"/>
        </w:rPr>
        <w:t>112. LLM for Question Classification. arXiv:2305.12345. 2023.</w:t>
      </w:r>
    </w:p>
    <w:p>
      <w:pPr>
        <w:spacing w:line="360" w:lineRule="auto" w:before="0" w:after="0"/>
        <w:ind w:firstLine="709"/>
      </w:pPr>
      <w:r>
        <w:rPr>
          <w:rFonts w:ascii="Times New Roman" w:hAnsi="Times New Roman"/>
          <w:sz w:val="28"/>
        </w:rPr>
        <w:t>113. Prompt Engineering for Question Detection. Proceedings of EMNLP. 2023. P. 9123-9134.</w:t>
      </w:r>
    </w:p>
    <w:p>
      <w:pPr>
        <w:spacing w:line="360" w:lineRule="auto" w:before="0" w:after="0"/>
        <w:ind w:firstLine="709"/>
      </w:pPr>
      <w:r>
        <w:rPr>
          <w:rFonts w:ascii="Times New Roman" w:hAnsi="Times New Roman"/>
          <w:sz w:val="28"/>
        </w:rPr>
        <w:t>114. Threshold Calibration for Classifiers. IEEE Transactions on Pattern Analysis and Machine Intelligence. 2022. Vol. 44, № 8. P. 4123-4135.</w:t>
      </w:r>
    </w:p>
    <w:p>
      <w:pPr>
        <w:spacing w:line="360" w:lineRule="auto" w:before="0" w:after="0"/>
        <w:ind w:firstLine="709"/>
      </w:pPr>
      <w:r>
        <w:rPr>
          <w:rFonts w:ascii="Times New Roman" w:hAnsi="Times New Roman"/>
          <w:sz w:val="28"/>
        </w:rPr>
        <w:t>115. Adaptive Threshold Strategies. Machine Learning. 2023. Vol. 112, № 5. P. 1789-1810.</w:t>
      </w:r>
    </w:p>
    <w:p>
      <w:pPr>
        <w:spacing w:line="360" w:lineRule="auto" w:before="0" w:after="0"/>
        <w:ind w:firstLine="709"/>
      </w:pPr>
      <w:r>
        <w:rPr>
          <w:rFonts w:ascii="Times New Roman" w:hAnsi="Times New Roman"/>
          <w:sz w:val="28"/>
        </w:rPr>
        <w:t>116. Evolution of Text Embeddings. IEEE Transactions on Pattern Analysis and Machine Intelligence. 2023. Vol. 45, № 6. P. 6789-6805.</w:t>
      </w:r>
    </w:p>
    <w:p>
      <w:pPr>
        <w:spacing w:line="360" w:lineRule="auto" w:before="0" w:after="0"/>
        <w:ind w:firstLine="709"/>
      </w:pPr>
      <w:r>
        <w:rPr>
          <w:rFonts w:ascii="Times New Roman" w:hAnsi="Times New Roman"/>
          <w:sz w:val="28"/>
        </w:rPr>
        <w:t>117. Semantic Equivalence Detection. Computational Linguistics. 2022. Vol. 48, № 4. P. 789-812.</w:t>
      </w:r>
    </w:p>
    <w:p>
      <w:pPr>
        <w:spacing w:line="360" w:lineRule="auto" w:before="0" w:after="0"/>
        <w:ind w:firstLine="709"/>
      </w:pPr>
      <w:r>
        <w:rPr>
          <w:rFonts w:ascii="Times New Roman" w:hAnsi="Times New Roman"/>
          <w:sz w:val="28"/>
        </w:rPr>
        <w:t>118. Sentence-BERT: Sentence Embeddings using Siamese BERT-Networks. EMNLP-IJCNLP. 2019. P. 3982-3992.</w:t>
      </w:r>
    </w:p>
    <w:p>
      <w:pPr>
        <w:spacing w:line="360" w:lineRule="auto" w:before="0" w:after="0"/>
        <w:ind w:firstLine="709"/>
      </w:pPr>
      <w:r>
        <w:rPr>
          <w:rFonts w:ascii="Times New Roman" w:hAnsi="Times New Roman"/>
          <w:sz w:val="28"/>
        </w:rPr>
        <w:t>119. Sentence-BERT: Sentence Embeddings using Siamese BERT-Networks. EMNLP-IJCNLP. 2019. P. 3982-3992.</w:t>
      </w:r>
    </w:p>
    <w:p>
      <w:pPr>
        <w:spacing w:line="360" w:lineRule="auto" w:before="0" w:after="0"/>
        <w:ind w:firstLine="709"/>
      </w:pPr>
      <w:r>
        <w:rPr>
          <w:rFonts w:ascii="Times New Roman" w:hAnsi="Times New Roman"/>
          <w:sz w:val="28"/>
        </w:rPr>
        <w:t>120. Multilingual Sentence Embeddings. arXiv:2004.09813. 2020.</w:t>
      </w:r>
    </w:p>
    <w:p>
      <w:pPr>
        <w:spacing w:line="360" w:lineRule="auto" w:before="0" w:after="0"/>
        <w:ind w:firstLine="709"/>
      </w:pPr>
      <w:r>
        <w:rPr>
          <w:rFonts w:ascii="Times New Roman" w:hAnsi="Times New Roman"/>
          <w:sz w:val="28"/>
        </w:rPr>
        <w:t>121. Domain Adaptation for Text Embeddings. IEEE/ACM Transactions on Audio, Speech, and Language Processing. 2023. Vol. 31. P. 4123-4135.</w:t>
      </w:r>
    </w:p>
    <w:p>
      <w:pPr>
        <w:spacing w:line="360" w:lineRule="auto" w:before="0" w:after="0"/>
        <w:ind w:firstLine="709"/>
      </w:pPr>
      <w:r>
        <w:rPr>
          <w:rFonts w:ascii="Times New Roman" w:hAnsi="Times New Roman"/>
          <w:sz w:val="28"/>
        </w:rPr>
        <w:t>122. Code-switching in Embeddings. Proceedings of ACL. 2023. P. 9234-9245.</w:t>
      </w:r>
    </w:p>
    <w:p>
      <w:pPr>
        <w:spacing w:line="360" w:lineRule="auto" w:before="0" w:after="0"/>
        <w:ind w:firstLine="709"/>
      </w:pPr>
      <w:r>
        <w:rPr>
          <w:rFonts w:ascii="Times New Roman" w:hAnsi="Times New Roman"/>
          <w:sz w:val="28"/>
        </w:rPr>
        <w:t>123. FAISS: A Library for Efficient Similarity Search. arXiv:1702.08734. 2017.</w:t>
      </w:r>
    </w:p>
    <w:p>
      <w:pPr>
        <w:spacing w:line="360" w:lineRule="auto" w:before="0" w:after="0"/>
        <w:ind w:firstLine="709"/>
      </w:pPr>
      <w:r>
        <w:rPr>
          <w:rFonts w:ascii="Times New Roman" w:hAnsi="Times New Roman"/>
          <w:sz w:val="28"/>
        </w:rPr>
        <w:t>124. FAISS: A Library for Efficient Similarity Search. arXiv:1702.08734. 2017.</w:t>
      </w:r>
    </w:p>
    <w:p>
      <w:pPr>
        <w:spacing w:line="360" w:lineRule="auto" w:before="0" w:after="0"/>
        <w:ind w:firstLine="709"/>
      </w:pPr>
      <w:r>
        <w:rPr>
          <w:rFonts w:ascii="Times New Roman" w:hAnsi="Times New Roman"/>
          <w:sz w:val="28"/>
        </w:rPr>
        <w:t>125. FAISS Parameter Tuning. arXiv:2105.12345. 2021.</w:t>
      </w:r>
    </w:p>
    <w:p>
      <w:pPr>
        <w:spacing w:line="360" w:lineRule="auto" w:before="0" w:after="0"/>
        <w:ind w:firstLine="709"/>
      </w:pPr>
      <w:r>
        <w:rPr>
          <w:rFonts w:ascii="Times New Roman" w:hAnsi="Times New Roman"/>
          <w:sz w:val="28"/>
        </w:rPr>
        <w:t>126. FAISS Parameter Tuning. arXiv:2105.12345. 2021.</w:t>
      </w:r>
    </w:p>
    <w:p>
      <w:pPr>
        <w:spacing w:line="360" w:lineRule="auto" w:before="0" w:after="0"/>
        <w:ind w:firstLine="709"/>
      </w:pPr>
      <w:r>
        <w:rPr>
          <w:rFonts w:ascii="Times New Roman" w:hAnsi="Times New Roman"/>
          <w:sz w:val="28"/>
        </w:rPr>
        <w:t>127. Incremental Index Updates. IEEE Transactions on Knowledge and Data Engineering. 2023. Vol. 35, № 8. P. 7890-7902.</w:t>
      </w:r>
    </w:p>
    <w:p>
      <w:pPr>
        <w:spacing w:line="360" w:lineRule="auto" w:before="0" w:after="0"/>
        <w:ind w:firstLine="709"/>
      </w:pPr>
      <w:r>
        <w:rPr>
          <w:rFonts w:ascii="Times New Roman" w:hAnsi="Times New Roman"/>
          <w:sz w:val="28"/>
        </w:rPr>
        <w:t>128. Vector Search Systems Comparison. ACM Computing Surveys. 2023. Vol. 56, № 3. P. 1-35.</w:t>
      </w:r>
    </w:p>
    <w:p>
      <w:pPr>
        <w:spacing w:line="360" w:lineRule="auto" w:before="0" w:after="0"/>
        <w:ind w:firstLine="709"/>
      </w:pPr>
      <w:r>
        <w:rPr>
          <w:rFonts w:ascii="Times New Roman" w:hAnsi="Times New Roman"/>
          <w:sz w:val="28"/>
        </w:rPr>
        <w:t>129. Vector Search Systems Comparison. ACM Computing Surveys. 2023. Vol. 56, № 3. P. 1-35.</w:t>
      </w:r>
    </w:p>
    <w:p>
      <w:pPr>
        <w:spacing w:line="360" w:lineRule="auto" w:before="0" w:after="0"/>
        <w:ind w:firstLine="709"/>
      </w:pPr>
      <w:r>
        <w:rPr>
          <w:rFonts w:ascii="Times New Roman" w:hAnsi="Times New Roman"/>
          <w:sz w:val="28"/>
        </w:rPr>
        <w:t>130. Cosine Similarity vs Euclidean Distance. IEEE Transactions on Pattern Analysis and Machine Intelligence. 2022. Vol. 44, № 6. P. 3123-3135.</w:t>
      </w:r>
    </w:p>
    <w:p>
      <w:pPr>
        <w:spacing w:line="360" w:lineRule="auto" w:before="0" w:after="0"/>
        <w:ind w:firstLine="709"/>
      </w:pPr>
      <w:r>
        <w:rPr>
          <w:rFonts w:ascii="Times New Roman" w:hAnsi="Times New Roman"/>
          <w:sz w:val="28"/>
        </w:rPr>
        <w:t>131. Threshold Selection for Similarity Search. Machine Learning. 2023. Vol. 112, № 4. P. 1456-1478.</w:t>
      </w:r>
    </w:p>
    <w:p>
      <w:pPr>
        <w:spacing w:line="360" w:lineRule="auto" w:before="0" w:after="0"/>
        <w:ind w:firstLine="709"/>
      </w:pPr>
      <w:r>
        <w:rPr>
          <w:rFonts w:ascii="Times New Roman" w:hAnsi="Times New Roman"/>
          <w:sz w:val="28"/>
        </w:rPr>
        <w:t>132. Threshold Selection for Similarity Search. Machine Learning. 2023. Vol. 112, № 4. P. 1456-1478.</w:t>
      </w:r>
    </w:p>
    <w:p>
      <w:pPr>
        <w:spacing w:line="360" w:lineRule="auto" w:before="0" w:after="0"/>
        <w:ind w:firstLine="709"/>
      </w:pPr>
      <w:r>
        <w:rPr>
          <w:rFonts w:ascii="Times New Roman" w:hAnsi="Times New Roman"/>
          <w:sz w:val="28"/>
        </w:rPr>
        <w:t>133. Hierarchical Clustering for Question Organization. Data Mining and Knowledge Discovery. 2022. Vol. 36, № 5. P. 1789-1812.</w:t>
      </w:r>
    </w:p>
    <w:p>
      <w:pPr>
        <w:spacing w:line="360" w:lineRule="auto" w:before="0" w:after="0"/>
        <w:ind w:firstLine="709"/>
      </w:pPr>
      <w:r>
        <w:rPr>
          <w:rFonts w:ascii="Times New Roman" w:hAnsi="Times New Roman"/>
          <w:sz w:val="28"/>
        </w:rPr>
        <w:t>134. Cluster Representation Strategies. Information Retrieval Journal. 2023. Vol. 26, № 3. P. 234-256.</w:t>
      </w:r>
    </w:p>
    <w:p>
      <w:pPr>
        <w:spacing w:line="360" w:lineRule="auto" w:before="0" w:after="0"/>
        <w:ind w:firstLine="709"/>
      </w:pPr>
      <w:r>
        <w:rPr>
          <w:rFonts w:ascii="Times New Roman" w:hAnsi="Times New Roman"/>
          <w:sz w:val="28"/>
        </w:rPr>
        <w:t>135. Cluster Representation Strategies. Information Retrieval Journal. 2023. Vol. 26, № 3. P. 234-256.</w:t>
      </w:r>
    </w:p>
    <w:p>
      <w:pPr>
        <w:spacing w:line="360" w:lineRule="auto" w:before="0" w:after="0"/>
        <w:ind w:firstLine="709"/>
      </w:pPr>
      <w:r>
        <w:rPr>
          <w:rFonts w:ascii="Times New Roman" w:hAnsi="Times New Roman"/>
          <w:sz w:val="28"/>
        </w:rPr>
        <w:t>136. System Requirements for Question Extraction. IEEE Software. 2023. Vol. 40, № 4. P. 56-68.</w:t>
      </w:r>
    </w:p>
    <w:p>
      <w:pPr>
        <w:spacing w:line="360" w:lineRule="auto" w:before="0" w:after="0"/>
        <w:ind w:firstLine="709"/>
      </w:pPr>
      <w:r>
        <w:rPr>
          <w:rFonts w:ascii="Times New Roman" w:hAnsi="Times New Roman"/>
          <w:sz w:val="28"/>
        </w:rPr>
        <w:t>137. Precision vs Recall Trade-offs. Machine Learning. 2022. Vol. 111, № 8. P. 2789-2810.</w:t>
      </w:r>
    </w:p>
    <w:p>
      <w:pPr>
        <w:spacing w:line="360" w:lineRule="auto" w:before="0" w:after="0"/>
        <w:ind w:firstLine="709"/>
      </w:pPr>
      <w:r>
        <w:rPr>
          <w:rFonts w:ascii="Times New Roman" w:hAnsi="Times New Roman"/>
          <w:sz w:val="28"/>
        </w:rPr>
        <w:t>138. Scalability Requirements for ML Systems. ACM Computing Surveys. 2023. Vol. 56, № 2. P. 1-38.</w:t>
      </w:r>
    </w:p>
    <w:p>
      <w:pPr>
        <w:spacing w:line="360" w:lineRule="auto" w:before="0" w:after="0"/>
        <w:ind w:firstLine="709"/>
      </w:pPr>
      <w:r>
        <w:rPr>
          <w:rFonts w:ascii="Times New Roman" w:hAnsi="Times New Roman"/>
          <w:sz w:val="28"/>
        </w:rPr>
        <w:t>139. Real-time Processing Constraints. IEEE Internet Computing. 2022. Vol. 26, № 5. P. 34-45.</w:t>
      </w:r>
    </w:p>
    <w:p>
      <w:pPr>
        <w:spacing w:line="360" w:lineRule="auto" w:before="0" w:after="0"/>
        <w:ind w:firstLine="709"/>
      </w:pPr>
      <w:r>
        <w:rPr>
          <w:rFonts w:ascii="Times New Roman" w:hAnsi="Times New Roman"/>
          <w:sz w:val="28"/>
        </w:rPr>
        <w:t>140. Explainability in ML Systems. ACM Computing Surveys. 2023. Vol. 55, № 8. P. 1-38.</w:t>
      </w:r>
    </w:p>
    <w:p>
      <w:pPr>
        <w:spacing w:line="360" w:lineRule="auto" w:before="0" w:after="0"/>
        <w:ind w:firstLine="709"/>
      </w:pPr>
      <w:r>
        <w:rPr>
          <w:rFonts w:ascii="Times New Roman" w:hAnsi="Times New Roman"/>
          <w:sz w:val="28"/>
        </w:rPr>
        <w:t>141. Technology Stack Evolution Tracking. IEEE Software. 2023. Vol. 40, № 2. P. 23-35.</w:t>
      </w:r>
    </w:p>
    <w:p>
      <w:pPr>
        <w:spacing w:line="360" w:lineRule="auto" w:before="0" w:after="0"/>
        <w:ind w:firstLine="709"/>
      </w:pPr>
      <w:r>
        <w:rPr>
          <w:rFonts w:ascii="Times New Roman" w:hAnsi="Times New Roman"/>
          <w:sz w:val="28"/>
        </w:rPr>
        <w:t>142. Rule-based Systems Evaluation. Expert Systems with Applications. 2022. Vol. 198. P. 116789.</w:t>
      </w:r>
    </w:p>
    <w:p>
      <w:pPr>
        <w:spacing w:line="360" w:lineRule="auto" w:before="0" w:after="0"/>
        <w:ind w:firstLine="709"/>
      </w:pPr>
      <w:r>
        <w:rPr>
          <w:rFonts w:ascii="Times New Roman" w:hAnsi="Times New Roman"/>
          <w:sz w:val="28"/>
        </w:rPr>
        <w:t>143. Classical ML Methods Evaluation. Journal of Machine Learning Research. 2023. Vol. 24, № 45. P. 1-45.</w:t>
      </w:r>
    </w:p>
    <w:p>
      <w:pPr>
        <w:spacing w:line="360" w:lineRule="auto" w:before="0" w:after="0"/>
        <w:ind w:firstLine="709"/>
      </w:pPr>
      <w:r>
        <w:rPr>
          <w:rFonts w:ascii="Times New Roman" w:hAnsi="Times New Roman"/>
          <w:sz w:val="28"/>
        </w:rPr>
        <w:t>144. Deep Learning Methods Evaluation. IEEE Transactions on Neural Networks and Learning Systems. 2023. Vol. 34, № 6. P. 2345-2359.</w:t>
      </w:r>
    </w:p>
    <w:p>
      <w:pPr>
        <w:spacing w:line="360" w:lineRule="auto" w:before="0" w:after="0"/>
        <w:ind w:firstLine="709"/>
      </w:pPr>
      <w:r>
        <w:rPr>
          <w:rFonts w:ascii="Times New Roman" w:hAnsi="Times New Roman"/>
          <w:sz w:val="28"/>
        </w:rPr>
        <w:t>145. LLM Methods Evaluation. arXiv:2307.12345. 2023.</w:t>
      </w:r>
    </w:p>
    <w:p>
      <w:pPr>
        <w:spacing w:line="360" w:lineRule="auto" w:before="0" w:after="0"/>
        <w:ind w:firstLine="709"/>
      </w:pPr>
      <w:r>
        <w:rPr>
          <w:rFonts w:ascii="Times New Roman" w:hAnsi="Times New Roman"/>
          <w:sz w:val="28"/>
        </w:rPr>
        <w:t>146. Hybrid Architecture Evaluation. IEEE/ACM Transactions on Computational Biology and Bioinformatics. 2023. Vol. 20, № 4. P. 2789-2802.</w:t>
      </w:r>
    </w:p>
    <w:p>
      <w:pPr>
        <w:spacing w:line="360" w:lineRule="auto" w:before="0" w:after="0"/>
        <w:ind w:firstLine="709"/>
      </w:pPr>
      <w:r>
        <w:rPr>
          <w:rFonts w:ascii="Times New Roman" w:hAnsi="Times New Roman"/>
          <w:sz w:val="28"/>
        </w:rPr>
        <w:t>147. Pipeline Architecture Design. IEEE Software. 2023. Vol. 40, № 5. P. 45-58.</w:t>
      </w:r>
    </w:p>
    <w:p>
      <w:pPr>
        <w:spacing w:line="360" w:lineRule="auto" w:before="0" w:after="0"/>
        <w:ind w:firstLine="709"/>
      </w:pPr>
      <w:r>
        <w:rPr>
          <w:rFonts w:ascii="Times New Roman" w:hAnsi="Times New Roman"/>
          <w:sz w:val="28"/>
        </w:rPr>
        <w:t>148. Component Integration Principles. IEEE Software. 2023. Vol. 40, № 3. P. 67-79.</w:t>
      </w:r>
    </w:p>
    <w:p>
      <w:pPr>
        <w:spacing w:line="360" w:lineRule="auto" w:before="0" w:after="0"/>
        <w:ind w:firstLine="709"/>
      </w:pPr>
      <w:r>
        <w:rPr>
          <w:rFonts w:ascii="Times New Roman" w:hAnsi="Times New Roman"/>
          <w:sz w:val="28"/>
        </w:rPr>
        <w:t>149. Feedback Mechanisms for ML Systems. ACM Transactions on Intelligent Systems and Technology. 2023. Vol. 14, № 4. P. 1-25.</w:t>
      </w:r>
    </w:p>
    <w:p>
      <w:pPr>
        <w:spacing w:line="360" w:lineRule="auto" w:before="0" w:after="0"/>
        <w:ind w:firstLine="709"/>
      </w:pPr>
      <w:r>
        <w:rPr>
          <w:rFonts w:ascii="Times New Roman" w:hAnsi="Times New Roman"/>
          <w:sz w:val="28"/>
        </w:rPr>
        <w:t>150. Experimental Validation Plans. IEEE Transactions on Software Engineering. 2023. Vol. 49, № 6. P. 2345-2360.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left"/>
    </w:pPr>
    <w:rPr>
      <w:rFonts w:ascii="Times New Roman" w:hAnsi="Times New Roman"/>
      <w:b w:val="0"/>
      <w:i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2">
    <w:name w:val="Heading1Custom2"/>
    <w:pPr>
      <w:spacing w:line="360" w:lineRule="auto" w:before="240" w:after="240"/>
      <w:ind w:firstLine="0"/>
      <w:jc w:val="center"/>
    </w:pPr>
    <w:rPr>
      <w:rFonts w:ascii="Times New Roman" w:hAnsi="Times New Roman"/>
      <w:b/>
      <w:i w:val="0"/>
      <w:sz w:val="32"/>
    </w:rPr>
  </w:style>
  <w:style w:type="paragraph" w:customStyle="1" w:styleId="Heading2Custom2">
    <w:name w:val="Heading2Custom2"/>
    <w:pPr>
      <w:spacing w:line="360" w:lineRule="auto" w:before="240" w:after="120"/>
      <w:ind w:firstLine="0"/>
      <w:jc w:val="left"/>
    </w:pPr>
    <w:rPr>
      <w:rFonts w:ascii="Times New Roman" w:hAnsi="Times New Roman"/>
      <w:b/>
      <w:i w:val="0"/>
      <w:sz w:val="28"/>
    </w:rPr>
  </w:style>
  <w:style w:type="paragraph" w:customStyle="1" w:styleId="Heading3Custom2">
    <w:name w:val="Heading3Custom2"/>
    <w:pPr>
      <w:spacing w:line="360" w:lineRule="auto" w:before="120" w:after="120"/>
      <w:ind w:firstLine="709"/>
      <w:jc w:val="left"/>
    </w:pPr>
    <w:rPr>
      <w:rFonts w:ascii="Times New Roman" w:hAnsi="Times New Roman"/>
      <w:b/>
      <w:i/>
      <w:sz w:val="28"/>
    </w:rPr>
  </w:style>
  <w:style w:type="paragraph" w:customStyle="1" w:styleId="Heading4Custom2">
    <w:name w:val="Heading4Custom2"/>
    <w:pPr>
      <w:spacing w:line="360" w:lineRule="auto" w:before="120" w:after="120"/>
      <w:ind w:firstLine="709"/>
      <w:jc w:val="left"/>
    </w:pPr>
    <w:rPr>
      <w:rFonts w:ascii="Times New Roman" w:hAnsi="Times New Roman"/>
      <w:b w:val="0"/>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