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48304">
      <w:pPr>
        <w:jc w:val="right"/>
      </w:pPr>
      <w:r>
        <w:t>Ведерников Дмитрий</w:t>
      </w:r>
    </w:p>
    <w:p w14:paraId="4C260E40">
      <w:pPr>
        <w:jc w:val="right"/>
      </w:pPr>
      <w:r>
        <w:t>Группа ИС 252(3)</w:t>
      </w:r>
    </w:p>
    <w:p w14:paraId="176484B9">
      <w:pPr>
        <w:jc w:val="right"/>
      </w:pPr>
      <w:r>
        <w:t>Задание 7 по Академ письму.</w:t>
      </w:r>
    </w:p>
    <w:p w14:paraId="43779F6E">
      <w:pPr>
        <w:jc w:val="right"/>
      </w:pPr>
      <w:r>
        <w:t>Составление библиографической</w:t>
      </w:r>
    </w:p>
    <w:p w14:paraId="186F5861">
      <w:pPr>
        <w:jc w:val="right"/>
      </w:pPr>
      <w:r>
        <w:t>карточки по теме исследования</w:t>
      </w:r>
    </w:p>
    <w:p w14:paraId="5A113BDB"/>
    <w:p w14:paraId="109B57C5">
      <w:r>
        <w:t>1</w:t>
      </w:r>
    </w:p>
    <w:p w14:paraId="3531F49D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Карточка статьи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t>Контуры современного образования: оценка цифровых навыков студентов</w:t>
      </w:r>
    </w:p>
    <w:p w14:paraId="7385DA2C"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Область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направление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t>ЦИФРОВАЯ ГРАМОТНОСТЬ И ИНФОРМАЦИОННАЯ БЕЗОПАСНОСТЬ В ВУЗЕ</w:t>
      </w:r>
    </w:p>
    <w:p w14:paraId="2B9834C0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Ключевые слова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t>Цифровая грамотность, студенты «Туран», оценка навыков, цифровые компетенции.</w:t>
      </w:r>
    </w:p>
    <w:p w14:paraId="6D84B2ED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Дата обращения к источнику: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28 октября 2025 г.</w:t>
      </w:r>
    </w:p>
    <w:p w14:paraId="6466893E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Выходные данные источника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kk-KZ" w:eastAsia="ru-RU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Закирова, А. Х., &amp; Маханбетчин, Р. Р. (2023). Контуры современного образования: оценка цифровых навыков студентов. Вестник университета «Туран», (2(98)), 110-117.</w:t>
      </w:r>
    </w:p>
    <w:p w14:paraId="6991D2D2">
      <w:pPr>
        <w:spacing w:before="180" w:after="180" w:line="240" w:lineRule="auto"/>
        <w:jc w:val="both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Прямая ссылка:</w:t>
      </w:r>
      <w:r>
        <w:t xml:space="preserve"> </w:t>
      </w:r>
      <w:r>
        <w:fldChar w:fldCharType="begin"/>
      </w:r>
      <w:r>
        <w:instrText xml:space="preserve"> HYPERLINK "https://vestnik.turan-edu.kz/jour/article/view/3851?locale=ru_RU" </w:instrText>
      </w:r>
      <w:r>
        <w:fldChar w:fldCharType="separate"/>
      </w:r>
      <w:r>
        <w:rPr>
          <w:rStyle w:val="13"/>
        </w:rPr>
        <w:t>https://vestnik.turan-edu</w:t>
      </w:r>
      <w:bookmarkStart w:id="0" w:name="_GoBack"/>
      <w:bookmarkEnd w:id="0"/>
      <w:r>
        <w:rPr>
          <w:rStyle w:val="13"/>
        </w:rPr>
        <w:t>.kz/jour/article/view/3851?locale=ru_RU</w:t>
      </w:r>
      <w:r>
        <w:fldChar w:fldCharType="end"/>
      </w:r>
      <w:r>
        <w:rPr>
          <w:rFonts w:hint="default"/>
          <w:lang w:val="ru-RU"/>
        </w:rPr>
        <w:t xml:space="preserve"> </w:t>
      </w:r>
    </w:p>
    <w:p w14:paraId="75AC9099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Интересные мысли: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Цитата</w:t>
      </w:r>
      <w:r>
        <w:rPr>
          <w:rFonts w:hint="default"/>
          <w:lang w:val="ru-RU"/>
        </w:rPr>
        <w:t xml:space="preserve"> -</w:t>
      </w:r>
      <w:r>
        <w:t xml:space="preserve"> "Целью исследования является комплексная оценка цифровой грамотности студентов." Что я извлек: Мне важно, что исследование проводилось именно в Университете «Туран». Это прямой прецедент для моего собственного исследования, позволяющий мне сравнивать результаты.</w:t>
      </w:r>
    </w:p>
    <w:p w14:paraId="7B395D75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Выводы: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Я считаю, что эта статья является одной из самых важных для моей работы. Я буду использовать их методологию оценки цифровых навыков как основу для составления своей анкеты по кибербезопасности, чтобы достичь Цели моего исследования.</w:t>
      </w:r>
    </w:p>
    <w:p w14:paraId="6E285E75">
      <w:r>
        <w:br w:type="textWrapping"/>
      </w:r>
      <w:r>
        <w:t>2</w:t>
      </w:r>
    </w:p>
    <w:p w14:paraId="5D71ED45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Карточка статьи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Формирование цифровой грамотности студентов вуза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 w:eastAsia="ru-RU"/>
        </w:rPr>
        <w:t xml:space="preserve"> </w:t>
      </w:r>
    </w:p>
    <w:p w14:paraId="2EB42F91"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Область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направление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ПЕДАГОГИКА И ИНФОРМАЦИОННЫЕ ТЕХНОЛОГИИ</w:t>
      </w:r>
    </w:p>
    <w:p w14:paraId="762D538C">
      <w:pPr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Ключевые слова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Цифровая грамотность, цифровые компетенции, высшее образование, цифровая безопасность.</w:t>
      </w:r>
    </w:p>
    <w:p w14:paraId="62623299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Дата обращения к источнику: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28 октября 2025 г.</w:t>
      </w:r>
    </w:p>
    <w:p w14:paraId="0A3F329F">
      <w:pPr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Выходные данные источника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kk-KZ" w:eastAsia="ru-RU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Горева, О. М., &amp; Толстоухова, И. В. (2020). Формирование цифровой грамотности студентов вуза. Вестник Сургутского государственного педагогического университета, (4), 110-117.</w:t>
      </w:r>
    </w:p>
    <w:p w14:paraId="5E4070B3">
      <w:pPr>
        <w:spacing w:before="180" w:after="180" w:line="240" w:lineRule="auto"/>
        <w:jc w:val="both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Прямая ссылка: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fldChar w:fldCharType="begin"/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instrText xml:space="preserve"> HYPERLINK "https://vestniksurgpu.elpub.ru/jour/article/view/201" </w:instrTex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fldChar w:fldCharType="separate"/>
      </w:r>
      <w:r>
        <w:rPr>
          <w:rStyle w:val="13"/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https://vestniksurgpu.elpub.ru/jour/article/view/201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fldChar w:fldCharType="end"/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 xml:space="preserve"> </w:t>
      </w:r>
      <w:r>
        <w:rPr>
          <w:b w:val="0"/>
          <w:bCs w:val="0"/>
        </w:rPr>
        <w:t xml:space="preserve"> </w:t>
      </w:r>
    </w:p>
    <w:p w14:paraId="19C8DA60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Интересные мысли: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Цитата: "Установлено, что цифровая грамотность предполагает формирование навыков поиска, анализа, оценки полученной информации; активное использование образовательных платформ, цифровых технологий медиабезопасности в цифровой среде." Эта идея очень важна для меня: Статья теоретически обосновывает, что «цифровая безопасность» — это ключевой компонент общих компетенций.</w:t>
      </w:r>
    </w:p>
    <w:p w14:paraId="089C5863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Выводы: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Я считаю, что эта статья пригодится мне в моем исследовании, поскольку она дает прочную теоретическую базу для понимания того, что именно включает в себя "использование инструментов кибербезопасности". Я смогу использовать представленную в статье систематизацию подходов для разработки более точных вопросов.</w:t>
      </w:r>
    </w:p>
    <w:p w14:paraId="6778084B">
      <w:r>
        <w:t>3</w:t>
      </w:r>
    </w:p>
    <w:p w14:paraId="62311D44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Карточка статьи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Риски современного интернет-пространства: результаты эмпирического исследования среди студентов педагогического вуза</w:t>
      </w:r>
    </w:p>
    <w:p w14:paraId="3AB3D298"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Область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направление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ИНФОРМАЦИОННАЯ БЕЗОПАСНОСТЬ И ОБРАЗОВАТЕЛЬНЫЕ РИСКИ</w:t>
      </w:r>
    </w:p>
    <w:p w14:paraId="1E30CC67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Ключевые слова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Интернет-пространство, кибербезопасность, студенты, цифровой риск.</w:t>
      </w:r>
    </w:p>
    <w:p w14:paraId="2D284EE8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Дата обращения к источнику: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28 октября 2025 г.</w:t>
      </w:r>
    </w:p>
    <w:p w14:paraId="30C8EAE4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Выходные данные источника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kk-KZ" w:eastAsia="ru-RU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Ломовская, С. А., &amp; Синогина, Е. С. (2024). Риски современного интернет-пространства: результаты эмпирического исследования среди студентов педагогического вуза. Цифровая гуманитаристика и технологии в образовании (DHTE 2024), 401-410.</w:t>
      </w:r>
    </w:p>
    <w:p w14:paraId="330B0646">
      <w:pPr>
        <w:spacing w:before="180" w:after="180" w:line="240" w:lineRule="auto"/>
        <w:jc w:val="both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Прямая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ссылка: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"https://psyjournals.ru/nonserialpublications/dhte2024/contents/Lomovskaya_Sinogina"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https://psyjournals.ru/nonserialpublications/dhte2024/contents/Lomovskaya_Sinogina</w:t>
      </w:r>
      <w:r>
        <w:rPr>
          <w:rFonts w:hint="default"/>
        </w:rPr>
        <w:fldChar w:fldCharType="end"/>
      </w:r>
    </w:p>
    <w:p w14:paraId="4E1E1AEB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Интересные мысли: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Цитата: "Результаты исследования продемонстрировали высокий уровень знаний студентов о кибербезопасности и их готовность к обеспечению кибербезопасности своих учеников, несмотря на то что некоторые из них признались в затруднениях при выявлении недостоверной информации." Что я извлек: Студенты считают повышение грамотности основным инструментом. Слабое место — выявление фейков/фишинга.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 w:eastAsia="ru-RU"/>
        </w:rPr>
        <w:t xml:space="preserve"> </w:t>
      </w:r>
    </w:p>
    <w:p w14:paraId="2F950BFB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Выводы: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Эта статья будет полезна мне как пример эмпирического исследования. Я смогу сравнить выявленные в ней риски и предпочитаемые инструменты с теми, которые используют студенты «Турана». Это поможет мне разработать актуальные рекомендации по повышению киберграмотности.</w:t>
      </w:r>
    </w:p>
    <w:p w14:paraId="369EB3EA">
      <w:r>
        <w:t>4</w:t>
      </w:r>
    </w:p>
    <w:p w14:paraId="719B2D0E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Карточка статьи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Применение искусственного интеллекта в кибербезопасности: возможности и угрозы</w:t>
      </w:r>
    </w:p>
    <w:p w14:paraId="1420AF8A"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Область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eastAsia="ru-RU"/>
        </w:rPr>
        <w:t>направление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 w:eastAsia="ru-RU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eastAsia="ru-RU"/>
        </w:rPr>
        <w:t>ИСКУССТВЕННЫЙ ИНТЕЛЛЕКТ И ИНФОРМАЦИОННАЯ БЕЗОПАСНОСТЬ</w:t>
      </w:r>
    </w:p>
    <w:p w14:paraId="62B291B5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Ключевые слова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Искусственный интеллект, кибербезопасность, машинное обучение, кибератаки.</w:t>
      </w:r>
    </w:p>
    <w:p w14:paraId="16C1725E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Дата обращения к источнику: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t>28 октября 2025 г.</w:t>
      </w:r>
    </w:p>
    <w:p w14:paraId="2CDC88EF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Выходные данные источника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kk-KZ" w:eastAsia="ru-RU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Петров, А. В. (2024). Применение искусственного интеллекта в кибербезопасности: возможности и угрозы. Актуальные проблемы науки и практики, (1), 45-53.</w:t>
      </w:r>
    </w:p>
    <w:p w14:paraId="2DDA40F1">
      <w:pPr>
        <w:spacing w:before="180" w:after="180" w:line="240" w:lineRule="auto"/>
        <w:jc w:val="both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Прямая ссылка:</w:t>
      </w:r>
      <w: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"https://apni.ru/article/12894-primenenie-iskusstvennogo-intellekta-v-kiberbezopasnosti-vozmozhnosti-i-ugrozy"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https://apni.ru/article/12894-primenenie-iskusstvennogo-intellekta-v-kiberbezopasnosti-vozmozhnosti-i-ugrozy</w:t>
      </w:r>
      <w:r>
        <w:rPr>
          <w:rFonts w:hint="default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389120BA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Интересные мысли: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Цитата: "Их интеграция позволяет перейти от реактивных, основанных на известных шаблонах методов защиты к проактивным и предиктивным системам, способным адаптироваться к постоянно меняющемуся ландшафту угроз." Что я извлек: Статья показывает, что даже базовые инструменты, которыми пользуются студенты (например, антивирусы), сейчас основаны на ИИ.</w:t>
      </w:r>
    </w:p>
    <w:p w14:paraId="33771636"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Выводы: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 w:eastAsia="ru-RU"/>
        </w:rPr>
        <w:t>Я считаю, что эта статья поможет мне расширить теоретическую часть исследования. Она покажет, как эволюционируют инструменты защиты, что позволит мне более точно оценить разрыв между базовым использованием инструментов студентами и возможностями современных технологий.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 w:eastAsia="ru-RU"/>
        </w:rPr>
        <w:t xml:space="preserve"> </w:t>
      </w:r>
    </w:p>
    <w:p w14:paraId="7993BC6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1F119E"/>
    <w:rsid w:val="448452B5"/>
    <w:rsid w:val="6BBD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8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Body Text"/>
    <w:basedOn w:val="1"/>
    <w:link w:val="48"/>
    <w:unhideWhenUsed/>
    <w:uiPriority w:val="99"/>
    <w:pPr>
      <w:spacing w:after="120"/>
    </w:pPr>
  </w:style>
  <w:style w:type="paragraph" w:styleId="23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1"/>
    <w:uiPriority w:val="99"/>
  </w:style>
  <w:style w:type="character" w:customStyle="1" w:styleId="40">
    <w:name w:val="Footer Char"/>
    <w:basedOn w:val="11"/>
    <w:link w:val="28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2"/>
    <w:uiPriority w:val="99"/>
  </w:style>
  <w:style w:type="character" w:customStyle="1" w:styleId="49">
    <w:name w:val="Body Text 2 Char"/>
    <w:basedOn w:val="11"/>
    <w:link w:val="18"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3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2025-11-28T05:20:27Z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D02C0765F03342EF8957ACC494EA1B5B_13</vt:lpwstr>
  </property>
</Properties>
</file>