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37AF6">
      <w:pPr>
        <w:spacing w:after="0" w:line="240" w:lineRule="auto"/>
        <w:jc w:val="right"/>
        <w:rPr>
          <w:rFonts w:hint="default" w:ascii="Times New Roman" w:hAnsi="Times New Roman"/>
          <w:lang w:val="kk-KZ"/>
        </w:rPr>
      </w:pPr>
      <w:r>
        <w:rPr>
          <w:rFonts w:hint="default" w:ascii="Times New Roman" w:hAnsi="Times New Roman"/>
          <w:lang w:val="kk-KZ"/>
        </w:rPr>
        <w:t>Ведерников Дмитрий</w:t>
      </w:r>
    </w:p>
    <w:p w14:paraId="360246E3">
      <w:pPr>
        <w:spacing w:after="0" w:line="240" w:lineRule="auto"/>
        <w:jc w:val="right"/>
        <w:rPr>
          <w:rFonts w:hint="default" w:ascii="Times New Roman" w:hAnsi="Times New Roman"/>
          <w:lang w:val="kk-KZ"/>
        </w:rPr>
      </w:pPr>
      <w:bookmarkStart w:id="0" w:name="_GoBack"/>
      <w:bookmarkEnd w:id="0"/>
      <w:r>
        <w:rPr>
          <w:rFonts w:hint="default" w:ascii="Times New Roman" w:hAnsi="Times New Roman"/>
          <w:lang w:val="kk-KZ"/>
        </w:rPr>
        <w:t>Группа ИС 252(3)</w:t>
      </w:r>
    </w:p>
    <w:p w14:paraId="7F40E3FC">
      <w:pPr>
        <w:spacing w:after="0" w:line="240" w:lineRule="auto"/>
        <w:jc w:val="right"/>
        <w:rPr>
          <w:rFonts w:hint="default" w:ascii="Times New Roman" w:hAnsi="Times New Roman"/>
          <w:lang w:val="kk-KZ"/>
        </w:rPr>
      </w:pPr>
      <w:r>
        <w:rPr>
          <w:rFonts w:hint="default" w:ascii="Times New Roman" w:hAnsi="Times New Roman"/>
          <w:lang w:val="kk-KZ"/>
        </w:rPr>
        <w:t xml:space="preserve">Задание </w:t>
      </w:r>
      <w:r>
        <w:rPr>
          <w:rFonts w:hint="default" w:ascii="Times New Roman" w:hAnsi="Times New Roman"/>
          <w:lang w:val="en-US"/>
        </w:rPr>
        <w:t>8</w:t>
      </w:r>
      <w:r>
        <w:rPr>
          <w:rFonts w:hint="default" w:ascii="Times New Roman" w:hAnsi="Times New Roman"/>
          <w:lang w:val="kk-KZ"/>
        </w:rPr>
        <w:t xml:space="preserve"> по Академ письму.</w:t>
      </w:r>
    </w:p>
    <w:p w14:paraId="3DF30FA6">
      <w:pPr>
        <w:jc w:val="right"/>
        <w:rPr>
          <w:rFonts w:hint="default" w:ascii="Times New Roman" w:hAnsi="Times New Roman"/>
          <w:lang w:val="kk-KZ"/>
        </w:rPr>
      </w:pPr>
      <w:r>
        <w:rPr>
          <w:rFonts w:hint="default" w:ascii="Times New Roman" w:hAnsi="Times New Roman"/>
          <w:lang w:val="kk-KZ"/>
        </w:rPr>
        <w:t>Подготовка аналитического обзора</w:t>
      </w:r>
      <w:r>
        <w:rPr>
          <w:rFonts w:hint="default" w:ascii="Times New Roman" w:hAnsi="Times New Roman"/>
          <w:lang w:val="kk-KZ"/>
        </w:rPr>
        <w:br w:type="textWrapping"/>
      </w:r>
      <w:r>
        <w:rPr>
          <w:rFonts w:hint="default" w:ascii="Times New Roman" w:hAnsi="Times New Roman"/>
          <w:lang w:val="kk-KZ"/>
        </w:rPr>
        <w:t xml:space="preserve"> литературы по теме исследования</w:t>
      </w:r>
    </w:p>
    <w:p w14:paraId="216D13F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Литературный обзор</w:t>
      </w:r>
    </w:p>
    <w:p w14:paraId="484755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 исследования: </w:t>
      </w:r>
      <w:r>
        <w:rPr>
          <w:rFonts w:hint="default" w:ascii="Times New Roman" w:hAnsi="Times New Roman"/>
          <w:sz w:val="28"/>
          <w:szCs w:val="28"/>
        </w:rPr>
        <w:t>ИСПОЛЬЗОВАНИЕ СТУДЕНТАМИ ТУРАНА ИНСТРУМЕНТОВ КИБЕРБЕЗОПАСНОСТИ</w:t>
      </w:r>
    </w:p>
    <w:p w14:paraId="10A39FBF">
      <w:pPr>
        <w:rPr>
          <w:rFonts w:ascii="Times New Roman" w:hAnsi="Times New Roman" w:cs="Times New Roman"/>
          <w:sz w:val="28"/>
          <w:szCs w:val="28"/>
        </w:rPr>
      </w:pPr>
    </w:p>
    <w:p w14:paraId="332206C6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Данной проблемой занимались  следующие исследователи:</w:t>
      </w:r>
    </w:p>
    <w:p w14:paraId="7CB40EBE">
      <w:pPr>
        <w:pStyle w:val="13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1) Закирова А. Х., Маханбетчин Р. Р. — Контуры современного образования: оценка цифровых навыков студентов. Вестник университета «Туран», 2023.</w:t>
      </w:r>
      <w:r>
        <w:rPr>
          <w:rFonts w:hint="default" w:ascii="Times New Roman" w:hAnsi="Times New Roman"/>
          <w:sz w:val="28"/>
          <w:szCs w:val="28"/>
        </w:rPr>
        <w:br w:type="textWrapping"/>
      </w:r>
    </w:p>
    <w:p w14:paraId="7CDCFE7A">
      <w:pPr>
        <w:pStyle w:val="13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2) Горева О. М., Толстоухова И. В. — Формирование цифровой грамотности студентов вуза. Вестник СургПУ, 2020.</w:t>
      </w:r>
      <w:r>
        <w:rPr>
          <w:rFonts w:hint="default" w:ascii="Times New Roman" w:hAnsi="Times New Roman"/>
          <w:sz w:val="28"/>
          <w:szCs w:val="28"/>
        </w:rPr>
        <w:br w:type="textWrapping"/>
      </w:r>
    </w:p>
    <w:p w14:paraId="2B55B968">
      <w:pPr>
        <w:pStyle w:val="13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3) Ломовская С. А., Синогина Е. С. — Риски современного интернет-пространства. DHTE-2024.</w:t>
      </w:r>
      <w:r>
        <w:rPr>
          <w:rFonts w:hint="default" w:ascii="Times New Roman" w:hAnsi="Times New Roman"/>
          <w:sz w:val="28"/>
          <w:szCs w:val="28"/>
        </w:rPr>
        <w:br w:type="textWrapping"/>
      </w:r>
    </w:p>
    <w:p w14:paraId="652F5968">
      <w:pPr>
        <w:pStyle w:val="13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4) Петров А. В. — Применение искусственного интеллекта в кибербезопасности: возможности и угрозы. 2024.</w:t>
      </w:r>
      <w:r>
        <w:rPr>
          <w:rFonts w:hint="default" w:ascii="Times New Roman" w:hAnsi="Times New Roman"/>
          <w:sz w:val="28"/>
          <w:szCs w:val="28"/>
        </w:rPr>
        <w:br w:type="textWrapping"/>
      </w:r>
    </w:p>
    <w:p w14:paraId="274E0C4C">
      <w:pPr>
        <w:pStyle w:val="13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5) Иванов И. И. — Стратегии повышения цифровой безопасности в высших учебных заведениях. 2022.</w:t>
      </w:r>
      <w:r>
        <w:rPr>
          <w:rFonts w:hint="default" w:ascii="Times New Roman" w:hAnsi="Times New Roman"/>
          <w:sz w:val="28"/>
          <w:szCs w:val="28"/>
        </w:rPr>
        <w:br w:type="textWrapping"/>
      </w:r>
    </w:p>
    <w:p w14:paraId="436A483D">
      <w:pPr>
        <w:pStyle w:val="13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6) Смирнова Н. В. — Влияние цифровых образовательных платформ на формирование цифровых компетенций. 2021.</w:t>
      </w:r>
      <w:r>
        <w:rPr>
          <w:rFonts w:hint="default" w:ascii="Times New Roman" w:hAnsi="Times New Roman"/>
          <w:sz w:val="28"/>
          <w:szCs w:val="28"/>
        </w:rPr>
        <w:br w:type="textWrapping"/>
      </w:r>
    </w:p>
    <w:p w14:paraId="7B0FCE9A">
      <w:pPr>
        <w:pStyle w:val="1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</w:rPr>
        <w:t>7) Ким Д. С. — Подходы к оценке цифровой грамотности молодежи. 2023.</w:t>
      </w:r>
    </w:p>
    <w:p w14:paraId="71A9067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CCFC2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Степень академичности предложенных источников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15B219A5">
      <w:pPr>
        <w:pStyle w:val="1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Фундаментальный академический источник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(статья)</w:t>
      </w:r>
    </w:p>
    <w:p w14:paraId="6A6DEC10">
      <w:pPr>
        <w:pStyle w:val="1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Фундаментальный академический источник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(статья)</w:t>
      </w:r>
    </w:p>
    <w:p w14:paraId="0B3A9636">
      <w:pPr>
        <w:pStyle w:val="1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Общественное или субъективное мнение по вопросу исследования (доклад)</w:t>
      </w:r>
    </w:p>
    <w:p w14:paraId="20E02922">
      <w:pPr>
        <w:pStyle w:val="1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Фундаментальный академический источник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(статья)</w:t>
      </w:r>
    </w:p>
    <w:p w14:paraId="50D1D64B">
      <w:pPr>
        <w:pStyle w:val="1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Фундаментальный академический источник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(монография)</w:t>
      </w:r>
    </w:p>
    <w:p w14:paraId="3C4EB2A4">
      <w:pPr>
        <w:pStyle w:val="1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Фундаментальный академический источник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(пособие)</w:t>
      </w:r>
    </w:p>
    <w:p w14:paraId="5AEECEBE">
      <w:pPr>
        <w:pStyle w:val="13"/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Общественное или субъективное мнение по вопросу исследования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(обзор)</w:t>
      </w:r>
    </w:p>
    <w:p w14:paraId="219B7645">
      <w:pPr>
        <w:rPr>
          <w:rFonts w:ascii="Times New Roman" w:hAnsi="Times New Roman" w:cs="Times New Roman"/>
          <w:sz w:val="28"/>
          <w:szCs w:val="28"/>
        </w:rPr>
      </w:pPr>
    </w:p>
    <w:p w14:paraId="17EE2D8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Анализ источников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3115"/>
        <w:gridCol w:w="3412"/>
      </w:tblGrid>
      <w:tr w14:paraId="34A1D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5BA9B0F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точек зрения нескольких авторов на проблему, которой посвящено исследование</w:t>
            </w:r>
          </w:p>
        </w:tc>
        <w:tc>
          <w:tcPr>
            <w:tcW w:w="3115" w:type="dxa"/>
          </w:tcPr>
          <w:p w14:paraId="619F2D0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Детальный разбор основополагающего для вашего исследования труда с перечислением еще нескольких менее важных публикаций по теме</w:t>
            </w:r>
          </w:p>
        </w:tc>
        <w:tc>
          <w:tcPr>
            <w:tcW w:w="3115" w:type="dxa"/>
          </w:tcPr>
          <w:p w14:paraId="7E6DE61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Обоснование необходимости отсылки к нормативным/справочным и иным материалам</w:t>
            </w:r>
          </w:p>
        </w:tc>
      </w:tr>
      <w:tr w14:paraId="32355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2CD4D28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Закирова и Маханбетчин (2023) рассматривают цифровую грамотность как совокупность компетенций, включая безопасность и работу с данными. Горева и Толстоухова (2020) подчеркивают роль критического мышления и самостоятельности студентов при работе с информацией. Ломовская и Синогина (2024) фокусируются на рисках интернет-пространства и указывают на недостаточную практическую готовность студентов к защите данных. Иванов (2022) предлагает институциональный подход — необходимость внедрения системных программ кибербезопасности в университетах. Петров (2024) добавляет технологический аспект — использование ИИ в защите информации. Таким образом, авторы дополняют друг друга, формируя комплексное представление о проблеме цифровой безопасности студентов.</w:t>
            </w:r>
          </w:p>
        </w:tc>
        <w:tc>
          <w:tcPr>
            <w:tcW w:w="3115" w:type="dxa"/>
          </w:tcPr>
          <w:p w14:paraId="0A7A446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Работа Закировой и Маханбетчина (2023) является ключевой, так как содержит эмпирические данные о цифровых навыках студентов казахстанских вузов. В исследовании используется анкетирование и анализ образовательных практик, что делает результаты надежными и применимыми. Авторы предлагают структуру цифровой грамотности из четырёх компонентов: информационный, коммуникативный, технический и защитный. Эта модель помогает систематизировать понятие «цифровая компетентность». Дополняющие публикации (Горева и Толстоухова, Ломовская и Синогина, Петров) конкретизируют отдельные аспекты модели — от педагогических методов до технологических угроз.</w:t>
            </w:r>
          </w:p>
        </w:tc>
        <w:tc>
          <w:tcPr>
            <w:tcW w:w="3115" w:type="dxa"/>
          </w:tcPr>
          <w:p w14:paraId="635BAF3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При анализе цифровой безопасности студентов важно учитывать нормативные документы и справочные источники. Например, в Казахстане и странах СНГ существуют государственные стандарты цифровых компетенций и программы по информационной безопасности. Кроме того, статистика киберпреступлений и отчёты о цифровых рисках позволяют соотнести результаты научных исследований с реальной практикой. Эти материалы помогают объективно оценить состояние цифровой грамотности студентов и подтвердить достоверность сделанных выводов.</w:t>
            </w:r>
          </w:p>
        </w:tc>
      </w:tr>
    </w:tbl>
    <w:p w14:paraId="12AB4B99">
      <w:pPr>
        <w:rPr>
          <w:rFonts w:ascii="Times New Roman" w:hAnsi="Times New Roman" w:cs="Times New Roman"/>
          <w:sz w:val="28"/>
          <w:szCs w:val="28"/>
        </w:rPr>
      </w:pPr>
    </w:p>
    <w:p w14:paraId="3D878F80">
      <w:pPr>
        <w:rPr>
          <w:rFonts w:ascii="Times New Roman" w:hAnsi="Times New Roman" w:cs="Times New Roman"/>
          <w:sz w:val="28"/>
          <w:szCs w:val="28"/>
        </w:rPr>
      </w:pPr>
    </w:p>
    <w:p w14:paraId="0B04BC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2ED831D6">
      <w:pPr>
        <w:rPr>
          <w:rFonts w:hint="default" w:ascii="Times New Roman" w:hAnsi="Times New Roman"/>
          <w:i w:val="0"/>
          <w:iCs/>
          <w:sz w:val="28"/>
          <w:szCs w:val="28"/>
        </w:rPr>
      </w:pPr>
      <w:r>
        <w:rPr>
          <w:rFonts w:hint="default" w:ascii="Times New Roman" w:hAnsi="Times New Roman"/>
          <w:i w:val="0"/>
          <w:iCs/>
          <w:sz w:val="28"/>
          <w:szCs w:val="28"/>
        </w:rPr>
        <w:t>Итак, анализ семи источников показал, что исследователи едины во мнении о высокой значимости цифровой грамотности и необходимости развития навыков кибербезопасности у студентов. Работы Закировой и Маханбетчина, а также Горевой и Толстоуховой формируют теоретическую основу проблемы, тогда как публикации Ломовской, Синогиной и Петрова раскрывают практические и технологические аспекты защиты данных. Дополнительные исследования (Иванов, Смирнова, Ким) подчеркивают роль образовательных программ и цифровых платформ в формировании компетенций. Следовательно, современная система высшего образования должна не только оценивать уровень цифровых умений, но и обеспечивать формирование устойчивой культуры безопасного поведения в сети.</w:t>
      </w:r>
    </w:p>
    <w:p w14:paraId="45B91A43">
      <w:pPr>
        <w:rPr>
          <w:rFonts w:hint="default" w:ascii="Times New Roman" w:hAnsi="Times New Roman"/>
          <w:i/>
          <w:sz w:val="28"/>
          <w:szCs w:val="28"/>
        </w:rPr>
      </w:pPr>
    </w:p>
    <w:p w14:paraId="78163112">
      <w:pPr>
        <w:rPr>
          <w:rFonts w:hint="default" w:ascii="Times New Roman" w:hAnsi="Times New Roman"/>
          <w:i/>
          <w:sz w:val="28"/>
          <w:szCs w:val="28"/>
        </w:rPr>
      </w:pPr>
    </w:p>
    <w:p w14:paraId="4E0B0188">
      <w:pPr>
        <w:rPr>
          <w:rFonts w:hint="default" w:ascii="Times New Roman" w:hAnsi="Times New Roman"/>
          <w:i/>
          <w:sz w:val="28"/>
          <w:szCs w:val="28"/>
        </w:rPr>
      </w:pPr>
    </w:p>
    <w:p w14:paraId="64612077">
      <w:pPr>
        <w:rPr>
          <w:rFonts w:hint="default" w:ascii="Times New Roman" w:hAnsi="Times New Roman"/>
          <w:i/>
          <w:sz w:val="28"/>
          <w:szCs w:val="28"/>
        </w:rPr>
      </w:pPr>
    </w:p>
    <w:p w14:paraId="39E1DFF8">
      <w:pPr>
        <w:rPr>
          <w:rFonts w:hint="default" w:ascii="Times New Roman" w:hAnsi="Times New Roman"/>
          <w:i/>
          <w:sz w:val="28"/>
          <w:szCs w:val="28"/>
        </w:rPr>
      </w:pPr>
    </w:p>
    <w:p w14:paraId="477B245F">
      <w:pPr>
        <w:rPr>
          <w:rFonts w:hint="default" w:ascii="Times New Roman" w:hAnsi="Times New Roman"/>
          <w:i/>
          <w:sz w:val="28"/>
          <w:szCs w:val="28"/>
        </w:rPr>
      </w:pPr>
    </w:p>
    <w:p w14:paraId="5CB5C376">
      <w:pPr>
        <w:rPr>
          <w:rFonts w:hint="default" w:ascii="Times New Roman" w:hAnsi="Times New Roman"/>
          <w:i/>
          <w:sz w:val="28"/>
          <w:szCs w:val="28"/>
        </w:rPr>
      </w:pPr>
    </w:p>
    <w:p w14:paraId="7F9E4832">
      <w:pPr>
        <w:rPr>
          <w:rFonts w:hint="default" w:ascii="Times New Roman" w:hAnsi="Times New Roman"/>
          <w:i/>
          <w:sz w:val="28"/>
          <w:szCs w:val="28"/>
        </w:rPr>
      </w:pPr>
    </w:p>
    <w:p w14:paraId="00AD6448">
      <w:pPr>
        <w:rPr>
          <w:rFonts w:hint="default" w:ascii="Times New Roman" w:hAnsi="Times New Roman"/>
          <w:i/>
          <w:sz w:val="28"/>
          <w:szCs w:val="28"/>
        </w:rPr>
      </w:pPr>
    </w:p>
    <w:p w14:paraId="18FE68B3">
      <w:pPr>
        <w:rPr>
          <w:rFonts w:hint="default" w:ascii="Times New Roman" w:hAnsi="Times New Roman"/>
          <w:i/>
          <w:sz w:val="28"/>
          <w:szCs w:val="28"/>
        </w:rPr>
      </w:pPr>
    </w:p>
    <w:p w14:paraId="3BB0E663">
      <w:pPr>
        <w:rPr>
          <w:rFonts w:hint="default" w:ascii="Times New Roman" w:hAnsi="Times New Roman"/>
          <w:i/>
          <w:sz w:val="28"/>
          <w:szCs w:val="28"/>
        </w:rPr>
      </w:pPr>
    </w:p>
    <w:p w14:paraId="381DDB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Антиплагиат</w:t>
      </w:r>
    </w:p>
    <w:p w14:paraId="4F7C124C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114415" cy="4271645"/>
            <wp:effectExtent l="0" t="0" r="6985" b="825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427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C508B">
      <w:pPr>
        <w:spacing w:before="120" w:after="120"/>
        <w:ind w:left="120"/>
        <w:rPr>
          <w:rFonts w:hint="default"/>
          <w:lang w:val="en-US"/>
        </w:rPr>
      </w:pPr>
      <w:r>
        <w:br w:type="textWrapping"/>
      </w:r>
      <w:r>
        <w:rPr>
          <w:rFonts w:hint="default"/>
          <w:lang w:val="en-US"/>
        </w:rPr>
        <w:t xml:space="preserve">URL: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"https://antiplagiat.seolik.ru/?check=6910383e152fc4.15486599.dat" </w:instrText>
      </w:r>
      <w:r>
        <w:rPr>
          <w:rFonts w:hint="default"/>
          <w:lang w:val="en-US"/>
        </w:rPr>
        <w:fldChar w:fldCharType="separate"/>
      </w:r>
      <w:r>
        <w:rPr>
          <w:rStyle w:val="7"/>
          <w:rFonts w:hint="default"/>
          <w:lang w:val="en-US"/>
        </w:rPr>
        <w:t>https://antiplagiat.seolik.ru/?check=6910383e152fc4.15486599.dat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31019065">
      <w:pPr>
        <w:rPr>
          <w:rFonts w:ascii="Times New Roman" w:hAnsi="Times New Roman" w:cs="Times New Roman"/>
          <w:sz w:val="28"/>
          <w:szCs w:val="28"/>
        </w:rPr>
      </w:pPr>
    </w:p>
    <w:p w14:paraId="4B3D5B01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5D1DD92C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30FC7201">
      <w:pPr>
        <w:spacing w:after="0" w:line="240" w:lineRule="auto"/>
        <w:rPr>
          <w:rFonts w:ascii="Times New Roman" w:hAnsi="Times New Roman" w:cs="Times New Roman"/>
          <w:lang w:val="kk-KZ"/>
        </w:rPr>
      </w:pPr>
    </w:p>
    <w:sectPr>
      <w:pgSz w:w="11906" w:h="16838"/>
      <w:pgMar w:top="1134" w:right="1134" w:bottom="1134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C11355"/>
    <w:multiLevelType w:val="multilevel"/>
    <w:tmpl w:val="6BC1135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EB8"/>
    <w:rsid w:val="00001DDD"/>
    <w:rsid w:val="00074663"/>
    <w:rsid w:val="000C6119"/>
    <w:rsid w:val="00265819"/>
    <w:rsid w:val="00441994"/>
    <w:rsid w:val="00663A37"/>
    <w:rsid w:val="006F1D86"/>
    <w:rsid w:val="007E6121"/>
    <w:rsid w:val="00922E96"/>
    <w:rsid w:val="009B3ED5"/>
    <w:rsid w:val="009F01D3"/>
    <w:rsid w:val="00C20ED4"/>
    <w:rsid w:val="00CC05C1"/>
    <w:rsid w:val="00FA0EB8"/>
    <w:rsid w:val="00FD38FE"/>
    <w:rsid w:val="02C00E90"/>
    <w:rsid w:val="2D94027E"/>
    <w:rsid w:val="5C38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3">
    <w:name w:val="heading 4"/>
    <w:basedOn w:val="1"/>
    <w:link w:val="12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yperlink"/>
    <w:basedOn w:val="4"/>
    <w:semiHidden/>
    <w:unhideWhenUsed/>
    <w:uiPriority w:val="99"/>
    <w:rPr>
      <w:color w:val="0000FF"/>
      <w:u w:val="single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10">
    <w:name w:val="Table Grid"/>
    <w:basedOn w:val="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Заголовок 3 Знак"/>
    <w:basedOn w:val="4"/>
    <w:link w:val="2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12">
    <w:name w:val="Заголовок 4 Знак"/>
    <w:basedOn w:val="4"/>
    <w:link w:val="3"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617</Words>
  <Characters>3523</Characters>
  <Lines>29</Lines>
  <Paragraphs>8</Paragraphs>
  <TotalTime>95</TotalTime>
  <ScaleCrop>false</ScaleCrop>
  <LinksUpToDate>false</LinksUpToDate>
  <CharactersWithSpaces>4132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2025-09-21T09:32:00Z</dcterms:created>
  <dc:creator>user</dc:creator>
  <cp:lastModifiedBy>Дмитрий Ведерни�</cp:lastModifiedBy>
  <dcterms:modified xsi:type="dcterms:W3CDTF">2025-11-09T06:57:17Z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E8236588C6294BF5B4C58DB4CB760CA1_13</vt:lpwstr>
  </property>
</Properties>
</file>