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66" w:rsidRPr="001D1C66" w:rsidRDefault="001D1C66" w:rsidP="00EB2EFF">
      <w:pPr>
        <w:ind w:firstLine="113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D1C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Спадкоємці учасника, якого було виключено з товариства: визначення юрисдикції </w:t>
      </w:r>
    </w:p>
    <w:p w:rsidR="001D1C66" w:rsidRPr="001D1C66" w:rsidRDefault="001D1C66" w:rsidP="00EB2EFF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34589" w:rsidRPr="001D1C66" w:rsidRDefault="008737A1" w:rsidP="00EB2EFF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1C66">
        <w:rPr>
          <w:rFonts w:ascii="Times New Roman" w:hAnsi="Times New Roman" w:cs="Times New Roman"/>
          <w:sz w:val="24"/>
          <w:szCs w:val="24"/>
          <w:lang w:val="uk-UA"/>
        </w:rPr>
        <w:t>Верховний Суд в особі Великої Палати в черговий раз крізь призму юрисдикційного спору торкну</w:t>
      </w:r>
      <w:r w:rsidR="004E1545" w:rsidRPr="001D1C66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ся питання про спадкування </w:t>
      </w:r>
      <w:r w:rsidR="004E1545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частки у статутному капіталі ТОВ, набуття спадкоємцями корпоративних прав, захист прав та інтересів спадкоємців. Питання співвідношення корпоративних і спадкових правовідносин у площині визначення судової юрисдикції виглядає найбільш рельєфно: якщо </w:t>
      </w:r>
      <w:r w:rsidR="00153F2A" w:rsidRPr="001D1C66">
        <w:rPr>
          <w:rFonts w:ascii="Times New Roman" w:hAnsi="Times New Roman" w:cs="Times New Roman"/>
          <w:sz w:val="24"/>
          <w:szCs w:val="24"/>
          <w:lang w:val="uk-UA"/>
        </w:rPr>
        <w:t>спір виник із спадкових правовідносин, то цивільна юрисдикція, якщо ж з корпоративних — господарська.</w:t>
      </w:r>
    </w:p>
    <w:p w:rsidR="00153F2A" w:rsidRPr="001D1C66" w:rsidRDefault="00153F2A" w:rsidP="00153F2A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У постанові ВП ВС </w:t>
      </w:r>
      <w:r w:rsidRPr="001D1C66">
        <w:rPr>
          <w:rFonts w:ascii="Times New Roman" w:hAnsi="Times New Roman" w:cs="Times New Roman"/>
          <w:sz w:val="24"/>
          <w:szCs w:val="24"/>
        </w:rPr>
        <w:t>від 11.09.2019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по справі № 392/1213/17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>(</w:t>
      </w:r>
      <w:hyperlink r:id="rId6" w:history="1">
        <w:r w:rsidRPr="001D1C66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http://reyestr.court.gov.ua/Review/84975970</w:t>
        </w:r>
      </w:hyperlink>
      <w:r w:rsidR="001D1C66" w:rsidRPr="001D1C66">
        <w:rPr>
          <w:rStyle w:val="a6"/>
          <w:rFonts w:ascii="Times New Roman" w:hAnsi="Times New Roman" w:cs="Times New Roman"/>
          <w:sz w:val="24"/>
          <w:szCs w:val="24"/>
          <w:lang w:val="uk-UA"/>
        </w:rPr>
        <w:t>)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це питання було ускладнено тією обставиною, що за життя спадкодавця — учасника ТОВ мало </w:t>
      </w:r>
      <w:r w:rsidRPr="001D1C66">
        <w:rPr>
          <w:rFonts w:ascii="Times New Roman" w:hAnsi="Times New Roman" w:cs="Times New Roman"/>
          <w:sz w:val="24"/>
          <w:szCs w:val="24"/>
        </w:rPr>
        <w:t>м</w:t>
      </w:r>
      <w:r w:rsidR="00363E12" w:rsidRPr="001D1C6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1D1C66">
        <w:rPr>
          <w:rFonts w:ascii="Times New Roman" w:hAnsi="Times New Roman" w:cs="Times New Roman"/>
          <w:sz w:val="24"/>
          <w:szCs w:val="24"/>
        </w:rPr>
        <w:t xml:space="preserve">сце </w:t>
      </w:r>
      <w:r w:rsidR="00363E12" w:rsidRPr="001D1C66">
        <w:rPr>
          <w:rFonts w:ascii="Times New Roman" w:hAnsi="Times New Roman" w:cs="Times New Roman"/>
          <w:sz w:val="24"/>
          <w:szCs w:val="24"/>
          <w:lang w:val="uk-UA"/>
        </w:rPr>
        <w:t>порушення його корпоративних прав (викл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>ючення із цього товариства іншим</w:t>
      </w:r>
      <w:r w:rsidR="00363E12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учасник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>ом</w:t>
      </w:r>
      <w:r w:rsidR="00363E12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у зв`язку з несплатою внесків до статутного капіталу) і він з цього приводу звернувся до господарського суду, але справу розглянуто не було, провадження припинено  у зв’язку із смертю позивача.</w:t>
      </w:r>
      <w:r w:rsidR="00B45084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Таким чином, на момент смерті учасника він був позбавлений (можливо і неправомірно) корпоративних прав щодо ТОВ. Відповідно, постають питання, </w:t>
      </w:r>
      <w:r w:rsidR="00B45084" w:rsidRPr="001D1C66">
        <w:rPr>
          <w:rFonts w:ascii="Times New Roman" w:hAnsi="Times New Roman" w:cs="Times New Roman"/>
          <w:i/>
          <w:sz w:val="24"/>
          <w:szCs w:val="24"/>
          <w:lang w:val="uk-UA"/>
        </w:rPr>
        <w:t>що</w:t>
      </w:r>
      <w:r w:rsidR="00B45084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переходить до спадкоємців і </w:t>
      </w:r>
      <w:r w:rsidR="00B45084" w:rsidRPr="001D1C66">
        <w:rPr>
          <w:rFonts w:ascii="Times New Roman" w:hAnsi="Times New Roman" w:cs="Times New Roman"/>
          <w:i/>
          <w:sz w:val="24"/>
          <w:szCs w:val="24"/>
          <w:lang w:val="uk-UA"/>
        </w:rPr>
        <w:t>як</w:t>
      </w:r>
      <w:r w:rsidR="00531597" w:rsidRPr="001D1C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531597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у порядку </w:t>
      </w:r>
      <w:r w:rsidR="00531597" w:rsidRPr="001D1C66">
        <w:rPr>
          <w:rFonts w:ascii="Times New Roman" w:hAnsi="Times New Roman" w:cs="Times New Roman"/>
          <w:i/>
          <w:sz w:val="24"/>
          <w:szCs w:val="24"/>
          <w:lang w:val="uk-UA"/>
        </w:rPr>
        <w:t>якої</w:t>
      </w:r>
      <w:r w:rsidR="00531597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юрисдикції</w:t>
      </w:r>
      <w:r w:rsidR="00531597" w:rsidRPr="001D1C66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="00B45084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ї</w:t>
      </w:r>
      <w:r w:rsidR="00531597" w:rsidRPr="001D1C66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B45084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захистити свої права та інтереси</w:t>
      </w:r>
      <w:r w:rsidR="00531597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. Очевидно, до спадкоємців переходять права </w:t>
      </w:r>
      <w:r w:rsidR="00531597" w:rsidRPr="001D1C66">
        <w:rPr>
          <w:rFonts w:ascii="Times New Roman" w:hAnsi="Times New Roman" w:cs="Times New Roman"/>
          <w:i/>
          <w:sz w:val="24"/>
          <w:szCs w:val="24"/>
          <w:lang w:val="uk-UA"/>
        </w:rPr>
        <w:t>у порушеному стані</w:t>
      </w:r>
      <w:r w:rsidR="00531597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і їм необхідно домогтися у судовому порядку відновлення порушених прав. </w:t>
      </w:r>
    </w:p>
    <w:p w:rsidR="00531597" w:rsidRPr="001D1C66" w:rsidRDefault="00531597" w:rsidP="004150EE">
      <w:pPr>
        <w:ind w:firstLine="113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Спадкоємець учасника пред’явив у порядку цивільного судочинства позов до </w:t>
      </w:r>
      <w:r w:rsidR="000E166E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товариства, іншого учасника цього товариства, у якому просив </w:t>
      </w:r>
      <w:r w:rsidR="00F813A0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визнати недійсним рішення, визнати протиправною і скасувати державну реєстрацію змін до </w:t>
      </w:r>
      <w:r w:rsidR="004150EE" w:rsidRPr="001D1C66">
        <w:rPr>
          <w:rFonts w:ascii="Times New Roman" w:hAnsi="Times New Roman" w:cs="Times New Roman"/>
          <w:sz w:val="24"/>
          <w:szCs w:val="24"/>
          <w:lang w:val="uk-UA"/>
        </w:rPr>
        <w:t>установчих документів, визна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>ти</w:t>
      </w:r>
      <w:r w:rsidR="004150EE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 у порядку спадкування 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право </w:t>
      </w:r>
      <w:r w:rsidR="004150EE" w:rsidRPr="001D1C66">
        <w:rPr>
          <w:rFonts w:ascii="Times New Roman" w:hAnsi="Times New Roman" w:cs="Times New Roman"/>
          <w:sz w:val="24"/>
          <w:szCs w:val="24"/>
          <w:lang w:val="uk-UA"/>
        </w:rPr>
        <w:t>на частку майна ТОВ. Рішен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>ням</w:t>
      </w:r>
      <w:r w:rsidR="004150EE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 суду першої інстанції позов задоволено, але апеляційним судом це рішення скасовано, провадження у справі закрито з підстав існування корпоративного спору, який має розглядатись в порядку господарського судочинства зважаючи на те, що позов спадкодавця не вирішено через смерть останнього і провадження у господарській справі закрито з цих підстав. 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>Втім, н</w:t>
      </w:r>
      <w:r w:rsidR="004150EE" w:rsidRPr="001D1C66">
        <w:rPr>
          <w:rFonts w:ascii="Times New Roman" w:hAnsi="Times New Roman" w:cs="Times New Roman"/>
          <w:sz w:val="24"/>
          <w:szCs w:val="24"/>
          <w:lang w:val="uk-UA"/>
        </w:rPr>
        <w:t>а думку ВП ВС справу належить вирішити у порядку цивільного, а не господарського судочинства.</w:t>
      </w:r>
    </w:p>
    <w:p w:rsidR="00EB2EFF" w:rsidRPr="001D1C66" w:rsidRDefault="004150EE" w:rsidP="004150EE">
      <w:pPr>
        <w:spacing w:before="240" w:line="276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При цьому ВП ВС виходила з того, що </w:t>
      </w:r>
      <w:r w:rsidR="00EB2EFF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виникнення корпоративних прав і корпоративних правовідносин 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за участю спадкоємців </w:t>
      </w:r>
      <w:r w:rsidR="00EB2EFF" w:rsidRPr="001D1C66">
        <w:rPr>
          <w:rFonts w:ascii="Times New Roman" w:hAnsi="Times New Roman" w:cs="Times New Roman"/>
          <w:sz w:val="24"/>
          <w:szCs w:val="24"/>
          <w:lang w:val="uk-UA"/>
        </w:rPr>
        <w:t>пов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EB2EFF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язується не тільки із оформленням спадкових прав і отриманням свідоцтва про право на спадщину, а й з </w:t>
      </w:r>
      <w:r w:rsidR="00D963E1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додаткового критерію — </w:t>
      </w:r>
      <w:r w:rsidR="00EB2EFF" w:rsidRPr="001D1C66">
        <w:rPr>
          <w:rFonts w:ascii="Times New Roman" w:hAnsi="Times New Roman" w:cs="Times New Roman"/>
          <w:i/>
          <w:sz w:val="24"/>
          <w:szCs w:val="24"/>
          <w:lang w:val="uk-UA"/>
        </w:rPr>
        <w:t>державно</w:t>
      </w:r>
      <w:r w:rsidR="00D963E1" w:rsidRPr="001D1C66">
        <w:rPr>
          <w:rFonts w:ascii="Times New Roman" w:hAnsi="Times New Roman" w:cs="Times New Roman"/>
          <w:i/>
          <w:sz w:val="24"/>
          <w:szCs w:val="24"/>
          <w:lang w:val="uk-UA"/>
        </w:rPr>
        <w:t>ї</w:t>
      </w:r>
      <w:r w:rsidR="00EB2EFF" w:rsidRPr="001D1C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реєстраці</w:t>
      </w:r>
      <w:r w:rsidR="00D963E1" w:rsidRPr="001D1C66">
        <w:rPr>
          <w:rFonts w:ascii="Times New Roman" w:hAnsi="Times New Roman" w:cs="Times New Roman"/>
          <w:i/>
          <w:sz w:val="24"/>
          <w:szCs w:val="24"/>
          <w:lang w:val="uk-UA"/>
        </w:rPr>
        <w:t>ї</w:t>
      </w:r>
      <w:r w:rsidR="00EB2EFF" w:rsidRPr="001D1C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змін до складу засновників товариства</w:t>
      </w:r>
      <w:r w:rsidR="00EB2EFF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>У постанові ВП ВС зазначено, що зміни до статуту, пов`язані зі зміною складу учасників такого товариства, підлягають державній реєстрації із внесенням відповідних відомостей до Єдиного державного реєстру юридичних осіб, фізичних осіб - підприємців та громадських формувань. Важливою є теза п. 35 постанови, що</w:t>
      </w:r>
      <w:r w:rsidR="00EB2EFF" w:rsidRPr="001D1C66">
        <w:rPr>
          <w:i/>
          <w:sz w:val="24"/>
          <w:szCs w:val="24"/>
        </w:rPr>
        <w:t xml:space="preserve"> </w:t>
      </w:r>
      <w:r w:rsidR="00EB2EFF" w:rsidRPr="001D1C66">
        <w:rPr>
          <w:rFonts w:ascii="Times New Roman" w:hAnsi="Times New Roman" w:cs="Times New Roman"/>
          <w:sz w:val="24"/>
          <w:szCs w:val="24"/>
        </w:rPr>
        <w:t>до спадкоємця учасника товариства, у тому числі й колишнього, переходить, зокрема, право на оскарження рішення загальних зборів про виключення спадкодавця із числа учасників товариства, проте корпоративні права лише фактом спадкування ним не набуваються.</w:t>
      </w:r>
    </w:p>
    <w:p w:rsidR="00D963E1" w:rsidRPr="001D1C66" w:rsidRDefault="00D963E1" w:rsidP="00EB2EFF">
      <w:pPr>
        <w:spacing w:before="240"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D1C66">
        <w:rPr>
          <w:rFonts w:ascii="Times New Roman" w:hAnsi="Times New Roman" w:cs="Times New Roman"/>
          <w:sz w:val="24"/>
          <w:szCs w:val="24"/>
          <w:lang w:val="uk-UA"/>
        </w:rPr>
        <w:t>Відповідно, якщо спадкода</w:t>
      </w:r>
      <w:r w:rsidRPr="001D1C66">
        <w:rPr>
          <w:rFonts w:ascii="Times New Roman" w:hAnsi="Times New Roman" w:cs="Times New Roman"/>
          <w:sz w:val="24"/>
          <w:szCs w:val="24"/>
        </w:rPr>
        <w:t>в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ець за життя вибув </w:t>
      </w:r>
      <w:r w:rsidR="001D1C66"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(виключений) </w:t>
      </w:r>
      <w:r w:rsidRPr="001D1C66">
        <w:rPr>
          <w:rFonts w:ascii="Times New Roman" w:hAnsi="Times New Roman" w:cs="Times New Roman"/>
          <w:sz w:val="24"/>
          <w:szCs w:val="24"/>
          <w:lang w:val="uk-UA"/>
        </w:rPr>
        <w:t xml:space="preserve">з кола учасників товариства і відповідні зміни складу засновників відображено у Єдиному державному реєстрі, то вимоги його спадкоємців про оскарження рішення і державної реєстрації змін до складу засновників, установчих документів, розміру часток, тобто про захист їхніх «докорпоративних» прав не визнаються корпоративними спорами і розглядаються у порядку цивільного судочинства. </w:t>
      </w:r>
      <w:r w:rsidRPr="001D1C66">
        <w:rPr>
          <w:rFonts w:ascii="Times New Roman" w:hAnsi="Times New Roman" w:cs="Times New Roman"/>
          <w:i/>
          <w:sz w:val="24"/>
          <w:szCs w:val="24"/>
          <w:lang w:val="uk-UA"/>
        </w:rPr>
        <w:t>Отже, вирішальним для віднесення спору до корпоративного ВП ВС визнала критерій суб’єктного складу і факт наявності відповідних відомостей у Єдиному державному реєстрі.</w:t>
      </w:r>
    </w:p>
    <w:p w:rsidR="00D963E1" w:rsidRPr="001D1C66" w:rsidRDefault="00D963E1" w:rsidP="00EB2EFF">
      <w:pPr>
        <w:spacing w:before="240"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D1C66">
        <w:rPr>
          <w:rFonts w:ascii="Times New Roman" w:hAnsi="Times New Roman" w:cs="Times New Roman"/>
          <w:i/>
          <w:sz w:val="24"/>
          <w:szCs w:val="24"/>
          <w:lang w:val="uk-UA"/>
        </w:rPr>
        <w:t>О. П. Печений</w:t>
      </w:r>
      <w:bookmarkStart w:id="0" w:name="_GoBack"/>
      <w:bookmarkEnd w:id="0"/>
    </w:p>
    <w:sectPr w:rsidR="00D963E1" w:rsidRPr="001D1C66" w:rsidSect="001D1C66"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00" w:rsidRDefault="00DF1400" w:rsidP="00EB2EFF">
      <w:pPr>
        <w:spacing w:after="0" w:line="240" w:lineRule="auto"/>
      </w:pPr>
      <w:r>
        <w:separator/>
      </w:r>
    </w:p>
  </w:endnote>
  <w:endnote w:type="continuationSeparator" w:id="0">
    <w:p w:rsidR="00DF1400" w:rsidRDefault="00DF1400" w:rsidP="00EB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00" w:rsidRDefault="00DF1400" w:rsidP="00EB2EFF">
      <w:pPr>
        <w:spacing w:after="0" w:line="240" w:lineRule="auto"/>
      </w:pPr>
      <w:r>
        <w:separator/>
      </w:r>
    </w:p>
  </w:footnote>
  <w:footnote w:type="continuationSeparator" w:id="0">
    <w:p w:rsidR="00DF1400" w:rsidRDefault="00DF1400" w:rsidP="00EB2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A1"/>
    <w:rsid w:val="00034589"/>
    <w:rsid w:val="000E166E"/>
    <w:rsid w:val="00153F2A"/>
    <w:rsid w:val="001D1C66"/>
    <w:rsid w:val="00363E12"/>
    <w:rsid w:val="004150EE"/>
    <w:rsid w:val="004E1545"/>
    <w:rsid w:val="00531597"/>
    <w:rsid w:val="008737A1"/>
    <w:rsid w:val="00B45084"/>
    <w:rsid w:val="00D963E1"/>
    <w:rsid w:val="00DF1400"/>
    <w:rsid w:val="00E11FEA"/>
    <w:rsid w:val="00EB2EFF"/>
    <w:rsid w:val="00F8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B2C0"/>
  <w15:chartTrackingRefBased/>
  <w15:docId w15:val="{62BB7AF6-952B-4385-A7DF-DD4D8F59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Текст сноски Знак Знак,Текст сноски Знак Знак Знак Знак Знак,Текст сноски Знак Знак Знак Знак Знак Знак Знак Знак,Текст сноски-FN,fn"/>
    <w:basedOn w:val="a"/>
    <w:link w:val="a4"/>
    <w:uiPriority w:val="99"/>
    <w:rsid w:val="00EB2EFF"/>
    <w:pPr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4">
    <w:name w:val="Текст сноски Знак"/>
    <w:aliases w:val="Текст сноски Знак Знак Знак,Текст сноски Знак Знак Знак Знак Знак Знак,Текст сноски Знак Знак Знак Знак Знак Знак Знак Знак Знак,Текст сноски-FN Знак,fn Знак"/>
    <w:basedOn w:val="a0"/>
    <w:link w:val="a3"/>
    <w:uiPriority w:val="99"/>
    <w:rsid w:val="00EB2EF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basedOn w:val="a0"/>
    <w:uiPriority w:val="99"/>
    <w:rsid w:val="00EB2EFF"/>
    <w:rPr>
      <w:vertAlign w:val="superscript"/>
    </w:rPr>
  </w:style>
  <w:style w:type="character" w:styleId="a6">
    <w:name w:val="Hyperlink"/>
    <w:basedOn w:val="a0"/>
    <w:uiPriority w:val="99"/>
    <w:unhideWhenUsed/>
    <w:rsid w:val="00153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yestr.court.gov.ua/Review/849759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2019-11-05T12:47:00Z</dcterms:created>
  <dcterms:modified xsi:type="dcterms:W3CDTF">2019-11-09T11:50:00Z</dcterms:modified>
</cp:coreProperties>
</file>