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rFonts w:ascii="Avenir Next" w:hAnsi="Avenir Next"/>
          <w:b/>
          <w:color w:val="0A7A78"/>
          <w:sz w:val="22"/>
        </w:rPr>
        <w:t>MANGO · ЗВОНКИ</w:t>
      </w:r>
    </w:p>
    <w:p>
      <w:pPr>
        <w:spacing w:before="360" w:after="200"/>
      </w:pPr>
      <w:r>
        <w:rPr>
          <w:rFonts w:ascii="Avenir Next" w:hAnsi="Avenir Next"/>
          <w:b/>
          <w:color w:val="17324D"/>
          <w:sz w:val="68"/>
        </w:rPr>
        <w:t>Служба обработки</w:t>
        <w:br/>
        <w:t>звонков на M1</w:t>
      </w:r>
    </w:p>
    <w:p>
      <w:pPr>
        <w:spacing w:after="600"/>
      </w:pPr>
      <w:r>
        <w:rPr>
          <w:rFonts w:ascii="Avenir Next" w:hAnsi="Avenir Next"/>
          <w:color w:val="5F6E7A"/>
          <w:sz w:val="32"/>
        </w:rPr>
        <w:t>Статус, архитектура и план быстрого запуска</w:t>
      </w:r>
    </w:p>
    <w:tbl>
      <w:tblPr>
        <w:tblW w:type="auto" w:w="0"/>
        <w:tblLayout w:type="fixed"/>
        <w:tblLook w:firstColumn="1" w:firstRow="1" w:lastColumn="0" w:lastRow="0" w:noHBand="0" w:noVBand="1" w:val="04A0"/>
      </w:tblPr>
      <w:tblGrid>
        <w:gridCol w:w="198"/>
        <w:gridCol w:w="8617"/>
      </w:tblGrid>
      <w:tr>
        <w:trPr>
          <w:tblHeader w:val="true"/>
        </w:trPr>
        <w:tc>
          <w:tcPr>
            <w:tcW w:type="dxa" w:w="198"/>
            <w:shd w:fill="E98A3A"/>
            <w:tcMar>
              <w:top w:w="0" w:type="dxa"/>
              <w:start w:w="0" w:type="dxa"/>
              <w:bottom w:w="0" w:type="dxa"/>
              <w:end w:w="0" w:type="dxa"/>
            </w:tcMar>
          </w:tcPr>
          <w:p/>
        </w:tc>
        <w:tc>
          <w:tcPr>
            <w:tcW w:type="dxa" w:w="8617"/>
            <w:shd w:fill="FFF1E5"/>
            <w:tcMar>
              <w:top w:w="180" w:type="dxa"/>
              <w:start w:w="220" w:type="dxa"/>
              <w:bottom w:w="180" w:type="dxa"/>
              <w:end w:w="220" w:type="dxa"/>
            </w:tcMar>
            <w:vAlign w:val="center"/>
          </w:tcPr>
          <w:p>
            <w:pPr>
              <w:spacing w:after="80"/>
            </w:pPr>
            <w:r>
              <w:rPr>
                <w:b/>
                <w:color w:val="E98A3A"/>
                <w:sz w:val="23"/>
              </w:rPr>
              <w:t>Текущий статус</w:t>
            </w:r>
          </w:p>
          <w:p>
            <w:pPr>
              <w:spacing w:after="0"/>
            </w:pPr>
            <w:r>
              <w:rPr>
                <w:color w:val="24313D"/>
                <w:sz w:val="21"/>
              </w:rPr>
              <w:t>Кодовая основа прошла 358 безопасных тестов. Постоянная служба ещё не запущена: сначала закрываются защитные пробелы и проводится один контрольный день.</w:t>
            </w:r>
          </w:p>
        </w:tc>
      </w:tr>
    </w:tbl>
    <w:p>
      <w:pPr>
        <w:spacing w:after="0"/>
      </w:pPr>
    </w:p>
    <w:p/>
    <w:p>
      <w:pPr>
        <w:spacing w:before="560"/>
      </w:pPr>
    </w:p>
    <w:p>
      <w:pPr>
        <w:spacing w:after="60"/>
      </w:pPr>
      <w:r>
        <w:rPr>
          <w:b/>
          <w:color w:val="17324D"/>
        </w:rPr>
        <w:t xml:space="preserve">Версия: </w:t>
      </w:r>
      <w:r>
        <w:rPr>
          <w:color w:val="5F6E7A"/>
        </w:rPr>
        <w:t>11 августа 2026 года</w:t>
      </w:r>
    </w:p>
    <w:p>
      <w:pPr>
        <w:spacing w:after="60"/>
      </w:pPr>
      <w:r>
        <w:rPr>
          <w:b/>
          <w:color w:val="17324D"/>
        </w:rPr>
        <w:t xml:space="preserve">Владелец: </w:t>
      </w:r>
      <w:r>
        <w:rPr>
          <w:color w:val="5F6E7A"/>
        </w:rPr>
        <w:t>Дмитрий</w:t>
      </w:r>
    </w:p>
    <w:p>
      <w:pPr>
        <w:spacing w:after="60"/>
      </w:pPr>
      <w:r>
        <w:rPr>
          <w:b/>
          <w:color w:val="17324D"/>
        </w:rPr>
        <w:t xml:space="preserve">Режим: </w:t>
      </w:r>
      <w:r>
        <w:rPr>
          <w:color w:val="5F6E7A"/>
        </w:rPr>
        <w:t>узкий внутренний пилот, без записи в AMO</w:t>
      </w:r>
    </w:p>
    <w:p>
      <w:r>
        <w:br w:type="page"/>
      </w:r>
    </w:p>
    <w:p>
      <w:pPr>
        <w:pStyle w:val="Title"/>
        <w:spacing w:after="360"/>
      </w:pPr>
      <w:r>
        <w:t>Содержание</w:t>
      </w:r>
    </w:p>
    <w:p>
      <w:pPr>
        <w:spacing w:after="100"/>
        <w:ind w:left="113" w:hanging="113"/>
      </w:pPr>
      <w:r>
        <w:rPr>
          <w:b/>
          <w:color w:val="0A7A78"/>
        </w:rPr>
        <w:t xml:space="preserve">01  </w:t>
      </w:r>
      <w:r>
        <w:rPr>
          <w:color w:val="24313D"/>
          <w:sz w:val="21"/>
        </w:rPr>
        <w:t>Короткий итог</w:t>
      </w:r>
    </w:p>
    <w:p>
      <w:pPr>
        <w:spacing w:after="100"/>
        <w:ind w:left="113" w:hanging="113"/>
      </w:pPr>
      <w:r>
        <w:rPr>
          <w:b/>
          <w:color w:val="0A7A78"/>
        </w:rPr>
        <w:t xml:space="preserve">02  </w:t>
      </w:r>
      <w:r>
        <w:rPr>
          <w:color w:val="24313D"/>
          <w:sz w:val="21"/>
        </w:rPr>
        <w:t>Что уже сделано</w:t>
      </w:r>
    </w:p>
    <w:p>
      <w:pPr>
        <w:spacing w:after="100"/>
        <w:ind w:left="113" w:hanging="113"/>
      </w:pPr>
      <w:r>
        <w:rPr>
          <w:b/>
          <w:color w:val="0A7A78"/>
        </w:rPr>
        <w:t xml:space="preserve">03  </w:t>
      </w:r>
      <w:r>
        <w:rPr>
          <w:color w:val="24313D"/>
          <w:sz w:val="21"/>
        </w:rPr>
        <w:t>Что показали замеры распознавания</w:t>
      </w:r>
    </w:p>
    <w:p>
      <w:pPr>
        <w:spacing w:after="100"/>
        <w:ind w:left="113" w:hanging="113"/>
      </w:pPr>
      <w:r>
        <w:rPr>
          <w:b/>
          <w:color w:val="0A7A78"/>
        </w:rPr>
        <w:t xml:space="preserve">04  </w:t>
      </w:r>
      <w:r>
        <w:rPr>
          <w:color w:val="24313D"/>
          <w:sz w:val="21"/>
        </w:rPr>
        <w:t>Как должна работать служба</w:t>
      </w:r>
    </w:p>
    <w:p>
      <w:pPr>
        <w:spacing w:after="100"/>
        <w:ind w:left="113" w:hanging="113"/>
      </w:pPr>
      <w:r>
        <w:rPr>
          <w:b/>
          <w:color w:val="0A7A78"/>
        </w:rPr>
        <w:t xml:space="preserve">05  </w:t>
      </w:r>
      <w:r>
        <w:rPr>
          <w:color w:val="24313D"/>
          <w:sz w:val="21"/>
        </w:rPr>
        <w:t>Как не делать одну работу дважды</w:t>
      </w:r>
    </w:p>
    <w:p>
      <w:pPr>
        <w:spacing w:after="100"/>
        <w:ind w:left="113" w:hanging="113"/>
      </w:pPr>
      <w:r>
        <w:rPr>
          <w:b/>
          <w:color w:val="0A7A78"/>
        </w:rPr>
        <w:t xml:space="preserve">06  </w:t>
      </w:r>
      <w:r>
        <w:rPr>
          <w:color w:val="24313D"/>
          <w:sz w:val="21"/>
        </w:rPr>
        <w:t>Что публикуется менеджерам</w:t>
      </w:r>
    </w:p>
    <w:p>
      <w:pPr>
        <w:spacing w:after="100"/>
        <w:ind w:left="113" w:hanging="113"/>
      </w:pPr>
      <w:r>
        <w:rPr>
          <w:b/>
          <w:color w:val="0A7A78"/>
        </w:rPr>
        <w:t xml:space="preserve">07  </w:t>
      </w:r>
      <w:r>
        <w:rPr>
          <w:color w:val="24313D"/>
          <w:sz w:val="21"/>
        </w:rPr>
        <w:t>Customer Timeline и база знаний</w:t>
      </w:r>
    </w:p>
    <w:p>
      <w:pPr>
        <w:spacing w:after="100"/>
        <w:ind w:left="113" w:hanging="113"/>
      </w:pPr>
      <w:r>
        <w:rPr>
          <w:b/>
          <w:color w:val="0A7A78"/>
        </w:rPr>
        <w:t xml:space="preserve">08  </w:t>
      </w:r>
      <w:r>
        <w:rPr>
          <w:color w:val="24313D"/>
          <w:sz w:val="21"/>
        </w:rPr>
        <w:t>Какие проблемы остаются</w:t>
      </w:r>
    </w:p>
    <w:p>
      <w:pPr>
        <w:spacing w:after="100"/>
        <w:ind w:left="113" w:hanging="113"/>
      </w:pPr>
      <w:r>
        <w:rPr>
          <w:b/>
          <w:color w:val="0A7A78"/>
        </w:rPr>
        <w:t xml:space="preserve">09  </w:t>
      </w:r>
      <w:r>
        <w:rPr>
          <w:color w:val="24313D"/>
          <w:sz w:val="21"/>
        </w:rPr>
        <w:t>План быстрого запуска</w:t>
      </w:r>
    </w:p>
    <w:p>
      <w:pPr>
        <w:spacing w:after="100"/>
        <w:ind w:left="113" w:hanging="113"/>
      </w:pPr>
      <w:r>
        <w:rPr>
          <w:b/>
          <w:color w:val="0A7A78"/>
        </w:rPr>
        <w:t xml:space="preserve">10  </w:t>
      </w:r>
      <w:r>
        <w:rPr>
          <w:color w:val="24313D"/>
          <w:sz w:val="21"/>
        </w:rPr>
        <w:t>Целевые показатели первой версии</w:t>
      </w:r>
    </w:p>
    <w:p>
      <w:pPr>
        <w:spacing w:after="100"/>
        <w:ind w:left="113" w:hanging="113"/>
      </w:pPr>
      <w:r>
        <w:rPr>
          <w:b/>
          <w:color w:val="0A7A78"/>
        </w:rPr>
        <w:t xml:space="preserve">11  </w:t>
      </w:r>
      <w:r>
        <w:rPr>
          <w:color w:val="24313D"/>
          <w:sz w:val="21"/>
        </w:rPr>
        <w:t>Перенос исторического аудио</w:t>
      </w:r>
    </w:p>
    <w:p>
      <w:pPr>
        <w:spacing w:after="100"/>
        <w:ind w:left="113" w:hanging="113"/>
      </w:pPr>
      <w:r>
        <w:rPr>
          <w:b/>
          <w:color w:val="0A7A78"/>
        </w:rPr>
        <w:t xml:space="preserve">12  </w:t>
      </w:r>
      <w:r>
        <w:rPr>
          <w:color w:val="24313D"/>
          <w:sz w:val="21"/>
        </w:rPr>
        <w:t>Что нужно от Дмитрия</w:t>
      </w:r>
    </w:p>
    <w:p>
      <w:pPr>
        <w:spacing w:after="100"/>
        <w:ind w:left="113" w:hanging="113"/>
      </w:pPr>
      <w:r>
        <w:rPr>
          <w:b/>
          <w:color w:val="0A7A78"/>
        </w:rPr>
        <w:t xml:space="preserve">13  </w:t>
      </w:r>
      <w:r>
        <w:rPr>
          <w:color w:val="24313D"/>
          <w:sz w:val="21"/>
        </w:rPr>
        <w:t>Текущий честный вердикт</w:t>
      </w:r>
    </w:p>
    <w:p>
      <w:r>
        <w:br w:type="page"/>
      </w:r>
    </w:p>
    <w:p>
      <w:pPr>
        <w:pStyle w:val="Heading1"/>
      </w:pPr>
      <w:r>
        <w:t>Короткий итог</w:t>
      </w:r>
    </w:p>
    <w:p>
      <w:r>
        <w:rPr>
          <w:color w:val="24313D"/>
          <w:sz w:val="21"/>
        </w:rPr>
        <w:t>Основной конвейер звонков уже построен. Он умеет получать записи из Mango, распознавать обе дорожки двумя системами, собирать диалог, делать смысловой анализ, формировать суточный отчёт и готовить данные для Customer Timeline. Код переноса на M1 прошёл 358 безопасных тестов.</w:t>
      </w:r>
    </w:p>
    <w:p>
      <w:r>
        <w:rPr>
          <w:color w:val="24313D"/>
          <w:sz w:val="21"/>
        </w:rPr>
        <w:t>Это ещё не означает, что постоянную службу можно включить прямо сейчас. До первого реального контрольного дня нужно закрыть несколько защитных пробелов: доказать полный баланс звонков, закрепить модели, исключить работу двух компьютеров одновременно, восстановление после сбоев и оперативную публикацию текущего дня.</w:t>
      </w:r>
    </w:p>
    <w:p>
      <w:r>
        <w:rPr>
          <w:color w:val="24313D"/>
          <w:sz w:val="21"/>
        </w:rPr>
        <w:t>Цель ближайшего этапа: как можно быстрее запустить на M1 лёгкое получение новых записей каждые 15 минут и один последовательный тяжёлый цикл каждые 30 минут, получить пользу для менеджеров в Google Таблице и в течение трёх дней проверить качество РОПом. AMO остаётся выключенной.</w:t>
      </w:r>
    </w:p>
    <w:p>
      <w:pPr>
        <w:pStyle w:val="Heading1"/>
      </w:pPr>
      <w:r>
        <w:t>1. Что уже сделано</w:t>
      </w:r>
    </w:p>
    <w:tbl>
      <w:tblPr>
        <w:tblW w:type="auto" w:w="0"/>
        <w:jc w:val="center"/>
        <w:tblLayout w:type="autofit"/>
        <w:tblLook w:firstColumn="1" w:firstRow="1" w:lastColumn="0" w:lastRow="0" w:noHBand="0" w:noVBand="1" w:val="04A0"/>
        <w:tblBorders>
          <w:top w:val="single" w:sz="4" w:color="C6D2DA"/>
          <w:left w:val="single" w:sz="4" w:color="C6D2DA"/>
          <w:bottom w:val="single" w:sz="4" w:color="C6D2DA"/>
          <w:right w:val="single" w:sz="4" w:color="C6D2DA"/>
          <w:insideH w:val="single" w:sz="4" w:color="C6D2DA"/>
          <w:insideV w:val="single" w:sz="4" w:color="C6D2DA"/>
        </w:tblBorders>
      </w:tblPr>
      <w:tblGrid>
        <w:gridCol w:w="3296"/>
        <w:gridCol w:w="3296"/>
        <w:gridCol w:w="3296"/>
      </w:tblGrid>
      <w:tr>
        <w:trPr>
          <w:tblHeader w:val="true"/>
        </w:trPr>
        <w:tc>
          <w:tcPr>
            <w:tcW w:type="dxa" w:w="3296"/>
            <w:tcMar>
              <w:top w:w="110" w:type="dxa"/>
              <w:start w:w="130" w:type="dxa"/>
              <w:bottom w:w="110" w:type="dxa"/>
              <w:end w:w="130" w:type="dxa"/>
            </w:tcMar>
            <w:vAlign w:val="center"/>
            <w:shd w:fill="17324D"/>
          </w:tcPr>
          <w:p>
            <w:pPr>
              <w:spacing w:after="0" w:line="252" w:lineRule="auto"/>
            </w:pPr>
            <w:r>
              <w:rPr>
                <w:b/>
                <w:color w:val="FFFFFF"/>
                <w:sz w:val="18"/>
              </w:rPr>
              <w:t>Блок</w:t>
            </w:r>
          </w:p>
        </w:tc>
        <w:tc>
          <w:tcPr>
            <w:tcW w:type="dxa" w:w="3296"/>
            <w:tcMar>
              <w:top w:w="110" w:type="dxa"/>
              <w:start w:w="130" w:type="dxa"/>
              <w:bottom w:w="110" w:type="dxa"/>
              <w:end w:w="130" w:type="dxa"/>
            </w:tcMar>
            <w:vAlign w:val="center"/>
            <w:shd w:fill="17324D"/>
          </w:tcPr>
          <w:p>
            <w:pPr>
              <w:spacing w:after="0" w:line="252" w:lineRule="auto"/>
            </w:pPr>
            <w:r>
              <w:rPr>
                <w:b/>
                <w:color w:val="FFFFFF"/>
                <w:sz w:val="18"/>
              </w:rPr>
              <w:t>Состояние</w:t>
            </w:r>
          </w:p>
        </w:tc>
        <w:tc>
          <w:tcPr>
            <w:tcW w:type="dxa" w:w="3296"/>
            <w:tcMar>
              <w:top w:w="110" w:type="dxa"/>
              <w:start w:w="130" w:type="dxa"/>
              <w:bottom w:w="110" w:type="dxa"/>
              <w:end w:w="130" w:type="dxa"/>
            </w:tcMar>
            <w:vAlign w:val="center"/>
            <w:shd w:fill="17324D"/>
          </w:tcPr>
          <w:p>
            <w:pPr>
              <w:spacing w:after="0" w:line="252" w:lineRule="auto"/>
            </w:pPr>
            <w:r>
              <w:rPr>
                <w:b/>
                <w:color w:val="FFFFFF"/>
                <w:sz w:val="18"/>
              </w:rPr>
              <w:t>Что это даёт</w:t>
            </w:r>
          </w:p>
        </w:tc>
      </w:tr>
      <w:tr>
        <w:tc>
          <w:tcPr>
            <w:tcW w:type="dxa" w:w="3296"/>
            <w:tcMar>
              <w:top w:w="110" w:type="dxa"/>
              <w:start w:w="130" w:type="dxa"/>
              <w:bottom w:w="110" w:type="dxa"/>
              <w:end w:w="130" w:type="dxa"/>
            </w:tcMar>
            <w:vAlign w:val="center"/>
          </w:tcPr>
          <w:p>
            <w:pPr>
              <w:spacing w:after="0" w:line="252" w:lineRule="auto"/>
            </w:pPr>
            <w:r>
              <w:rPr>
                <w:color w:val="24313D"/>
                <w:sz w:val="18"/>
              </w:rPr>
              <w:t>Загрузка Mango API</w:t>
            </w:r>
          </w:p>
        </w:tc>
        <w:tc>
          <w:tcPr>
            <w:tcW w:type="dxa" w:w="3296"/>
            <w:tcMar>
              <w:top w:w="110" w:type="dxa"/>
              <w:start w:w="130" w:type="dxa"/>
              <w:bottom w:w="110" w:type="dxa"/>
              <w:end w:w="130" w:type="dxa"/>
            </w:tcMar>
            <w:vAlign w:val="center"/>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tcPr>
          <w:p>
            <w:pPr>
              <w:spacing w:after="0" w:line="252" w:lineRule="auto"/>
            </w:pPr>
            <w:r>
              <w:rPr>
                <w:color w:val="24313D"/>
                <w:sz w:val="18"/>
              </w:rPr>
              <w:t>Получение новых записей с перекрытием окна и защитой от повторов</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Хранение исходных записей</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Аудио сохраняется отдельно, manifest фиксирует результат загрузки</w:t>
            </w:r>
          </w:p>
        </w:tc>
      </w:tr>
      <w:tr>
        <w:tc>
          <w:tcPr>
            <w:tcW w:type="dxa" w:w="3296"/>
            <w:tcMar>
              <w:top w:w="110" w:type="dxa"/>
              <w:start w:w="130" w:type="dxa"/>
              <w:bottom w:w="110" w:type="dxa"/>
              <w:end w:w="130" w:type="dxa"/>
            </w:tcMar>
            <w:vAlign w:val="center"/>
          </w:tcPr>
          <w:p>
            <w:pPr>
              <w:spacing w:after="0" w:line="252" w:lineRule="auto"/>
            </w:pPr>
            <w:r>
              <w:rPr>
                <w:color w:val="24313D"/>
                <w:sz w:val="18"/>
              </w:rPr>
              <w:t>Whisper</w:t>
            </w:r>
          </w:p>
        </w:tc>
        <w:tc>
          <w:tcPr>
            <w:tcW w:type="dxa" w:w="3296"/>
            <w:tcMar>
              <w:top w:w="110" w:type="dxa"/>
              <w:start w:w="130" w:type="dxa"/>
              <w:bottom w:w="110" w:type="dxa"/>
              <w:end w:w="130" w:type="dxa"/>
            </w:tcMar>
            <w:vAlign w:val="center"/>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tcPr>
          <w:p>
            <w:pPr>
              <w:spacing w:after="0" w:line="252" w:lineRule="auto"/>
            </w:pPr>
            <w:r>
              <w:rPr>
                <w:color w:val="24313D"/>
                <w:sz w:val="18"/>
              </w:rPr>
              <w:t>Распознавание двух стереодорожек с временными метками</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GigaAM</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Второй независимый вариант распознавания</w:t>
            </w:r>
          </w:p>
        </w:tc>
      </w:tr>
      <w:tr>
        <w:tc>
          <w:tcPr>
            <w:tcW w:type="dxa" w:w="3296"/>
            <w:tcMar>
              <w:top w:w="110" w:type="dxa"/>
              <w:start w:w="130" w:type="dxa"/>
              <w:bottom w:w="110" w:type="dxa"/>
              <w:end w:w="130" w:type="dxa"/>
            </w:tcMar>
            <w:vAlign w:val="center"/>
          </w:tcPr>
          <w:p>
            <w:pPr>
              <w:spacing w:after="0" w:line="252" w:lineRule="auto"/>
            </w:pPr>
            <w:r>
              <w:rPr>
                <w:color w:val="24313D"/>
                <w:sz w:val="18"/>
              </w:rPr>
              <w:t>Resolve</w:t>
            </w:r>
          </w:p>
        </w:tc>
        <w:tc>
          <w:tcPr>
            <w:tcW w:type="dxa" w:w="3296"/>
            <w:tcMar>
              <w:top w:w="110" w:type="dxa"/>
              <w:start w:w="130" w:type="dxa"/>
              <w:bottom w:w="110" w:type="dxa"/>
              <w:end w:w="130" w:type="dxa"/>
            </w:tcMar>
            <w:vAlign w:val="center"/>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tcPr>
          <w:p>
            <w:pPr>
              <w:spacing w:after="0" w:line="252" w:lineRule="auto"/>
            </w:pPr>
            <w:r>
              <w:rPr>
                <w:color w:val="24313D"/>
                <w:sz w:val="18"/>
              </w:rPr>
              <w:t>Сводит два распознавания и сохраняет последовательный диалог</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Analyze</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Даёт краткое содержание, результат, интерес, возражение и следующий шаг</w:t>
            </w:r>
          </w:p>
        </w:tc>
      </w:tr>
      <w:tr>
        <w:tc>
          <w:tcPr>
            <w:tcW w:type="dxa" w:w="3296"/>
            <w:tcMar>
              <w:top w:w="110" w:type="dxa"/>
              <w:start w:w="130" w:type="dxa"/>
              <w:bottom w:w="110" w:type="dxa"/>
              <w:end w:w="130" w:type="dxa"/>
            </w:tcMar>
            <w:vAlign w:val="center"/>
          </w:tcPr>
          <w:p>
            <w:pPr>
              <w:spacing w:after="0" w:line="252" w:lineRule="auto"/>
            </w:pPr>
            <w:r>
              <w:rPr>
                <w:color w:val="24313D"/>
                <w:sz w:val="18"/>
              </w:rPr>
              <w:t>Рабочая SQLite</w:t>
            </w:r>
          </w:p>
        </w:tc>
        <w:tc>
          <w:tcPr>
            <w:tcW w:type="dxa" w:w="3296"/>
            <w:tcMar>
              <w:top w:w="110" w:type="dxa"/>
              <w:start w:w="130" w:type="dxa"/>
              <w:bottom w:w="110" w:type="dxa"/>
              <w:end w:w="130" w:type="dxa"/>
            </w:tcMar>
            <w:vAlign w:val="center"/>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tcPr>
          <w:p>
            <w:pPr>
              <w:spacing w:after="0" w:line="252" w:lineRule="auto"/>
            </w:pPr>
            <w:r>
              <w:rPr>
                <w:color w:val="24313D"/>
                <w:sz w:val="18"/>
              </w:rPr>
              <w:t>Хранит состояние стадий и не позволяет повторять готовую работу</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Ready-пакет</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Сделано частично</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Создаёт консистентную копию для потребителей, но manifest надо усилить</w:t>
            </w:r>
          </w:p>
        </w:tc>
      </w:tr>
      <w:tr>
        <w:tc>
          <w:tcPr>
            <w:tcW w:type="dxa" w:w="3296"/>
            <w:tcMar>
              <w:top w:w="110" w:type="dxa"/>
              <w:start w:w="130" w:type="dxa"/>
              <w:bottom w:w="110" w:type="dxa"/>
              <w:end w:w="130" w:type="dxa"/>
            </w:tcMar>
            <w:vAlign w:val="center"/>
          </w:tcPr>
          <w:p>
            <w:pPr>
              <w:spacing w:after="0" w:line="252" w:lineRule="auto"/>
            </w:pPr>
            <w:r>
              <w:rPr>
                <w:color w:val="24313D"/>
                <w:sz w:val="18"/>
              </w:rPr>
              <w:t>Customer Timeline staging</w:t>
            </w:r>
          </w:p>
        </w:tc>
        <w:tc>
          <w:tcPr>
            <w:tcW w:type="dxa" w:w="3296"/>
            <w:tcMar>
              <w:top w:w="110" w:type="dxa"/>
              <w:start w:w="130" w:type="dxa"/>
              <w:bottom w:w="110" w:type="dxa"/>
              <w:end w:w="130" w:type="dxa"/>
            </w:tcMar>
            <w:vAlign w:val="center"/>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tcPr>
          <w:p>
            <w:pPr>
              <w:spacing w:after="0" w:line="252" w:lineRule="auto"/>
            </w:pPr>
            <w:r>
              <w:rPr>
                <w:color w:val="24313D"/>
                <w:sz w:val="18"/>
              </w:rPr>
              <w:t>Принимает только подготовленные события, не меняя боевую Timeline</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Отчёт XLSX и TXT</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Сделано</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РОП получает таблицу и полные расшифровки без обрезки</w:t>
            </w:r>
          </w:p>
        </w:tc>
      </w:tr>
      <w:tr>
        <w:tc>
          <w:tcPr>
            <w:tcW w:type="dxa" w:w="3296"/>
            <w:tcMar>
              <w:top w:w="110" w:type="dxa"/>
              <w:start w:w="130" w:type="dxa"/>
              <w:bottom w:w="110" w:type="dxa"/>
              <w:end w:w="130" w:type="dxa"/>
            </w:tcMar>
            <w:vAlign w:val="center"/>
          </w:tcPr>
          <w:p>
            <w:pPr>
              <w:spacing w:after="0" w:line="252" w:lineRule="auto"/>
            </w:pPr>
            <w:r>
              <w:rPr>
                <w:color w:val="24313D"/>
                <w:sz w:val="18"/>
              </w:rPr>
              <w:t>Google-публикация</w:t>
            </w:r>
          </w:p>
        </w:tc>
        <w:tc>
          <w:tcPr>
            <w:tcW w:type="dxa" w:w="3296"/>
            <w:tcMar>
              <w:top w:w="110" w:type="dxa"/>
              <w:start w:w="130" w:type="dxa"/>
              <w:bottom w:w="110" w:type="dxa"/>
              <w:end w:w="130" w:type="dxa"/>
            </w:tcMar>
            <w:vAlign w:val="center"/>
          </w:tcPr>
          <w:p>
            <w:pPr>
              <w:spacing w:after="0" w:line="252" w:lineRule="auto"/>
            </w:pPr>
            <w:r>
              <w:rPr>
                <w:color w:val="24313D"/>
                <w:sz w:val="18"/>
              </w:rPr>
              <w:t>Сделано для закрытых суток</w:t>
            </w:r>
          </w:p>
        </w:tc>
        <w:tc>
          <w:tcPr>
            <w:tcW w:type="dxa" w:w="3296"/>
            <w:tcMar>
              <w:top w:w="110" w:type="dxa"/>
              <w:start w:w="130" w:type="dxa"/>
              <w:bottom w:w="110" w:type="dxa"/>
              <w:end w:w="130" w:type="dxa"/>
            </w:tcMar>
            <w:vAlign w:val="center"/>
          </w:tcPr>
          <w:p>
            <w:pPr>
              <w:spacing w:after="0" w:line="252" w:lineRule="auto"/>
            </w:pPr>
            <w:r>
              <w:rPr>
                <w:color w:val="24313D"/>
                <w:sz w:val="18"/>
              </w:rPr>
              <w:t>Нужен отдельный оперативный режим «Сегодня»</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Перенос runtime на M1</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Подготовлен</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Скрипт и проверки есть, реальный перенос не выполнялся</w:t>
            </w:r>
          </w:p>
        </w:tc>
      </w:tr>
      <w:tr>
        <w:tc>
          <w:tcPr>
            <w:tcW w:type="dxa" w:w="3296"/>
            <w:tcMar>
              <w:top w:w="110" w:type="dxa"/>
              <w:start w:w="130" w:type="dxa"/>
              <w:bottom w:w="110" w:type="dxa"/>
              <w:end w:w="130" w:type="dxa"/>
            </w:tcMar>
            <w:vAlign w:val="center"/>
          </w:tcPr>
          <w:p>
            <w:pPr>
              <w:spacing w:after="0" w:line="252" w:lineRule="auto"/>
            </w:pPr>
            <w:r>
              <w:rPr>
                <w:color w:val="24313D"/>
                <w:sz w:val="18"/>
              </w:rPr>
              <w:t>Постоянная служба M1</w:t>
            </w:r>
          </w:p>
        </w:tc>
        <w:tc>
          <w:tcPr>
            <w:tcW w:type="dxa" w:w="3296"/>
            <w:tcMar>
              <w:top w:w="110" w:type="dxa"/>
              <w:start w:w="130" w:type="dxa"/>
              <w:bottom w:w="110" w:type="dxa"/>
              <w:end w:w="130" w:type="dxa"/>
            </w:tcMar>
            <w:vAlign w:val="center"/>
          </w:tcPr>
          <w:p>
            <w:pPr>
              <w:spacing w:after="0" w:line="252" w:lineRule="auto"/>
            </w:pPr>
            <w:r>
              <w:rPr>
                <w:color w:val="24313D"/>
                <w:sz w:val="18"/>
              </w:rPr>
              <w:t>Не запущена</w:t>
            </w:r>
          </w:p>
        </w:tc>
        <w:tc>
          <w:tcPr>
            <w:tcW w:type="dxa" w:w="3296"/>
            <w:tcMar>
              <w:top w:w="110" w:type="dxa"/>
              <w:start w:w="130" w:type="dxa"/>
              <w:bottom w:w="110" w:type="dxa"/>
              <w:end w:w="130" w:type="dxa"/>
            </w:tcMar>
            <w:vAlign w:val="center"/>
          </w:tcPr>
          <w:p>
            <w:pPr>
              <w:spacing w:after="0" w:line="252" w:lineRule="auto"/>
            </w:pPr>
            <w:r>
              <w:rPr>
                <w:color w:val="24313D"/>
                <w:sz w:val="18"/>
              </w:rPr>
              <w:t>Сначала нужны защитные доработки и контрольный день</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AMO</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Выключена</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Включать только после нескольких зелёных дней РОПа</w:t>
            </w:r>
          </w:p>
        </w:tc>
      </w:tr>
    </w:tbl>
    <w:p>
      <w:pPr>
        <w:spacing w:after="20"/>
      </w:pPr>
    </w:p>
    <w:p>
      <w:pPr>
        <w:pStyle w:val="Heading1"/>
      </w:pPr>
      <w:r>
        <w:t>2. Что показали замеры распознавания</w:t>
      </w:r>
    </w:p>
    <w:p>
      <w:r>
        <w:rPr>
          <w:color w:val="24313D"/>
          <w:sz w:val="21"/>
        </w:rPr>
        <w:t>Сравнение выполнено на 100 стереозвонках общей длительностью 5,013 часа. Обе дорожки распознавались отдельно.</w:t>
      </w:r>
    </w:p>
    <w:p>
      <w:pPr>
        <w:pStyle w:val="Heading2"/>
      </w:pPr>
      <w:r>
        <w:t>Whisper</w:t>
      </w:r>
    </w:p>
    <w:tbl>
      <w:tblPr>
        <w:tblW w:type="auto" w:w="0"/>
        <w:jc w:val="center"/>
        <w:tblLayout w:type="autofit"/>
        <w:tblLook w:firstColumn="1" w:firstRow="1" w:lastColumn="0" w:lastRow="0" w:noHBand="0" w:noVBand="1" w:val="04A0"/>
        <w:tblBorders>
          <w:top w:val="single" w:sz="4" w:color="C6D2DA"/>
          <w:left w:val="single" w:sz="4" w:color="C6D2DA"/>
          <w:bottom w:val="single" w:sz="4" w:color="C6D2DA"/>
          <w:right w:val="single" w:sz="4" w:color="C6D2DA"/>
          <w:insideH w:val="single" w:sz="4" w:color="C6D2DA"/>
          <w:insideV w:val="single" w:sz="4" w:color="C6D2DA"/>
        </w:tblBorders>
      </w:tblPr>
      <w:tblGrid>
        <w:gridCol w:w="3296"/>
        <w:gridCol w:w="3296"/>
        <w:gridCol w:w="3296"/>
      </w:tblGrid>
      <w:tr>
        <w:trPr>
          <w:tblHeader w:val="true"/>
        </w:trPr>
        <w:tc>
          <w:tcPr>
            <w:tcW w:type="dxa" w:w="3296"/>
            <w:tcMar>
              <w:top w:w="110" w:type="dxa"/>
              <w:start w:w="130" w:type="dxa"/>
              <w:bottom w:w="110" w:type="dxa"/>
              <w:end w:w="130" w:type="dxa"/>
            </w:tcMar>
            <w:vAlign w:val="center"/>
            <w:shd w:fill="17324D"/>
          </w:tcPr>
          <w:p>
            <w:pPr>
              <w:spacing w:after="0" w:line="252" w:lineRule="auto"/>
            </w:pPr>
            <w:r>
              <w:rPr>
                <w:b/>
                <w:color w:val="FFFFFF"/>
                <w:sz w:val="18"/>
              </w:rPr>
              <w:t>Показатель</w:t>
            </w:r>
          </w:p>
        </w:tc>
        <w:tc>
          <w:tcPr>
            <w:tcW w:type="dxa" w:w="3296"/>
            <w:tcMar>
              <w:top w:w="110" w:type="dxa"/>
              <w:start w:w="130" w:type="dxa"/>
              <w:bottom w:w="110" w:type="dxa"/>
              <w:end w:w="130" w:type="dxa"/>
            </w:tcMar>
            <w:vAlign w:val="center"/>
            <w:shd w:fill="17324D"/>
          </w:tcPr>
          <w:p>
            <w:pPr>
              <w:spacing w:after="0" w:line="252" w:lineRule="auto"/>
            </w:pPr>
            <w:r>
              <w:rPr>
                <w:b/>
                <w:color w:val="FFFFFF"/>
                <w:sz w:val="18"/>
              </w:rPr>
              <w:t>Large-v3</w:t>
            </w:r>
          </w:p>
        </w:tc>
        <w:tc>
          <w:tcPr>
            <w:tcW w:type="dxa" w:w="3296"/>
            <w:tcMar>
              <w:top w:w="110" w:type="dxa"/>
              <w:start w:w="130" w:type="dxa"/>
              <w:bottom w:w="110" w:type="dxa"/>
              <w:end w:w="130" w:type="dxa"/>
            </w:tcMar>
            <w:vAlign w:val="center"/>
            <w:shd w:fill="17324D"/>
          </w:tcPr>
          <w:p>
            <w:pPr>
              <w:spacing w:after="0" w:line="252" w:lineRule="auto"/>
            </w:pPr>
            <w:r>
              <w:rPr>
                <w:b/>
                <w:color w:val="FFFFFF"/>
                <w:sz w:val="18"/>
              </w:rPr>
              <w:t>Turbo</w:t>
            </w:r>
          </w:p>
        </w:tc>
      </w:tr>
      <w:tr>
        <w:tc>
          <w:tcPr>
            <w:tcW w:type="dxa" w:w="3296"/>
            <w:tcMar>
              <w:top w:w="110" w:type="dxa"/>
              <w:start w:w="130" w:type="dxa"/>
              <w:bottom w:w="110" w:type="dxa"/>
              <w:end w:w="130" w:type="dxa"/>
            </w:tcMar>
            <w:vAlign w:val="center"/>
          </w:tcPr>
          <w:p>
            <w:pPr>
              <w:spacing w:after="0" w:line="252" w:lineRule="auto"/>
            </w:pPr>
            <w:r>
              <w:rPr>
                <w:color w:val="24313D"/>
                <w:sz w:val="18"/>
              </w:rPr>
              <w:t>Чистое время на 100 звонках</w:t>
            </w:r>
          </w:p>
        </w:tc>
        <w:tc>
          <w:tcPr>
            <w:tcW w:type="dxa" w:w="3296"/>
            <w:tcMar>
              <w:top w:w="110" w:type="dxa"/>
              <w:start w:w="130" w:type="dxa"/>
              <w:bottom w:w="110" w:type="dxa"/>
              <w:end w:w="130" w:type="dxa"/>
            </w:tcMar>
            <w:vAlign w:val="center"/>
          </w:tcPr>
          <w:p>
            <w:pPr>
              <w:spacing w:after="0" w:line="252" w:lineRule="auto"/>
            </w:pPr>
            <w:r>
              <w:rPr>
                <w:color w:val="24313D"/>
                <w:sz w:val="18"/>
              </w:rPr>
              <w:t>1 590,29 с</w:t>
            </w:r>
          </w:p>
        </w:tc>
        <w:tc>
          <w:tcPr>
            <w:tcW w:type="dxa" w:w="3296"/>
            <w:tcMar>
              <w:top w:w="110" w:type="dxa"/>
              <w:start w:w="130" w:type="dxa"/>
              <w:bottom w:w="110" w:type="dxa"/>
              <w:end w:w="130" w:type="dxa"/>
            </w:tcMar>
            <w:vAlign w:val="center"/>
          </w:tcPr>
          <w:p>
            <w:pPr>
              <w:spacing w:after="0" w:line="252" w:lineRule="auto"/>
            </w:pPr>
            <w:r>
              <w:rPr>
                <w:color w:val="24313D"/>
                <w:sz w:val="18"/>
              </w:rPr>
              <w:t>864,24 с</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Разница скорости</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базовый вариант</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быстрее на 45,7%</w:t>
            </w:r>
          </w:p>
        </w:tc>
      </w:tr>
      <w:tr>
        <w:tc>
          <w:tcPr>
            <w:tcW w:type="dxa" w:w="3296"/>
            <w:tcMar>
              <w:top w:w="110" w:type="dxa"/>
              <w:start w:w="130" w:type="dxa"/>
              <w:bottom w:w="110" w:type="dxa"/>
              <w:end w:w="130" w:type="dxa"/>
            </w:tcMar>
            <w:vAlign w:val="center"/>
          </w:tcPr>
          <w:p>
            <w:pPr>
              <w:spacing w:after="0" w:line="252" w:lineRule="auto"/>
            </w:pPr>
            <w:r>
              <w:rPr>
                <w:color w:val="24313D"/>
                <w:sz w:val="18"/>
              </w:rPr>
              <w:t>Вес модели</w:t>
            </w:r>
          </w:p>
        </w:tc>
        <w:tc>
          <w:tcPr>
            <w:tcW w:type="dxa" w:w="3296"/>
            <w:tcMar>
              <w:top w:w="110" w:type="dxa"/>
              <w:start w:w="130" w:type="dxa"/>
              <w:bottom w:w="110" w:type="dxa"/>
              <w:end w:w="130" w:type="dxa"/>
            </w:tcMar>
            <w:vAlign w:val="center"/>
          </w:tcPr>
          <w:p>
            <w:pPr>
              <w:spacing w:after="0" w:line="252" w:lineRule="auto"/>
            </w:pPr>
            <w:r>
              <w:rPr>
                <w:color w:val="24313D"/>
                <w:sz w:val="18"/>
              </w:rPr>
              <w:t>3,08 ГБ</w:t>
            </w:r>
          </w:p>
        </w:tc>
        <w:tc>
          <w:tcPr>
            <w:tcW w:type="dxa" w:w="3296"/>
            <w:tcMar>
              <w:top w:w="110" w:type="dxa"/>
              <w:start w:w="130" w:type="dxa"/>
              <w:bottom w:w="110" w:type="dxa"/>
              <w:end w:w="130" w:type="dxa"/>
            </w:tcMar>
            <w:vAlign w:val="center"/>
          </w:tcPr>
          <w:p>
            <w:pPr>
              <w:spacing w:after="0" w:line="252" w:lineRule="auto"/>
            </w:pPr>
            <w:r>
              <w:rPr>
                <w:color w:val="24313D"/>
                <w:sz w:val="18"/>
              </w:rPr>
              <w:t>1,61 ГБ</w:t>
            </w:r>
          </w:p>
        </w:tc>
      </w:tr>
      <w:tr>
        <w:tc>
          <w:tcPr>
            <w:tcW w:type="dxa" w:w="3296"/>
            <w:tcMar>
              <w:top w:w="110" w:type="dxa"/>
              <w:start w:w="130" w:type="dxa"/>
              <w:bottom w:w="110" w:type="dxa"/>
              <w:end w:w="130" w:type="dxa"/>
            </w:tcMar>
            <w:vAlign w:val="center"/>
            <w:shd w:fill="F5F8FA"/>
          </w:tcPr>
          <w:p>
            <w:pPr>
              <w:spacing w:after="0" w:line="252" w:lineRule="auto"/>
            </w:pPr>
            <w:r>
              <w:rPr>
                <w:color w:val="24313D"/>
                <w:sz w:val="18"/>
              </w:rPr>
              <w:t>Пустые дорожки</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0</w:t>
            </w:r>
          </w:p>
        </w:tc>
        <w:tc>
          <w:tcPr>
            <w:tcW w:type="dxa" w:w="3296"/>
            <w:tcMar>
              <w:top w:w="110" w:type="dxa"/>
              <w:start w:w="130" w:type="dxa"/>
              <w:bottom w:w="110" w:type="dxa"/>
              <w:end w:w="130" w:type="dxa"/>
            </w:tcMar>
            <w:vAlign w:val="center"/>
            <w:shd w:fill="F5F8FA"/>
          </w:tcPr>
          <w:p>
            <w:pPr>
              <w:spacing w:after="0" w:line="252" w:lineRule="auto"/>
            </w:pPr>
            <w:r>
              <w:rPr>
                <w:color w:val="24313D"/>
                <w:sz w:val="18"/>
              </w:rPr>
              <w:t>0</w:t>
            </w:r>
          </w:p>
        </w:tc>
      </w:tr>
    </w:tbl>
    <w:p>
      <w:pPr>
        <w:spacing w:after="20"/>
      </w:pPr>
    </w:p>
    <w:p>
      <w:r>
        <w:rPr>
          <w:color w:val="24313D"/>
          <w:sz w:val="21"/>
        </w:rPr>
        <w:t>Turbo заметно быстрее, но тексты двух моделей существенно расходятся. Слепая ручная проверка 80 спорных фрагментов подготовлена, однако пока не заполнена. Поэтому нельзя честно утверждать, что turbo сохраняет качество на ФИО, числах, датах, оплатах, отказах и обещаниях.</w:t>
      </w:r>
    </w:p>
    <w:p>
      <w:r>
        <w:rPr>
          <w:color w:val="24313D"/>
          <w:sz w:val="21"/>
        </w:rPr>
        <w:t>Решение первого пилота: оставить Whisper large-v3. Это консервативный выбор до ручной проверки качества.</w:t>
      </w:r>
    </w:p>
    <w:p>
      <w:pPr>
        <w:pStyle w:val="Heading2"/>
      </w:pPr>
      <w:r>
        <w:t>Память Whisper</w:t>
      </w:r>
    </w:p>
    <w:p>
      <w:r>
        <w:rPr>
          <w:color w:val="24313D"/>
          <w:sz w:val="21"/>
        </w:rPr>
        <w:t>Основная проблема памяти связана не только с самой моделью, а с накоплением свободного MLX-кэша. Очистка этого кэша после каждого звонка дала:</w:t>
      </w:r>
    </w:p>
    <w:p>
      <w:pPr>
        <w:pStyle w:val="ListBullet"/>
      </w:pPr>
      <w:r>
        <w:rPr>
          <w:color w:val="24313D"/>
          <w:sz w:val="21"/>
        </w:rPr>
        <w:t>снижение пика примерно с 38,90 до 18,91 ГБ;</w:t>
      </w:r>
    </w:p>
    <w:p>
      <w:pPr>
        <w:pStyle w:val="ListBullet"/>
      </w:pPr>
      <w:r>
        <w:rPr>
          <w:color w:val="24313D"/>
          <w:sz w:val="21"/>
        </w:rPr>
        <w:t>увеличение времени всего на 0,26%;</w:t>
      </w:r>
    </w:p>
    <w:p>
      <w:pPr>
        <w:pStyle w:val="ListBullet"/>
      </w:pPr>
      <w:r>
        <w:rPr>
          <w:color w:val="24313D"/>
          <w:sz w:val="21"/>
        </w:rPr>
        <w:t>уменьшение системной подкачки.</w:t>
      </w:r>
    </w:p>
    <w:p>
      <w:r>
        <w:rPr>
          <w:color w:val="24313D"/>
          <w:sz w:val="21"/>
        </w:rPr>
        <w:t>Кэш очищался после одного исходного файла звонка, когда обе его дорожки уже распознаны. Именно такую гранулярность нужно включить перед пилотом. Жёсткий предел кэша 2 ГБ включать нельзя: опыт показал резкое замедление.</w:t>
      </w:r>
    </w:p>
    <w:p>
      <w:pPr>
        <w:pStyle w:val="Heading2"/>
      </w:pPr>
      <w:r>
        <w:t>GigaAM</w:t>
      </w:r>
    </w:p>
    <w:p>
      <w:r>
        <w:rPr>
          <w:color w:val="24313D"/>
          <w:sz w:val="21"/>
        </w:rPr>
        <w:t xml:space="preserve">Для первого пилота остаётся </w:t>
      </w:r>
      <w:r>
        <w:rPr>
          <w:rFonts w:ascii="Menlo" w:hAnsi="Menlo"/>
          <w:b w:val="0"/>
          <w:color w:val="0A7A78"/>
          <w:sz w:val="20"/>
        </w:rPr>
        <w:t>v2_rnnt</w:t>
      </w:r>
      <w:r>
        <w:rPr>
          <w:color w:val="24313D"/>
          <w:sz w:val="21"/>
        </w:rPr>
        <w:t xml:space="preserve"> на </w:t>
      </w:r>
      <w:r>
        <w:rPr>
          <w:rFonts w:ascii="Menlo" w:hAnsi="Menlo"/>
          <w:b w:val="0"/>
          <w:color w:val="0A7A78"/>
          <w:sz w:val="20"/>
        </w:rPr>
        <w:t>gigaam==0.1.0</w:t>
      </w:r>
      <w:r>
        <w:rPr>
          <w:color w:val="24313D"/>
          <w:sz w:val="21"/>
        </w:rPr>
        <w:t xml:space="preserve">. Более новая </w:t>
      </w:r>
      <w:r>
        <w:rPr>
          <w:rFonts w:ascii="Menlo" w:hAnsi="Menlo"/>
          <w:b w:val="0"/>
          <w:color w:val="0A7A78"/>
          <w:sz w:val="20"/>
        </w:rPr>
        <w:t>v3_rnnt</w:t>
      </w:r>
      <w:r>
        <w:rPr>
          <w:color w:val="24313D"/>
          <w:sz w:val="21"/>
        </w:rPr>
        <w:t xml:space="preserve"> выглядит быстрее на маленькой выборке из 10 звонков, но на тихих дорожках могла добавить неслышимый текст. До прослушивания переходить нельзя.</w:t>
      </w:r>
    </w:p>
    <w:p>
      <w:pPr>
        <w:pStyle w:val="Heading2"/>
      </w:pPr>
      <w:r>
        <w:t>Resolve и Analyze</w:t>
      </w:r>
    </w:p>
    <w:p>
      <w:r>
        <w:rPr>
          <w:color w:val="24313D"/>
          <w:sz w:val="21"/>
        </w:rPr>
        <w:t>Это не локальные модели. Рабочий M1-контур запускает их через изолированный Codex CLI:</w:t>
      </w:r>
    </w:p>
    <w:p>
      <w:pPr>
        <w:pStyle w:val="ListBullet"/>
      </w:pPr>
      <w:r>
        <w:rPr>
          <w:color w:val="24313D"/>
          <w:sz w:val="21"/>
        </w:rPr>
        <w:t xml:space="preserve">Resolve: </w:t>
      </w:r>
      <w:r>
        <w:rPr>
          <w:rFonts w:ascii="Menlo" w:hAnsi="Menlo"/>
          <w:b w:val="0"/>
          <w:color w:val="0A7A78"/>
          <w:sz w:val="20"/>
        </w:rPr>
        <w:t>gpt-5.4</w:t>
      </w:r>
      <w:r>
        <w:rPr>
          <w:color w:val="24313D"/>
          <w:sz w:val="21"/>
        </w:rPr>
        <w:t>;</w:t>
      </w:r>
    </w:p>
    <w:p>
      <w:pPr>
        <w:pStyle w:val="ListBullet"/>
      </w:pPr>
      <w:r>
        <w:rPr>
          <w:color w:val="24313D"/>
          <w:sz w:val="21"/>
        </w:rPr>
        <w:t xml:space="preserve">Analyze: </w:t>
      </w:r>
      <w:r>
        <w:rPr>
          <w:rFonts w:ascii="Menlo" w:hAnsi="Menlo"/>
          <w:b w:val="0"/>
          <w:color w:val="0A7A78"/>
          <w:sz w:val="20"/>
        </w:rPr>
        <w:t>gpt-5.4-mini</w:t>
      </w:r>
      <w:r>
        <w:rPr>
          <w:color w:val="24313D"/>
          <w:sz w:val="21"/>
        </w:rPr>
        <w:t>;</w:t>
      </w:r>
    </w:p>
    <w:p>
      <w:pPr>
        <w:pStyle w:val="ListBullet"/>
      </w:pPr>
      <w:r>
        <w:rPr>
          <w:color w:val="24313D"/>
          <w:sz w:val="21"/>
        </w:rPr>
        <w:t xml:space="preserve">уровень рассуждений: </w:t>
      </w:r>
      <w:r>
        <w:rPr>
          <w:rFonts w:ascii="Menlo" w:hAnsi="Menlo"/>
          <w:b w:val="0"/>
          <w:color w:val="0A7A78"/>
          <w:sz w:val="20"/>
        </w:rPr>
        <w:t>medium</w:t>
      </w:r>
      <w:r>
        <w:rPr>
          <w:color w:val="24313D"/>
          <w:sz w:val="21"/>
        </w:rPr>
        <w:t>;</w:t>
      </w:r>
    </w:p>
    <w:p>
      <w:pPr>
        <w:pStyle w:val="ListBullet"/>
      </w:pPr>
      <w:r>
        <w:rPr>
          <w:color w:val="24313D"/>
          <w:sz w:val="21"/>
        </w:rPr>
        <w:t>пользовательские навыки, плагины и MCP выключены.</w:t>
      </w:r>
    </w:p>
    <w:p>
      <w:r>
        <w:rPr>
          <w:color w:val="24313D"/>
          <w:sz w:val="21"/>
        </w:rPr>
        <w:t>Resolve получает варианты распознавания диалога, Analyze получает полный или сжатый текст разговора. Значит текст уходит во внешний облачный сервис. До первого реального контрольного дня это должно быть явно подтверждено владельцем, а служба обязана фиксировать провайдера, модель и версию промпта без записи самого разговора в технические журналы.</w:t>
      </w:r>
    </w:p>
    <w:p>
      <w:r>
        <w:rPr>
          <w:color w:val="24313D"/>
          <w:sz w:val="21"/>
        </w:rPr>
        <w:t>Рабочий профиль Codex хранится только локально с правами владельца и запускает каждый запрос как временный. До пилота отдельная проверка должна доказать, что профиль не сохраняет текст разговора в сессиях, истории или неизвестных файлах.</w:t>
      </w:r>
    </w:p>
    <w:p>
      <w:pPr>
        <w:pStyle w:val="Heading2"/>
      </w:pPr>
      <w:r>
        <w:t>Итог по моделям</w:t>
      </w:r>
    </w:p>
    <w:p>
      <w:pPr>
        <w:ind w:left="340" w:hanging="340"/>
      </w:pPr>
      <w:r>
        <w:rPr>
          <w:color w:val="24313D"/>
          <w:sz w:val="21"/>
        </w:rPr>
        <w:t>1. Whisper large-v3 и GigaAM v2_rnnt.</w:t>
      </w:r>
    </w:p>
    <w:p>
      <w:pPr>
        <w:ind w:left="340" w:hanging="340"/>
      </w:pPr>
      <w:r>
        <w:rPr>
          <w:color w:val="24313D"/>
          <w:sz w:val="21"/>
        </w:rPr>
        <w:t>2. Строго последовательный запуск, никогда одновременно.</w:t>
      </w:r>
    </w:p>
    <w:p>
      <w:pPr>
        <w:ind w:left="340" w:hanging="340"/>
      </w:pPr>
      <w:r>
        <w:rPr>
          <w:color w:val="24313D"/>
          <w:sz w:val="21"/>
        </w:rPr>
        <w:t>3. Очистка свободного MLX-кэша после каждого звонка Whisper.</w:t>
      </w:r>
    </w:p>
    <w:p>
      <w:pPr>
        <w:ind w:left="340" w:hanging="340"/>
      </w:pPr>
      <w:r>
        <w:rPr>
          <w:color w:val="24313D"/>
          <w:sz w:val="21"/>
        </w:rPr>
        <w:t>4. Точные модели, версии и отпечатки весов записываются в конфигурацию и</w:t>
      </w:r>
    </w:p>
    <w:p>
      <w:r>
        <w:rPr>
          <w:color w:val="24313D"/>
          <w:sz w:val="21"/>
        </w:rPr>
        <w:t>manifest каждого готового поколения.</w:t>
      </w:r>
    </w:p>
    <w:p>
      <w:pPr>
        <w:ind w:left="340" w:hanging="340"/>
      </w:pPr>
      <w:r>
        <w:rPr>
          <w:color w:val="24313D"/>
          <w:sz w:val="21"/>
        </w:rPr>
        <w:t>5. Turbo и GigaAM v3 рассматриваются только после рабочего пилота.</w:t>
      </w:r>
    </w:p>
    <w:p>
      <w:pPr>
        <w:pStyle w:val="Heading1"/>
        <w:pageBreakBefore/>
      </w:pPr>
      <w:r>
        <w:t>3. Как должна работать служба</w:t>
      </w:r>
    </w:p>
    <w:p>
      <w:pPr>
        <w:pStyle w:val="Heading2"/>
      </w:pPr>
      <w:r>
        <w:t>Две задачи, а не четыре конкурирующие службы</w:t>
      </w:r>
    </w:p>
    <w:p>
      <w:r>
        <w:rPr>
          <w:color w:val="24313D"/>
          <w:sz w:val="21"/>
        </w:rPr>
        <w:t>На M1 устанавливаются две задачи системного расписания:</w:t>
      </w:r>
    </w:p>
    <w:p>
      <w:pPr>
        <w:ind w:left="340" w:hanging="340"/>
      </w:pPr>
      <w:r>
        <w:rPr>
          <w:color w:val="24313D"/>
          <w:sz w:val="21"/>
        </w:rPr>
        <w:t>1. лёгкая загрузка Mango каждые 15 минут: только API, запись файла и manifest;</w:t>
      </w:r>
    </w:p>
    <w:p>
      <w:pPr>
        <w:ind w:left="340" w:hanging="340"/>
      </w:pPr>
      <w:r>
        <w:rPr>
          <w:color w:val="24313D"/>
          <w:sz w:val="21"/>
        </w:rPr>
        <w:t>2. один тяжёлый координатор каждые 30 минут.</w:t>
      </w:r>
    </w:p>
    <w:p>
      <w:r>
        <w:rPr>
          <w:color w:val="24313D"/>
          <w:sz w:val="21"/>
        </w:rPr>
        <w:t>Тяжёлый координатор содержит четыре отдельно проверяемые стадии:</w:t>
      </w:r>
    </w:p>
    <w:p>
      <w:pPr>
        <w:pStyle w:val="CodeBlock"/>
        <w:keepLines/>
        <w:shd w:fill="F2F6F8"/>
      </w:pPr>
      <w:r>
        <w:rPr>
          <w:rFonts w:ascii="Menlo" w:hAnsi="Menlo"/>
          <w:sz w:val="17"/>
        </w:rPr>
        <w:t>1. Подхват уже скачанных записей</w:t>
        <w:br/>
        <w:t xml:space="preserve">             ↓</w:t>
        <w:br/>
        <w:t>2. Whisper, затем GigaAM</w:t>
        <w:br/>
        <w:t xml:space="preserve">             ↓</w:t>
        <w:br/>
        <w:t>3. Resolve, затем Analyze</w:t>
        <w:br/>
        <w:t xml:space="preserve">             ↓</w:t>
        <w:br/>
        <w:t>4. Ready-пакет и Timeline staging; после допуска — Google и Яндекс.Диск</w:t>
      </w:r>
    </w:p>
    <w:p>
      <w:r>
        <w:rPr>
          <w:color w:val="24313D"/>
          <w:sz w:val="21"/>
        </w:rPr>
        <w:t>Если прошлый тяжёлый цикл ещё работает, новый не запускает второй ASR, а завершает проверку статусом «предыдущий цикл занят». Один длинный звонок не обрывается через 30 минут. Лёгкая загрузка при этом продолжает забирать новые записи и не ждёт окончания ASR.</w:t>
      </w:r>
    </w:p>
    <w:p>
      <w:r>
        <w:rPr>
          <w:color w:val="24313D"/>
          <w:sz w:val="21"/>
        </w:rPr>
        <w:t>Отдельная служба на каждую тяжёлую стадию не нужна: она создаст гонки за SQLite, двойную публикацию и риск одновременной работы моделей. Третья маленькая задача только читает сердцебиение и сообщает о сбое; она ничего не обрабатывает.</w:t>
      </w:r>
    </w:p>
    <w:p>
      <w:pPr>
        <w:pStyle w:val="Heading2"/>
      </w:pPr>
      <w:r>
        <w:t>Источник истины</w:t>
      </w:r>
    </w:p>
    <w:p>
      <w:r>
        <w:rPr>
          <w:color w:val="24313D"/>
          <w:sz w:val="21"/>
        </w:rPr>
        <w:t>Состояния «найден / запись ожидается / запись скачана» хранятся в append-only capture manifest. После безопасного подхвата остальные стадии живут в рабочей SQLite. Папки не управляют очередью.</w:t>
      </w:r>
    </w:p>
    <w:p>
      <w:r>
        <w:rPr>
          <w:color w:val="24313D"/>
          <w:sz w:val="21"/>
        </w:rPr>
        <w:t>У звонка последовательно появляются доказанные состояния:</w:t>
      </w:r>
    </w:p>
    <w:p>
      <w:pPr>
        <w:ind w:left="340" w:hanging="340"/>
      </w:pPr>
      <w:r>
        <w:rPr>
          <w:color w:val="24313D"/>
          <w:sz w:val="21"/>
        </w:rPr>
        <w:t>1. найден в Mango;</w:t>
      </w:r>
    </w:p>
    <w:p>
      <w:pPr>
        <w:ind w:left="340" w:hanging="340"/>
      </w:pPr>
      <w:r>
        <w:rPr>
          <w:color w:val="24313D"/>
          <w:sz w:val="21"/>
        </w:rPr>
        <w:t>2. запись ожидается;</w:t>
      </w:r>
    </w:p>
    <w:p>
      <w:pPr>
        <w:ind w:left="340" w:hanging="340"/>
      </w:pPr>
      <w:r>
        <w:rPr>
          <w:color w:val="24313D"/>
          <w:sz w:val="21"/>
        </w:rPr>
        <w:t>3. запись скачана;</w:t>
      </w:r>
    </w:p>
    <w:p>
      <w:pPr>
        <w:ind w:left="340" w:hanging="340"/>
      </w:pPr>
      <w:r>
        <w:rPr>
          <w:color w:val="24313D"/>
          <w:sz w:val="21"/>
        </w:rPr>
        <w:t>4. Whisper готов;</w:t>
      </w:r>
    </w:p>
    <w:p>
      <w:pPr>
        <w:ind w:left="340" w:hanging="340"/>
      </w:pPr>
      <w:r>
        <w:rPr>
          <w:color w:val="24313D"/>
          <w:sz w:val="21"/>
        </w:rPr>
        <w:t>5. GigaAM готов;</w:t>
      </w:r>
    </w:p>
    <w:p>
      <w:pPr>
        <w:ind w:left="340" w:hanging="340"/>
      </w:pPr>
      <w:r>
        <w:rPr>
          <w:color w:val="24313D"/>
          <w:sz w:val="21"/>
        </w:rPr>
        <w:t>6. Resolve готов;</w:t>
      </w:r>
    </w:p>
    <w:p>
      <w:pPr>
        <w:ind w:left="340" w:hanging="340"/>
      </w:pPr>
      <w:r>
        <w:rPr>
          <w:color w:val="24313D"/>
          <w:sz w:val="21"/>
        </w:rPr>
        <w:t>7. Analyze готов;</w:t>
      </w:r>
    </w:p>
    <w:p>
      <w:pPr>
        <w:ind w:left="340" w:hanging="340"/>
      </w:pPr>
      <w:r>
        <w:rPr>
          <w:color w:val="24313D"/>
          <w:sz w:val="21"/>
        </w:rPr>
        <w:t>8. событие готово для Customer Timeline;</w:t>
      </w:r>
    </w:p>
    <w:p>
      <w:pPr>
        <w:ind w:left="340" w:hanging="340"/>
      </w:pPr>
      <w:r>
        <w:rPr>
          <w:color w:val="24313D"/>
          <w:sz w:val="21"/>
        </w:rPr>
        <w:t>9. опубликовано менеджерам;</w:t>
      </w:r>
    </w:p>
    <w:p>
      <w:pPr>
        <w:ind w:left="340" w:hanging="340"/>
      </w:pPr>
      <w:r>
        <w:rPr>
          <w:color w:val="24313D"/>
          <w:sz w:val="21"/>
        </w:rPr>
        <w:t>10. либо помещено в карантин с понятной причиной.</w:t>
      </w:r>
    </w:p>
    <w:p>
      <w:r>
        <w:rPr>
          <w:color w:val="24313D"/>
          <w:sz w:val="21"/>
        </w:rPr>
        <w:t>Аудиофайл не нужно двигать из папки в папку после каждой стадии. Он остаётся неизменяемым, а SQLite отвечает на вопрос, что с ним уже сделано. Это снижает риск потерять файл при падении или повторно выполнить дорогой ASR.</w:t>
      </w:r>
    </w:p>
    <w:p>
      <w:r>
        <w:rPr>
          <w:color w:val="24313D"/>
          <w:sz w:val="21"/>
        </w:rPr>
        <w:t>У службы два разных признака качества:</w:t>
      </w:r>
    </w:p>
    <w:p>
      <w:pPr>
        <w:pStyle w:val="ListBullet"/>
      </w:pPr>
      <w:r>
        <w:rPr>
          <w:rFonts w:ascii="Menlo" w:hAnsi="Menlo"/>
          <w:b w:val="0"/>
          <w:color w:val="0A7A78"/>
          <w:sz w:val="20"/>
        </w:rPr>
        <w:t>consistency_ok</w:t>
      </w:r>
      <w:r>
        <w:rPr>
          <w:color w:val="24313D"/>
          <w:sz w:val="21"/>
        </w:rPr>
        <w:t>: состояния не пересекаются, нет дублей, необъяснимых потерь</w:t>
      </w:r>
    </w:p>
    <w:p>
      <w:r>
        <w:rPr>
          <w:color w:val="24313D"/>
          <w:sz w:val="21"/>
        </w:rPr>
        <w:t>и карантина без причины; незавершённые свежие звонки внутри дня допустимы;</w:t>
      </w:r>
    </w:p>
    <w:p>
      <w:pPr>
        <w:pStyle w:val="ListBullet"/>
      </w:pPr>
      <w:r>
        <w:rPr>
          <w:rFonts w:ascii="Menlo" w:hAnsi="Menlo"/>
          <w:b w:val="0"/>
          <w:color w:val="0A7A78"/>
          <w:sz w:val="20"/>
        </w:rPr>
        <w:t>closure_ok</w:t>
      </w:r>
      <w:r>
        <w:rPr>
          <w:color w:val="24313D"/>
          <w:sz w:val="21"/>
        </w:rPr>
        <w:t>: дополнительно нет ожидающих звонков, все допустимые строки</w:t>
      </w:r>
    </w:p>
    <w:p>
      <w:r>
        <w:rPr>
          <w:color w:val="24313D"/>
          <w:sz w:val="21"/>
        </w:rPr>
        <w:t>завершены, поэтому сутки можно объявить окончательными.</w:t>
      </w:r>
    </w:p>
    <w:p>
      <w:r>
        <w:rPr>
          <w:color w:val="24313D"/>
          <w:sz w:val="21"/>
        </w:rPr>
        <w:t xml:space="preserve">Оперативная Google-таблица требует </w:t>
      </w:r>
      <w:r>
        <w:rPr>
          <w:rFonts w:ascii="Menlo" w:hAnsi="Menlo"/>
          <w:b w:val="0"/>
          <w:color w:val="0A7A78"/>
          <w:sz w:val="20"/>
        </w:rPr>
        <w:t>consistency_ok</w:t>
      </w:r>
      <w:r>
        <w:rPr>
          <w:color w:val="24313D"/>
          <w:sz w:val="21"/>
        </w:rPr>
        <w:t xml:space="preserve">. Неизменяемый итог суток требует </w:t>
      </w:r>
      <w:r>
        <w:rPr>
          <w:rFonts w:ascii="Menlo" w:hAnsi="Menlo"/>
          <w:b w:val="0"/>
          <w:color w:val="0A7A78"/>
          <w:sz w:val="20"/>
        </w:rPr>
        <w:t>closure_ok</w:t>
      </w:r>
      <w:r>
        <w:rPr>
          <w:color w:val="24313D"/>
          <w:sz w:val="21"/>
        </w:rPr>
        <w:t>. Смешивать эти два признака нельзя.</w:t>
      </w:r>
    </w:p>
    <w:p>
      <w:pPr>
        <w:pStyle w:val="Heading2"/>
      </w:pPr>
      <w:r>
        <w:t>Рабочие каталоги M1</w:t>
      </w:r>
    </w:p>
    <w:p>
      <w:r>
        <w:rPr>
          <w:color w:val="24313D"/>
          <w:sz w:val="21"/>
        </w:rPr>
        <w:t>Рекомендуемый корень вне Git и облачных папок:</w:t>
      </w:r>
    </w:p>
    <w:p>
      <w:pPr>
        <w:pStyle w:val="CodeBlock"/>
        <w:keepLines/>
        <w:shd w:fill="F2F6F8"/>
      </w:pPr>
      <w:r>
        <w:rPr>
          <w:rFonts w:ascii="Menlo" w:hAnsi="Menlo"/>
          <w:sz w:val="17"/>
        </w:rPr>
        <w:t>~/.mango_local/mango_calls_pipeline/</w:t>
        <w:br/>
        <w:t xml:space="preserve">  capture/</w:t>
        <w:br/>
        <w:t xml:space="preserve">    recordings/           исходные записи Mango</w:t>
        <w:br/>
        <w:t xml:space="preserve">    capture_manifest.jsonl</w:t>
        <w:br/>
        <w:t xml:space="preserve">  working/</w:t>
        <w:br/>
        <w:t xml:space="preserve">    mango_calls_pipeline.sqlite</w:t>
        <w:br/>
        <w:t xml:space="preserve">    transcripts/</w:t>
        <w:br/>
        <w:t xml:space="preserve">    logs/</w:t>
        <w:br/>
        <w:t xml:space="preserve">  drop/</w:t>
        <w:br/>
        <w:t xml:space="preserve">    mango_calls_ready.sqlite</w:t>
        <w:br/>
        <w:t xml:space="preserve">    mango_calls_ready.manifest.json</w:t>
        <w:br/>
        <w:t xml:space="preserve">  state/</w:t>
        <w:br/>
        <w:t xml:space="preserve">    mango_api_freshness.json</w:t>
        <w:br/>
        <w:t xml:space="preserve">    cutover_manifest.json</w:t>
        <w:br/>
        <w:t xml:space="preserve">    process_a_status.json</w:t>
        <w:br/>
        <w:t xml:space="preserve">    process_b_status.json</w:t>
        <w:br/>
        <w:t xml:space="preserve">  quarantine/</w:t>
        <w:br/>
        <w:t xml:space="preserve">  reports/</w:t>
      </w:r>
    </w:p>
    <w:p>
      <w:r>
        <w:rPr>
          <w:color w:val="24313D"/>
          <w:sz w:val="21"/>
        </w:rPr>
        <w:t xml:space="preserve">Права каталогов: только владелец. Секреты хранятся отдельно в </w:t>
      </w:r>
      <w:r>
        <w:rPr>
          <w:rFonts w:ascii="Menlo" w:hAnsi="Menlo"/>
          <w:b w:val="0"/>
          <w:color w:val="0A7A78"/>
          <w:sz w:val="20"/>
        </w:rPr>
        <w:t>~/.mango_secrets/</w:t>
      </w:r>
      <w:r>
        <w:rPr>
          <w:color w:val="24313D"/>
          <w:sz w:val="21"/>
        </w:rPr>
        <w:t>, никогда не попадают в Git, Яндекс.Диск, Google или отчёты.</w:t>
      </w:r>
    </w:p>
    <w:p>
      <w:pPr>
        <w:pStyle w:val="Heading1"/>
      </w:pPr>
      <w:r>
        <w:t>4. Как не делать одну работу дважды</w:t>
      </w:r>
    </w:p>
    <w:p>
      <w:r>
        <w:rPr>
          <w:color w:val="24313D"/>
          <w:sz w:val="21"/>
        </w:rPr>
        <w:t>Каждый объект Mango получает устойчивый ключ события и записи. Повторное окно API может снова вернуть тот же звонок, но manifest и SQLite узнают его.</w:t>
      </w:r>
    </w:p>
    <w:p>
      <w:r>
        <w:rPr>
          <w:color w:val="24313D"/>
          <w:sz w:val="21"/>
        </w:rPr>
        <w:t>Основные правила:</w:t>
      </w:r>
    </w:p>
    <w:p>
      <w:pPr>
        <w:pStyle w:val="ListBullet"/>
      </w:pPr>
      <w:r>
        <w:rPr>
          <w:color w:val="24313D"/>
          <w:sz w:val="21"/>
        </w:rPr>
        <w:t>окно продолжается от последней подтверждённой точки и имеет перекрытие;</w:t>
      </w:r>
    </w:p>
    <w:p>
      <w:pPr>
        <w:pStyle w:val="ListBullet"/>
      </w:pPr>
      <w:r>
        <w:rPr>
          <w:color w:val="24313D"/>
          <w:sz w:val="21"/>
        </w:rPr>
        <w:t>последние 72 часа проверяются повторно на случай поздно появившихся записей;</w:t>
      </w:r>
    </w:p>
    <w:p>
      <w:pPr>
        <w:pStyle w:val="ListBullet"/>
      </w:pPr>
      <w:r>
        <w:rPr>
          <w:color w:val="24313D"/>
          <w:sz w:val="21"/>
        </w:rPr>
        <w:t>скачивание идёт во временный файл, затем проверяется и атомарно завершается;</w:t>
      </w:r>
    </w:p>
    <w:p>
      <w:pPr>
        <w:pStyle w:val="ListBullet"/>
      </w:pPr>
      <w:r>
        <w:rPr>
          <w:color w:val="24313D"/>
          <w:sz w:val="21"/>
        </w:rPr>
        <w:t>стадия берёт строку в аренду с временем и владельцем;</w:t>
      </w:r>
    </w:p>
    <w:p>
      <w:pPr>
        <w:pStyle w:val="ListBullet"/>
      </w:pPr>
      <w:r>
        <w:rPr>
          <w:color w:val="24313D"/>
          <w:sz w:val="21"/>
        </w:rPr>
        <w:t>готовность записывается только после сохранения результата;</w:t>
      </w:r>
    </w:p>
    <w:p>
      <w:pPr>
        <w:pStyle w:val="ListBullet"/>
      </w:pPr>
      <w:r>
        <w:rPr>
          <w:color w:val="24313D"/>
          <w:sz w:val="21"/>
        </w:rPr>
        <w:t>зависшая аренда возвращается в очередь;</w:t>
      </w:r>
    </w:p>
    <w:p>
      <w:pPr>
        <w:pStyle w:val="ListBullet"/>
      </w:pPr>
      <w:r>
        <w:rPr>
          <w:color w:val="24313D"/>
          <w:sz w:val="21"/>
        </w:rPr>
        <w:t>исчерпанные попытки дают карантин, а не исчезновение;</w:t>
      </w:r>
    </w:p>
    <w:p>
      <w:pPr>
        <w:pStyle w:val="ListBullet"/>
      </w:pPr>
      <w:r>
        <w:rPr>
          <w:color w:val="24313D"/>
          <w:sz w:val="21"/>
        </w:rPr>
        <w:t xml:space="preserve">повтор без новых данных даёт </w:t>
      </w:r>
      <w:r>
        <w:rPr>
          <w:rFonts w:ascii="Menlo" w:hAnsi="Menlo"/>
          <w:b w:val="0"/>
          <w:color w:val="0A7A78"/>
          <w:sz w:val="20"/>
        </w:rPr>
        <w:t>new=0</w:t>
      </w:r>
      <w:r>
        <w:rPr>
          <w:color w:val="24313D"/>
          <w:sz w:val="21"/>
        </w:rPr>
        <w:t xml:space="preserve"> и не вызывает ASR/R+A повторно;</w:t>
      </w:r>
    </w:p>
    <w:p>
      <w:pPr>
        <w:pStyle w:val="ListBullet"/>
      </w:pPr>
      <w:r>
        <w:rPr>
          <w:color w:val="24313D"/>
          <w:sz w:val="21"/>
        </w:rPr>
        <w:t>Google и Timeline используют устойчивый ключ и читают уже опубликованные</w:t>
      </w:r>
    </w:p>
    <w:p>
      <w:r>
        <w:rPr>
          <w:color w:val="24313D"/>
          <w:sz w:val="21"/>
        </w:rPr>
        <w:t>ключи перед повтором.</w:t>
      </w:r>
    </w:p>
    <w:p>
      <w:r>
        <w:rPr>
          <w:color w:val="24313D"/>
          <w:sz w:val="21"/>
        </w:rPr>
        <w:t>Перемещение файла в папку «ASR готов» не является надёжным доказательством: падение между переносом и записью статуса создаёт расхождение. Для человека можно построить такую папку как отчёт, но не как источник истины.</w:t>
      </w:r>
    </w:p>
    <w:p>
      <w:pPr>
        <w:pStyle w:val="Heading1"/>
        <w:pageBreakBefore/>
      </w:pPr>
      <w:r>
        <w:t>5. Что публикуется менеджерам</w:t>
      </w:r>
    </w:p>
    <w:p>
      <w:pPr>
        <w:pStyle w:val="Heading2"/>
      </w:pPr>
      <w:r>
        <w:t>Google Таблица текущего дня</w:t>
      </w:r>
    </w:p>
    <w:p>
      <w:r>
        <w:rPr>
          <w:color w:val="24313D"/>
          <w:sz w:val="21"/>
        </w:rPr>
        <w:t>Для оперативной пользы нужна одна закрытая таблица с тремя листами:</w:t>
      </w:r>
    </w:p>
    <w:p>
      <w:pPr>
        <w:pStyle w:val="ListBullet"/>
      </w:pPr>
      <w:r>
        <w:rPr>
          <w:rFonts w:ascii="Menlo" w:hAnsi="Menlo"/>
          <w:b w:val="0"/>
          <w:color w:val="0A7A78"/>
          <w:sz w:val="20"/>
        </w:rPr>
        <w:t>Сегодня — предварительно</w:t>
      </w:r>
      <w:r>
        <w:rPr>
          <w:color w:val="24313D"/>
          <w:sz w:val="21"/>
        </w:rPr>
        <w:t>;</w:t>
      </w:r>
    </w:p>
    <w:p>
      <w:pPr>
        <w:pStyle w:val="ListBullet"/>
      </w:pPr>
      <w:r>
        <w:rPr>
          <w:rFonts w:ascii="Menlo" w:hAnsi="Menlo"/>
          <w:b w:val="0"/>
          <w:color w:val="0A7A78"/>
          <w:sz w:val="20"/>
        </w:rPr>
        <w:t>Требует проверки</w:t>
      </w:r>
      <w:r>
        <w:rPr>
          <w:color w:val="24313D"/>
          <w:sz w:val="21"/>
        </w:rPr>
        <w:t>;</w:t>
      </w:r>
    </w:p>
    <w:p>
      <w:pPr>
        <w:pStyle w:val="ListBullet"/>
      </w:pPr>
      <w:r>
        <w:rPr>
          <w:rFonts w:ascii="Menlo" w:hAnsi="Menlo"/>
          <w:b w:val="0"/>
          <w:color w:val="0A7A78"/>
          <w:sz w:val="20"/>
        </w:rPr>
        <w:t>Сводка</w:t>
      </w:r>
      <w:r>
        <w:rPr>
          <w:color w:val="24313D"/>
          <w:sz w:val="21"/>
        </w:rPr>
        <w:t>.</w:t>
      </w:r>
    </w:p>
    <w:p>
      <w:r>
        <w:rPr>
          <w:color w:val="24313D"/>
          <w:sz w:val="21"/>
        </w:rPr>
        <w:t>Она обновляется после каждого успешного цикла, обычно раз в 30 минут. В верхней части крупно указано: «ПРЕДВАРИТЕЛЬНО, ДЕНЬ НЕ ЗАКРЫТ».</w:t>
      </w:r>
    </w:p>
    <w:p>
      <w:r>
        <w:rPr>
          <w:color w:val="24313D"/>
          <w:sz w:val="21"/>
        </w:rPr>
        <w:t>Служба перед каждой записью проверяет права именно этой таблицы, а не только папки: доступ разрешён только владельцу и утверждённому закрытому списку. Публичный доступ, доступ по ссылке и доступ всему домену блокируют публикацию.</w:t>
      </w:r>
    </w:p>
    <w:p>
      <w:r>
        <w:rPr>
          <w:color w:val="24313D"/>
          <w:sz w:val="21"/>
        </w:rPr>
        <w:t>Менеджер видит только русские полезные поля:</w:t>
      </w:r>
    </w:p>
    <w:p>
      <w:pPr>
        <w:pStyle w:val="ListBullet"/>
      </w:pPr>
      <w:r>
        <w:rPr>
          <w:color w:val="24313D"/>
          <w:sz w:val="21"/>
        </w:rPr>
        <w:t>дата и время;</w:t>
      </w:r>
    </w:p>
    <w:p>
      <w:pPr>
        <w:pStyle w:val="ListBullet"/>
      </w:pPr>
      <w:r>
        <w:rPr>
          <w:color w:val="24313D"/>
          <w:sz w:val="21"/>
        </w:rPr>
        <w:t>менеджер;</w:t>
      </w:r>
    </w:p>
    <w:p>
      <w:pPr>
        <w:pStyle w:val="ListBullet"/>
      </w:pPr>
      <w:r>
        <w:rPr>
          <w:color w:val="24313D"/>
          <w:sz w:val="21"/>
        </w:rPr>
        <w:t>входящий или исходящий звонок;</w:t>
      </w:r>
    </w:p>
    <w:p>
      <w:pPr>
        <w:pStyle w:val="ListBullet"/>
      </w:pPr>
      <w:r>
        <w:rPr>
          <w:color w:val="24313D"/>
          <w:sz w:val="21"/>
        </w:rPr>
        <w:t>клиент;</w:t>
      </w:r>
    </w:p>
    <w:p>
      <w:pPr>
        <w:pStyle w:val="ListBullet"/>
      </w:pPr>
      <w:r>
        <w:rPr>
          <w:color w:val="24313D"/>
          <w:sz w:val="21"/>
        </w:rPr>
        <w:t>телефон в закрытой таблице;</w:t>
      </w:r>
    </w:p>
    <w:p>
      <w:pPr>
        <w:pStyle w:val="ListBullet"/>
      </w:pPr>
      <w:r>
        <w:rPr>
          <w:color w:val="24313D"/>
          <w:sz w:val="21"/>
        </w:rPr>
        <w:t>длительность;</w:t>
      </w:r>
    </w:p>
    <w:p>
      <w:pPr>
        <w:pStyle w:val="ListBullet"/>
      </w:pPr>
      <w:r>
        <w:rPr>
          <w:color w:val="24313D"/>
          <w:sz w:val="21"/>
        </w:rPr>
        <w:t>тип разговора;</w:t>
      </w:r>
    </w:p>
    <w:p>
      <w:pPr>
        <w:pStyle w:val="ListBullet"/>
      </w:pPr>
      <w:r>
        <w:rPr>
          <w:color w:val="24313D"/>
          <w:sz w:val="21"/>
        </w:rPr>
        <w:t>краткое содержание;</w:t>
      </w:r>
    </w:p>
    <w:p>
      <w:pPr>
        <w:pStyle w:val="ListBullet"/>
      </w:pPr>
      <w:r>
        <w:rPr>
          <w:color w:val="24313D"/>
          <w:sz w:val="21"/>
        </w:rPr>
        <w:t>результат;</w:t>
      </w:r>
    </w:p>
    <w:p>
      <w:pPr>
        <w:pStyle w:val="ListBullet"/>
      </w:pPr>
      <w:r>
        <w:rPr>
          <w:color w:val="24313D"/>
          <w:sz w:val="21"/>
        </w:rPr>
        <w:t>интерес;</w:t>
      </w:r>
    </w:p>
    <w:p>
      <w:pPr>
        <w:pStyle w:val="ListBullet"/>
      </w:pPr>
      <w:r>
        <w:rPr>
          <w:color w:val="24313D"/>
          <w:sz w:val="21"/>
        </w:rPr>
        <w:t>главное возражение;</w:t>
      </w:r>
    </w:p>
    <w:p>
      <w:pPr>
        <w:pStyle w:val="ListBullet"/>
      </w:pPr>
      <w:r>
        <w:rPr>
          <w:color w:val="24313D"/>
          <w:sz w:val="21"/>
        </w:rPr>
        <w:t>следующий шаг и срок;</w:t>
      </w:r>
    </w:p>
    <w:p>
      <w:pPr>
        <w:pStyle w:val="ListBullet"/>
      </w:pPr>
      <w:r>
        <w:rPr>
          <w:color w:val="24313D"/>
          <w:sz w:val="21"/>
        </w:rPr>
        <w:t>ссылка или путь к полной расшифровке;</w:t>
      </w:r>
    </w:p>
    <w:p>
      <w:pPr>
        <w:pStyle w:val="ListBullet"/>
      </w:pPr>
      <w:r>
        <w:rPr>
          <w:color w:val="24313D"/>
          <w:sz w:val="21"/>
        </w:rPr>
        <w:t>нужна ли проверка и почему;</w:t>
      </w:r>
    </w:p>
    <w:p>
      <w:pPr>
        <w:pStyle w:val="ListBullet"/>
      </w:pPr>
      <w:r>
        <w:rPr>
          <w:color w:val="24313D"/>
          <w:sz w:val="21"/>
        </w:rPr>
        <w:t>комментарий и решение РОПа.</w:t>
      </w:r>
    </w:p>
    <w:p>
      <w:r>
        <w:rPr>
          <w:color w:val="24313D"/>
          <w:sz w:val="21"/>
        </w:rPr>
        <w:t xml:space="preserve">Служба каждый раз читает </w:t>
      </w:r>
      <w:r>
        <w:rPr>
          <w:rFonts w:ascii="Menlo" w:hAnsi="Menlo"/>
          <w:b w:val="0"/>
          <w:color w:val="0A7A78"/>
          <w:sz w:val="20"/>
        </w:rPr>
        <w:t>call_key</w:t>
      </w:r>
      <w:r>
        <w:rPr>
          <w:color w:val="24313D"/>
          <w:sz w:val="21"/>
        </w:rPr>
        <w:t xml:space="preserve"> и точные названия заголовков, а не помнит номера строк и колонок. Поля «Комментарий РОПа» и «Решение РОПа» она никогда не записывает и не очищает, даже если РОП отсортировал лист или вставил новую колонку. Пропавший или переименованный обязательный заголовок блокирует запись, а не запускает опасный upsert по старым координатам.</w:t>
      </w:r>
    </w:p>
    <w:p>
      <w:r>
        <w:rPr>
          <w:color w:val="24313D"/>
          <w:sz w:val="21"/>
        </w:rPr>
        <w:t>Полный текст разговора в Google не копируется. Это уменьшает дублирование ПДн, делает таблицу легче и быстрее. Полная расшифровка публикуется в закрытой папке Яндекс.Диска только после отдельного подтверждения списка доступа, запрета публичных ссылок и срока хранения. До такого подтверждения она остаётся локально на M1.</w:t>
      </w:r>
    </w:p>
    <w:p>
      <w:r>
        <w:rPr>
          <w:color w:val="24313D"/>
          <w:sz w:val="21"/>
        </w:rPr>
        <w:t>В полночь по Москве лист текущего дня становится датированным, сохраняя комментарии РОПа, а служба создаёт новый лист «Сегодня». В первые 14 дней ничего автоматически не удаляется. До окончания этого срока владелец утверждает постоянный срок хранения; без решения Google-публикация останавливается, но локальная обработка звонков продолжается.</w:t>
      </w:r>
    </w:p>
    <w:p>
      <w:pPr>
        <w:pStyle w:val="Heading2"/>
      </w:pPr>
      <w:r>
        <w:t>Окончательный отчёт суток</w:t>
      </w:r>
    </w:p>
    <w:p>
      <w:r>
        <w:rPr>
          <w:color w:val="24313D"/>
          <w:sz w:val="21"/>
        </w:rPr>
        <w:t>До 09:00 следующего дня создаётся отчёт о состоянии суток. Сначала служба доказывает, что Mango API полностью отдал все окна и страницы; оборванный ответ никогда не считается пустым зелёным днём. Если ожидание ещё есть, он явно помечен «НЕПОЛНЫЙ». Неизменяемый окончательный XLSX и папка полных TXT появляются только после формулы:</w:t>
      </w:r>
    </w:p>
    <w:p>
      <w:pPr>
        <w:pStyle w:val="CodeBlock"/>
        <w:keepLines/>
        <w:shd w:fill="F2F6F8"/>
      </w:pPr>
      <w:r>
        <w:rPr>
          <w:rFonts w:ascii="Menlo" w:hAnsi="Menlo"/>
          <w:sz w:val="17"/>
        </w:rPr>
        <w:t>все звонки Mango = готовые + карантин + ожидающие + необъяснимо отсутствующие</w:t>
      </w:r>
    </w:p>
    <w:p>
      <w:r>
        <w:rPr>
          <w:color w:val="24313D"/>
          <w:sz w:val="21"/>
        </w:rPr>
        <w:t>Для зелёного дня:</w:t>
      </w:r>
    </w:p>
    <w:p>
      <w:pPr>
        <w:pStyle w:val="ListBullet"/>
      </w:pPr>
      <w:r>
        <w:rPr>
          <w:color w:val="24313D"/>
          <w:sz w:val="21"/>
        </w:rPr>
        <w:t>необъяснимо отсутствующие = 0;</w:t>
      </w:r>
    </w:p>
    <w:p>
      <w:pPr>
        <w:pStyle w:val="ListBullet"/>
      </w:pPr>
      <w:r>
        <w:rPr>
          <w:color w:val="24313D"/>
          <w:sz w:val="21"/>
        </w:rPr>
        <w:t>дубли = 0;</w:t>
      </w:r>
    </w:p>
    <w:p>
      <w:pPr>
        <w:pStyle w:val="ListBullet"/>
      </w:pPr>
      <w:r>
        <w:rPr>
          <w:color w:val="24313D"/>
          <w:sz w:val="21"/>
        </w:rPr>
        <w:t>пересечение состояний = 0;</w:t>
      </w:r>
    </w:p>
    <w:p>
      <w:pPr>
        <w:pStyle w:val="ListBullet"/>
      </w:pPr>
      <w:r>
        <w:rPr>
          <w:color w:val="24313D"/>
          <w:sz w:val="21"/>
        </w:rPr>
        <w:t>просроченное ожидание = 0;</w:t>
      </w:r>
    </w:p>
    <w:p>
      <w:pPr>
        <w:pStyle w:val="ListBullet"/>
      </w:pPr>
      <w:r>
        <w:rPr>
          <w:color w:val="24313D"/>
          <w:sz w:val="21"/>
        </w:rPr>
        <w:t>карантин без причины = 0;</w:t>
      </w:r>
    </w:p>
    <w:p>
      <w:pPr>
        <w:pStyle w:val="ListBullet"/>
      </w:pPr>
      <w:r>
        <w:rPr>
          <w:color w:val="24313D"/>
          <w:sz w:val="21"/>
        </w:rPr>
        <w:t>ожидающие звонки = 0;</w:t>
      </w:r>
    </w:p>
    <w:p>
      <w:pPr>
        <w:pStyle w:val="ListBullet"/>
      </w:pPr>
      <w:r>
        <w:rPr>
          <w:color w:val="24313D"/>
          <w:sz w:val="21"/>
        </w:rPr>
        <w:t>пустые краткие содержания = 0.</w:t>
      </w:r>
    </w:p>
    <w:p>
      <w:r>
        <w:rPr>
          <w:color w:val="24313D"/>
          <w:sz w:val="21"/>
        </w:rPr>
        <w:t>Поздняя запись Mango не меняет уже опубликованный итоговый пакет. Она создаёт отдельное дополнение следующего поколения, а баланс суток пересчитывается с явной ссылкой на исходный пакет.</w:t>
      </w:r>
    </w:p>
    <w:p>
      <w:r>
        <w:rPr>
          <w:color w:val="24313D"/>
          <w:sz w:val="21"/>
        </w:rPr>
        <w:t>Окончательное закрытие допускается не позже 72 часов после суток: к этому времени отсутствующая запись либо найдена, либо остаётся в объяснённом карантине. Срок 09:00 относится к честному отчёту о состоянии, а не к принудительному зелёному закрытию.</w:t>
      </w:r>
    </w:p>
    <w:p>
      <w:r>
        <w:rPr>
          <w:color w:val="24313D"/>
          <w:sz w:val="21"/>
        </w:rPr>
        <w:t>Если Analyze не завершён, поле сводки не пустое: оно честно сообщает, что смысловой анализ ожидает повторной обработки. Нельзя придумывать содержание по непроверенному тексту.</w:t>
      </w:r>
    </w:p>
    <w:p>
      <w:pPr>
        <w:pStyle w:val="Heading1"/>
      </w:pPr>
      <w:r>
        <w:t>6. Customer Timeline и база знаний</w:t>
      </w:r>
    </w:p>
    <w:p>
      <w:r>
        <w:rPr>
          <w:color w:val="24313D"/>
          <w:sz w:val="21"/>
        </w:rPr>
        <w:t>Готовые звонки должны обновлять Customer Timeline, то есть персональную историю конкретного клиента. В ней появляется факт звонка, диалог, смысловая сводка и структурированные результаты Analyze.</w:t>
      </w:r>
    </w:p>
    <w:p>
      <w:r>
        <w:rPr>
          <w:color w:val="24313D"/>
          <w:sz w:val="21"/>
        </w:rPr>
        <w:t>Общую базу знаний продуктов нельзя перестраивать из разговоров каждые 30 минут. Она хранит проверенные цены, правила, программы и условия. Фразы клиентов могут позже использоваться для отдельного каталога вопросов или улучшений, но только через отдельную проверку.</w:t>
      </w:r>
    </w:p>
    <w:p>
      <w:r>
        <w:rPr>
          <w:color w:val="24313D"/>
          <w:sz w:val="21"/>
        </w:rPr>
        <w:t>Трек Customer Timeline сейчас ведётся параллельно на M1. Calls-служба должна выдавать ему sealed ready-пакет по утверждённому staging-контракту, не меняя боевую Timeline сама.</w:t>
      </w:r>
    </w:p>
    <w:p>
      <w:pPr>
        <w:pStyle w:val="Heading1"/>
      </w:pPr>
      <w:r>
        <w:t>7. Какие проблемы остаются</w:t>
      </w:r>
    </w:p>
    <w:p>
      <w:pPr>
        <w:pStyle w:val="Heading2"/>
      </w:pPr>
      <w:r>
        <w:t>Блокеры первого реального дня</w:t>
      </w:r>
    </w:p>
    <w:p>
      <w:pPr>
        <w:ind w:left="340" w:hanging="340"/>
      </w:pPr>
      <w:r>
        <w:rPr>
          <w:color w:val="24313D"/>
          <w:sz w:val="21"/>
        </w:rPr>
        <w:t>1. Нет автоматического закрытого баланса и доказательства полной пагинации</w:t>
      </w:r>
    </w:p>
    <w:p>
      <w:r>
        <w:rPr>
          <w:color w:val="24313D"/>
          <w:sz w:val="21"/>
        </w:rPr>
        <w:t>Mango API.</w:t>
      </w:r>
    </w:p>
    <w:p>
      <w:pPr>
        <w:ind w:left="340" w:hanging="340"/>
      </w:pPr>
      <w:r>
        <w:rPr>
          <w:color w:val="24313D"/>
          <w:sz w:val="21"/>
        </w:rPr>
        <w:t>2. Manifest готовой базы не хранит полное происхождение и точные модели.</w:t>
      </w:r>
    </w:p>
    <w:p>
      <w:pPr>
        <w:ind w:left="340" w:hanging="340"/>
      </w:pPr>
      <w:r>
        <w:rPr>
          <w:color w:val="24313D"/>
          <w:sz w:val="21"/>
        </w:rPr>
        <w:t xml:space="preserve">3. Нет обязательного </w:t>
      </w:r>
      <w:r>
        <w:rPr>
          <w:rFonts w:ascii="Menlo" w:hAnsi="Menlo"/>
          <w:b w:val="0"/>
          <w:color w:val="0A7A78"/>
          <w:sz w:val="20"/>
        </w:rPr>
        <w:t>cutover_manifest.json</w:t>
      </w:r>
      <w:r>
        <w:rPr>
          <w:color w:val="24313D"/>
          <w:sz w:val="21"/>
        </w:rPr>
        <w:t>, доказательства остановки старого</w:t>
      </w:r>
    </w:p>
    <w:p>
      <w:r>
        <w:rPr>
          <w:color w:val="24313D"/>
          <w:sz w:val="21"/>
        </w:rPr>
        <w:t>Process A и внешнего контроля его повторного появления.</w:t>
      </w:r>
    </w:p>
    <w:p>
      <w:pPr>
        <w:ind w:left="340" w:hanging="340"/>
      </w:pPr>
      <w:r>
        <w:rPr>
          <w:color w:val="24313D"/>
          <w:sz w:val="21"/>
        </w:rPr>
        <w:t>4. Нет одной read-only проверки доступов, моделей и локального профиля</w:t>
      </w:r>
    </w:p>
    <w:p>
      <w:r>
        <w:rPr>
          <w:color w:val="24313D"/>
          <w:sz w:val="21"/>
        </w:rPr>
        <w:t>Resolve/Analyze, прав самой Google-таблицы, памяти, сна и времени M1.</w:t>
      </w:r>
    </w:p>
    <w:p>
      <w:pPr>
        <w:ind w:left="340" w:hanging="340"/>
      </w:pPr>
      <w:r>
        <w:rPr>
          <w:color w:val="24313D"/>
          <w:sz w:val="21"/>
        </w:rPr>
        <w:t>5. Не восстановлены автоматически несколько пропущенных дней.</w:t>
      </w:r>
    </w:p>
    <w:p>
      <w:pPr>
        <w:ind w:left="340" w:hanging="340"/>
      </w:pPr>
      <w:r>
        <w:rPr>
          <w:color w:val="24313D"/>
          <w:sz w:val="21"/>
        </w:rPr>
        <w:t>6. Сбой после XLSX до manifest и поздняя запись после закрытия суток пока не</w:t>
      </w:r>
    </w:p>
    <w:p>
      <w:r>
        <w:rPr>
          <w:color w:val="24313D"/>
          <w:sz w:val="21"/>
        </w:rPr>
        <w:t>имеют полного безопасного восстановления.</w:t>
      </w:r>
    </w:p>
    <w:p>
      <w:pPr>
        <w:ind w:left="340" w:hanging="340"/>
      </w:pPr>
      <w:r>
        <w:rPr>
          <w:color w:val="24313D"/>
          <w:sz w:val="21"/>
        </w:rPr>
        <w:t>7. Незавершённый Analyze может оставить пустую сводку.</w:t>
      </w:r>
    </w:p>
    <w:p>
      <w:pPr>
        <w:ind w:left="340" w:hanging="340"/>
      </w:pPr>
      <w:r>
        <w:rPr>
          <w:color w:val="24313D"/>
          <w:sz w:val="21"/>
        </w:rPr>
        <w:t>8. Снимок Tallanto старше суток не блокируется.</w:t>
      </w:r>
    </w:p>
    <w:p>
      <w:pPr>
        <w:ind w:left="340" w:hanging="340"/>
      </w:pPr>
      <w:r>
        <w:rPr>
          <w:color w:val="24313D"/>
          <w:sz w:val="21"/>
        </w:rPr>
        <w:t>9. Нет оперативного Google-листа с защитой комментариев РОПа и точной ACL.</w:t>
      </w:r>
    </w:p>
    <w:p>
      <w:pPr>
        <w:ind w:left="340" w:hanging="340"/>
      </w:pPr>
      <w:r>
        <w:rPr>
          <w:color w:val="24313D"/>
          <w:sz w:val="21"/>
        </w:rPr>
        <w:t>10. Нет постоянного внешнего сигнала о падении и отсутствии отчёта.</w:t>
      </w:r>
    </w:p>
    <w:p>
      <w:pPr>
        <w:ind w:left="340" w:hanging="340"/>
      </w:pPr>
      <w:r>
        <w:rPr>
          <w:color w:val="24313D"/>
          <w:sz w:val="21"/>
        </w:rPr>
        <w:t>11. Очистка MLX-кэша доказана замером, но ещё не включена в рабочий код.</w:t>
      </w:r>
    </w:p>
    <w:p>
      <w:pPr>
        <w:ind w:left="340" w:hanging="340"/>
      </w:pPr>
      <w:r>
        <w:rPr>
          <w:color w:val="24313D"/>
          <w:sz w:val="21"/>
        </w:rPr>
        <w:t>12. Нет реального отчёта последней версией, проверенного РОПом, и явного допуска</w:t>
      </w:r>
    </w:p>
    <w:p>
      <w:r>
        <w:rPr>
          <w:color w:val="24313D"/>
          <w:sz w:val="21"/>
        </w:rPr>
        <w:t>облачной обработки Resolve/Analyze.</w:t>
      </w:r>
    </w:p>
    <w:p>
      <w:pPr>
        <w:ind w:left="340" w:hanging="340"/>
      </w:pPr>
      <w:r>
        <w:rPr>
          <w:color w:val="24313D"/>
          <w:sz w:val="21"/>
        </w:rPr>
        <w:t>13. Захват Mango пока связан с тяжёлым циклом и может остановиться на время ASR.</w:t>
      </w:r>
    </w:p>
    <w:p>
      <w:pPr>
        <w:ind w:left="340" w:hanging="340"/>
      </w:pPr>
      <w:r>
        <w:rPr>
          <w:color w:val="24313D"/>
          <w:sz w:val="21"/>
        </w:rPr>
        <w:t>14. Не подтверждены ОЗУ M1 и пропускная способность полного цикла Whisper,</w:t>
      </w:r>
    </w:p>
    <w:p>
      <w:r>
        <w:rPr>
          <w:color w:val="24313D"/>
          <w:sz w:val="21"/>
        </w:rPr>
        <w:t>GigaAM, Resolve и Analyze на реальном пиковом объёме.</w:t>
      </w:r>
    </w:p>
    <w:tbl>
      <w:tblPr>
        <w:tblW w:type="auto" w:w="0"/>
        <w:jc w:val="center"/>
        <w:tblLayout w:type="autofit"/>
        <w:tblLook w:firstColumn="1" w:firstRow="1" w:lastColumn="0" w:lastRow="0" w:noHBand="0" w:noVBand="1" w:val="04A0"/>
        <w:tblBorders>
          <w:top w:val="single" w:sz="4" w:color="C6D2DA"/>
          <w:left w:val="single" w:sz="4" w:color="C6D2DA"/>
          <w:bottom w:val="single" w:sz="4" w:color="C6D2DA"/>
          <w:right w:val="single" w:sz="4" w:color="C6D2DA"/>
          <w:insideH w:val="single" w:sz="4" w:color="C6D2DA"/>
          <w:insideV w:val="single" w:sz="4" w:color="C6D2DA"/>
        </w:tblBorders>
      </w:tblPr>
      <w:tblGrid>
        <w:gridCol w:w="4943"/>
        <w:gridCol w:w="4943"/>
      </w:tblGrid>
      <w:tr>
        <w:trPr>
          <w:tblHeader w:val="true"/>
        </w:trPr>
        <w:tc>
          <w:tcPr>
            <w:tcW w:type="dxa" w:w="4943"/>
            <w:tcMar>
              <w:top w:w="110" w:type="dxa"/>
              <w:start w:w="130" w:type="dxa"/>
              <w:bottom w:w="110" w:type="dxa"/>
              <w:end w:w="130" w:type="dxa"/>
            </w:tcMar>
            <w:vAlign w:val="center"/>
            <w:shd w:fill="17324D"/>
          </w:tcPr>
          <w:p>
            <w:pPr>
              <w:spacing w:after="0" w:line="252" w:lineRule="auto"/>
            </w:pPr>
            <w:r>
              <w:rPr>
                <w:b/>
                <w:color w:val="FFFFFF"/>
                <w:sz w:val="18"/>
              </w:rPr>
              <w:t>Блокер</w:t>
            </w:r>
          </w:p>
        </w:tc>
        <w:tc>
          <w:tcPr>
            <w:tcW w:type="dxa" w:w="4943"/>
            <w:tcMar>
              <w:top w:w="110" w:type="dxa"/>
              <w:start w:w="130" w:type="dxa"/>
              <w:bottom w:w="110" w:type="dxa"/>
              <w:end w:w="130" w:type="dxa"/>
            </w:tcMar>
            <w:vAlign w:val="center"/>
            <w:shd w:fill="17324D"/>
          </w:tcPr>
          <w:p>
            <w:pPr>
              <w:spacing w:after="0" w:line="252" w:lineRule="auto"/>
            </w:pPr>
            <w:r>
              <w:rPr>
                <w:b/>
                <w:color w:val="FFFFFF"/>
                <w:sz w:val="18"/>
              </w:rPr>
              <w:t>Где закрывается в ТЗ</w:t>
            </w:r>
          </w:p>
        </w:tc>
      </w:tr>
      <w:tr>
        <w:tc>
          <w:tcPr>
            <w:tcW w:type="dxa" w:w="4943"/>
            <w:tcMar>
              <w:top w:w="110" w:type="dxa"/>
              <w:start w:w="130" w:type="dxa"/>
              <w:bottom w:w="110" w:type="dxa"/>
              <w:end w:w="130" w:type="dxa"/>
            </w:tcMar>
            <w:vAlign w:val="center"/>
          </w:tcPr>
          <w:p>
            <w:pPr>
              <w:spacing w:after="0" w:line="252" w:lineRule="auto"/>
            </w:pPr>
            <w:r>
              <w:rPr>
                <w:color w:val="24313D"/>
                <w:sz w:val="18"/>
              </w:rPr>
              <w:t>1</w:t>
            </w:r>
          </w:p>
        </w:tc>
        <w:tc>
          <w:tcPr>
            <w:tcW w:type="dxa" w:w="4943"/>
            <w:tcMar>
              <w:top w:w="110" w:type="dxa"/>
              <w:start w:w="130" w:type="dxa"/>
              <w:bottom w:w="110" w:type="dxa"/>
              <w:end w:w="130" w:type="dxa"/>
            </w:tcMar>
            <w:vAlign w:val="center"/>
          </w:tcPr>
          <w:p>
            <w:pPr>
              <w:spacing w:after="0" w:line="252" w:lineRule="auto"/>
            </w:pPr>
            <w:r>
              <w:rPr>
                <w:color w:val="24313D"/>
                <w:sz w:val="18"/>
              </w:rPr>
              <w:t xml:space="preserve">4.1, полнота Mango и два признака </w:t>
            </w:r>
            <w:r>
              <w:rPr>
                <w:rFonts w:ascii="Menlo" w:hAnsi="Menlo"/>
                <w:b w:val="0"/>
                <w:color w:val="0A7A78"/>
                <w:sz w:val="17"/>
              </w:rPr>
              <w:t>consistency_ok</w:t>
            </w:r>
            <w:r>
              <w:rPr>
                <w:color w:val="24313D"/>
                <w:sz w:val="18"/>
              </w:rPr>
              <w:t xml:space="preserve"> / </w:t>
            </w:r>
            <w:r>
              <w:rPr>
                <w:rFonts w:ascii="Menlo" w:hAnsi="Menlo"/>
                <w:b w:val="0"/>
                <w:color w:val="0A7A78"/>
                <w:sz w:val="17"/>
              </w:rPr>
              <w:t>closure_ok</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2</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4.2</w:t>
            </w:r>
          </w:p>
        </w:tc>
      </w:tr>
      <w:tr>
        <w:tc>
          <w:tcPr>
            <w:tcW w:type="dxa" w:w="4943"/>
            <w:tcMar>
              <w:top w:w="110" w:type="dxa"/>
              <w:start w:w="130" w:type="dxa"/>
              <w:bottom w:w="110" w:type="dxa"/>
              <w:end w:w="130" w:type="dxa"/>
            </w:tcMar>
            <w:vAlign w:val="center"/>
          </w:tcPr>
          <w:p>
            <w:pPr>
              <w:spacing w:after="0" w:line="252" w:lineRule="auto"/>
            </w:pPr>
            <w:r>
              <w:rPr>
                <w:color w:val="24313D"/>
                <w:sz w:val="18"/>
              </w:rPr>
              <w:t>3</w:t>
            </w:r>
          </w:p>
        </w:tc>
        <w:tc>
          <w:tcPr>
            <w:tcW w:type="dxa" w:w="4943"/>
            <w:tcMar>
              <w:top w:w="110" w:type="dxa"/>
              <w:start w:w="130" w:type="dxa"/>
              <w:bottom w:w="110" w:type="dxa"/>
              <w:end w:w="130" w:type="dxa"/>
            </w:tcMar>
            <w:vAlign w:val="center"/>
          </w:tcPr>
          <w:p>
            <w:pPr>
              <w:spacing w:after="0" w:line="252" w:lineRule="auto"/>
            </w:pPr>
            <w:r>
              <w:rPr>
                <w:color w:val="24313D"/>
                <w:sz w:val="18"/>
              </w:rPr>
              <w:t>4.3, доказательство остановки и внешний watchdog</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4</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3.1, 4.4 и проверка ACL конкретной таблицы</w:t>
            </w:r>
          </w:p>
        </w:tc>
      </w:tr>
      <w:tr>
        <w:tc>
          <w:tcPr>
            <w:tcW w:type="dxa" w:w="4943"/>
            <w:tcMar>
              <w:top w:w="110" w:type="dxa"/>
              <w:start w:w="130" w:type="dxa"/>
              <w:bottom w:w="110" w:type="dxa"/>
              <w:end w:w="130" w:type="dxa"/>
            </w:tcMar>
            <w:vAlign w:val="center"/>
          </w:tcPr>
          <w:p>
            <w:pPr>
              <w:spacing w:after="0" w:line="252" w:lineRule="auto"/>
            </w:pPr>
            <w:r>
              <w:rPr>
                <w:color w:val="24313D"/>
                <w:sz w:val="18"/>
              </w:rPr>
              <w:t>5</w:t>
            </w:r>
          </w:p>
        </w:tc>
        <w:tc>
          <w:tcPr>
            <w:tcW w:type="dxa" w:w="4943"/>
            <w:tcMar>
              <w:top w:w="110" w:type="dxa"/>
              <w:start w:w="130" w:type="dxa"/>
              <w:bottom w:w="110" w:type="dxa"/>
              <w:end w:w="130" w:type="dxa"/>
            </w:tcMar>
            <w:vAlign w:val="center"/>
          </w:tcPr>
          <w:p>
            <w:pPr>
              <w:spacing w:after="0" w:line="252" w:lineRule="auto"/>
            </w:pPr>
            <w:r>
              <w:rPr>
                <w:color w:val="24313D"/>
                <w:sz w:val="18"/>
              </w:rPr>
              <w:t>4.6</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6</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4.6 и дополнение закрытых суток</w:t>
            </w:r>
          </w:p>
        </w:tc>
      </w:tr>
      <w:tr>
        <w:tc>
          <w:tcPr>
            <w:tcW w:type="dxa" w:w="4943"/>
            <w:tcMar>
              <w:top w:w="110" w:type="dxa"/>
              <w:start w:w="130" w:type="dxa"/>
              <w:bottom w:w="110" w:type="dxa"/>
              <w:end w:w="130" w:type="dxa"/>
            </w:tcMar>
            <w:vAlign w:val="center"/>
          </w:tcPr>
          <w:p>
            <w:pPr>
              <w:spacing w:after="0" w:line="252" w:lineRule="auto"/>
            </w:pPr>
            <w:r>
              <w:rPr>
                <w:color w:val="24313D"/>
                <w:sz w:val="18"/>
              </w:rPr>
              <w:t>7</w:t>
            </w:r>
          </w:p>
        </w:tc>
        <w:tc>
          <w:tcPr>
            <w:tcW w:type="dxa" w:w="4943"/>
            <w:tcMar>
              <w:top w:w="110" w:type="dxa"/>
              <w:start w:w="130" w:type="dxa"/>
              <w:bottom w:w="110" w:type="dxa"/>
              <w:end w:w="130" w:type="dxa"/>
            </w:tcMar>
            <w:vAlign w:val="center"/>
          </w:tcPr>
          <w:p>
            <w:pPr>
              <w:spacing w:after="0" w:line="252" w:lineRule="auto"/>
            </w:pPr>
            <w:r>
              <w:rPr>
                <w:color w:val="24313D"/>
                <w:sz w:val="18"/>
              </w:rPr>
              <w:t>4.7</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8</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4.8</w:t>
            </w:r>
          </w:p>
        </w:tc>
      </w:tr>
      <w:tr>
        <w:tc>
          <w:tcPr>
            <w:tcW w:type="dxa" w:w="4943"/>
            <w:tcMar>
              <w:top w:w="110" w:type="dxa"/>
              <w:start w:w="130" w:type="dxa"/>
              <w:bottom w:w="110" w:type="dxa"/>
              <w:end w:w="130" w:type="dxa"/>
            </w:tcMar>
            <w:vAlign w:val="center"/>
          </w:tcPr>
          <w:p>
            <w:pPr>
              <w:spacing w:after="0" w:line="252" w:lineRule="auto"/>
            </w:pPr>
            <w:r>
              <w:rPr>
                <w:color w:val="24313D"/>
                <w:sz w:val="18"/>
              </w:rPr>
              <w:t>9</w:t>
            </w:r>
          </w:p>
        </w:tc>
        <w:tc>
          <w:tcPr>
            <w:tcW w:type="dxa" w:w="4943"/>
            <w:tcMar>
              <w:top w:w="110" w:type="dxa"/>
              <w:start w:w="130" w:type="dxa"/>
              <w:bottom w:w="110" w:type="dxa"/>
              <w:end w:w="130" w:type="dxa"/>
            </w:tcMar>
            <w:vAlign w:val="center"/>
          </w:tcPr>
          <w:p>
            <w:pPr>
              <w:spacing w:after="0" w:line="252" w:lineRule="auto"/>
            </w:pPr>
            <w:r>
              <w:rPr>
                <w:color w:val="24313D"/>
                <w:sz w:val="18"/>
              </w:rPr>
              <w:t>5.1 и тест сохранности колонок РОПа</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10</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6</w:t>
            </w:r>
          </w:p>
        </w:tc>
      </w:tr>
      <w:tr>
        <w:tc>
          <w:tcPr>
            <w:tcW w:type="dxa" w:w="4943"/>
            <w:tcMar>
              <w:top w:w="110" w:type="dxa"/>
              <w:start w:w="130" w:type="dxa"/>
              <w:bottom w:w="110" w:type="dxa"/>
              <w:end w:w="130" w:type="dxa"/>
            </w:tcMar>
            <w:vAlign w:val="center"/>
          </w:tcPr>
          <w:p>
            <w:pPr>
              <w:spacing w:after="0" w:line="252" w:lineRule="auto"/>
            </w:pPr>
            <w:r>
              <w:rPr>
                <w:color w:val="24313D"/>
                <w:sz w:val="18"/>
              </w:rPr>
              <w:t>11</w:t>
            </w:r>
          </w:p>
        </w:tc>
        <w:tc>
          <w:tcPr>
            <w:tcW w:type="dxa" w:w="4943"/>
            <w:tcMar>
              <w:top w:w="110" w:type="dxa"/>
              <w:start w:w="130" w:type="dxa"/>
              <w:bottom w:w="110" w:type="dxa"/>
              <w:end w:w="130" w:type="dxa"/>
            </w:tcMar>
            <w:vAlign w:val="center"/>
          </w:tcPr>
          <w:p>
            <w:pPr>
              <w:spacing w:after="0" w:line="252" w:lineRule="auto"/>
            </w:pPr>
            <w:r>
              <w:rPr>
                <w:color w:val="24313D"/>
                <w:sz w:val="18"/>
              </w:rPr>
              <w:t>4.5</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12</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этапы B-E</w:t>
            </w:r>
          </w:p>
        </w:tc>
      </w:tr>
      <w:tr>
        <w:tc>
          <w:tcPr>
            <w:tcW w:type="dxa" w:w="4943"/>
            <w:tcMar>
              <w:top w:w="110" w:type="dxa"/>
              <w:start w:w="130" w:type="dxa"/>
              <w:bottom w:w="110" w:type="dxa"/>
              <w:end w:w="130" w:type="dxa"/>
            </w:tcMar>
            <w:vAlign w:val="center"/>
          </w:tcPr>
          <w:p>
            <w:pPr>
              <w:spacing w:after="0" w:line="252" w:lineRule="auto"/>
            </w:pPr>
            <w:r>
              <w:rPr>
                <w:color w:val="24313D"/>
                <w:sz w:val="18"/>
              </w:rPr>
              <w:t>13</w:t>
            </w:r>
          </w:p>
        </w:tc>
        <w:tc>
          <w:tcPr>
            <w:tcW w:type="dxa" w:w="4943"/>
            <w:tcMar>
              <w:top w:w="110" w:type="dxa"/>
              <w:start w:w="130" w:type="dxa"/>
              <w:bottom w:w="110" w:type="dxa"/>
              <w:end w:w="130" w:type="dxa"/>
            </w:tcMar>
            <w:vAlign w:val="center"/>
          </w:tcPr>
          <w:p>
            <w:pPr>
              <w:spacing w:after="0" w:line="252" w:lineRule="auto"/>
            </w:pPr>
            <w:r>
              <w:rPr>
                <w:color w:val="24313D"/>
                <w:sz w:val="18"/>
              </w:rPr>
              <w:t>4.0</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14</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4.4, этап B и controlled-10</w:t>
            </w:r>
          </w:p>
        </w:tc>
      </w:tr>
    </w:tbl>
    <w:p>
      <w:pPr>
        <w:spacing w:after="20"/>
      </w:pPr>
    </w:p>
    <w:p>
      <w:pPr>
        <w:pStyle w:val="Heading2"/>
      </w:pPr>
      <w:r>
        <w:t>Почему зелёных тестов недостаточно</w:t>
      </w:r>
    </w:p>
    <w:p>
      <w:r>
        <w:rPr>
          <w:color w:val="24313D"/>
          <w:sz w:val="21"/>
        </w:rPr>
        <w:t>358 тестов подтверждают формальную исправность на синтетических данных. Они не доказывают:</w:t>
      </w:r>
    </w:p>
    <w:p>
      <w:pPr>
        <w:pStyle w:val="ListBullet"/>
      </w:pPr>
      <w:r>
        <w:rPr>
          <w:color w:val="24313D"/>
          <w:sz w:val="21"/>
        </w:rPr>
        <w:t>что M1 имеет нужные веса и доступы;</w:t>
      </w:r>
    </w:p>
    <w:p>
      <w:pPr>
        <w:pStyle w:val="ListBullet"/>
      </w:pPr>
      <w:r>
        <w:rPr>
          <w:color w:val="24313D"/>
          <w:sz w:val="21"/>
        </w:rPr>
        <w:t>что память и подкачка достаточны на реальном длинном звонке;</w:t>
      </w:r>
    </w:p>
    <w:p>
      <w:pPr>
        <w:pStyle w:val="ListBullet"/>
      </w:pPr>
      <w:r>
        <w:rPr>
          <w:color w:val="24313D"/>
          <w:sz w:val="21"/>
        </w:rPr>
        <w:t>что Mango, Google и Яндекс проходят полный круг;</w:t>
      </w:r>
    </w:p>
    <w:p>
      <w:pPr>
        <w:pStyle w:val="ListBullet"/>
      </w:pPr>
      <w:r>
        <w:rPr>
          <w:color w:val="24313D"/>
          <w:sz w:val="21"/>
        </w:rPr>
        <w:t>что после выключения питания ничего не пропадает;</w:t>
      </w:r>
    </w:p>
    <w:p>
      <w:pPr>
        <w:pStyle w:val="ListBullet"/>
      </w:pPr>
      <w:r>
        <w:rPr>
          <w:color w:val="24313D"/>
          <w:sz w:val="21"/>
        </w:rPr>
        <w:t>что РОП понимает и принимает тексты.</w:t>
      </w:r>
    </w:p>
    <w:p>
      <w:r>
        <w:rPr>
          <w:color w:val="24313D"/>
          <w:sz w:val="21"/>
        </w:rPr>
        <w:t>Поэтому статус сейчас: основа принята, запуск постоянной службы ещё заблокирован.</w:t>
      </w:r>
    </w:p>
    <w:p>
      <w:pPr>
        <w:pStyle w:val="Heading1"/>
      </w:pPr>
      <w:r>
        <w:t>8. План быстрого запуска</w:t>
      </w:r>
    </w:p>
    <w:p>
      <w:pPr>
        <w:pStyle w:val="Heading2"/>
      </w:pPr>
      <w:r>
        <w:t>Этап 1. Доработка кода на M1</w:t>
      </w:r>
    </w:p>
    <w:p>
      <w:r>
        <w:rPr>
          <w:color w:val="24313D"/>
          <w:sz w:val="21"/>
        </w:rPr>
        <w:t>M1 закрывает 14 блокеров, добавляет отрицательные тесты и audit pack. Реальные звонки, службы и внешняя запись на этом этапе не запускаются.</w:t>
      </w:r>
    </w:p>
    <w:p>
      <w:pPr>
        <w:pStyle w:val="Heading2"/>
      </w:pPr>
      <w:r>
        <w:t>Этап 2. Подготовка M1</w:t>
      </w:r>
    </w:p>
    <w:p>
      <w:r>
        <w:rPr>
          <w:color w:val="24313D"/>
          <w:sz w:val="21"/>
        </w:rPr>
        <w:t xml:space="preserve">Устанавливаются зависимости и точные веса. Выполняется единая read-only проверка Mango, Tallanto, Google, Яндекс, провайдера Resolve/Analyze, диска, памяти, сна, времени и Git SHA. На controlled-10 измеряется весь цикл, а не только Whisper: секунд обработки на час аудио и запас не менее 2× к пиковому потоку, рассчитанному по 60 дням read-only истории Mango. Сначала проверяется фактическая ОЗУ M1: при объёме меньше 32 ГБ реальный ASR не запускается без отдельного решения. Файл </w:t>
      </w:r>
      <w:r>
        <w:rPr>
          <w:rFonts w:ascii="Menlo" w:hAnsi="Menlo"/>
          <w:b w:val="0"/>
          <w:color w:val="0A7A78"/>
          <w:sz w:val="20"/>
        </w:rPr>
        <w:t>launchd</w:t>
      </w:r>
      <w:r>
        <w:rPr>
          <w:color w:val="24313D"/>
          <w:sz w:val="21"/>
        </w:rPr>
        <w:t xml:space="preserve"> только формируется для просмотра.</w:t>
      </w:r>
    </w:p>
    <w:p>
      <w:pPr>
        <w:pStyle w:val="Heading2"/>
      </w:pPr>
      <w:r>
        <w:t>Этап 3. Передача точки продолжения</w:t>
      </w:r>
    </w:p>
    <w:p>
      <w:r>
        <w:rPr>
          <w:color w:val="24313D"/>
          <w:sz w:val="21"/>
        </w:rPr>
        <w:t>После отдельного подтверждения:</w:t>
      </w:r>
    </w:p>
    <w:p>
      <w:pPr>
        <w:ind w:left="340" w:hanging="340"/>
      </w:pPr>
      <w:r>
        <w:rPr>
          <w:color w:val="24313D"/>
          <w:sz w:val="21"/>
        </w:rPr>
        <w:t>1. старый Process A останавливается;</w:t>
      </w:r>
    </w:p>
    <w:p>
      <w:pPr>
        <w:ind w:left="340" w:hanging="340"/>
      </w:pPr>
      <w:r>
        <w:rPr>
          <w:color w:val="24313D"/>
          <w:sz w:val="21"/>
        </w:rPr>
        <w:t>2. переносится полная консистентная рабочая SQLite, полный capture manifest и</w:t>
      </w:r>
    </w:p>
    <w:p>
      <w:r>
        <w:rPr>
          <w:color w:val="24313D"/>
          <w:sz w:val="21"/>
        </w:rPr>
        <w:t>cursor; из аудио — только незавершённые записи;</w:t>
      </w:r>
    </w:p>
    <w:p>
      <w:pPr>
        <w:ind w:left="340" w:hanging="340"/>
      </w:pPr>
      <w:r>
        <w:rPr>
          <w:color w:val="24313D"/>
          <w:sz w:val="21"/>
        </w:rPr>
        <w:t>3. каждый файл сверяется по размеру и SHA-256;</w:t>
      </w:r>
    </w:p>
    <w:p>
      <w:pPr>
        <w:ind w:left="340" w:hanging="340"/>
      </w:pPr>
      <w:r>
        <w:rPr>
          <w:color w:val="24313D"/>
          <w:sz w:val="21"/>
        </w:rPr>
        <w:t>4. на M1 создаётся cutover manifest;</w:t>
      </w:r>
    </w:p>
    <w:p>
      <w:pPr>
        <w:ind w:left="340" w:hanging="340"/>
      </w:pPr>
      <w:r>
        <w:rPr>
          <w:color w:val="24313D"/>
          <w:sz w:val="21"/>
        </w:rPr>
        <w:t>5. старый runtime сохраняется для отката.</w:t>
      </w:r>
    </w:p>
    <w:p>
      <w:r>
        <w:rPr>
          <w:color w:val="24313D"/>
          <w:sz w:val="21"/>
        </w:rPr>
        <w:t xml:space="preserve">Это позволяет продолжить с места остановки и не повторять исторический ASR. Первый повторный просмотр последних 72 часов обязан дать </w:t>
      </w:r>
      <w:r>
        <w:rPr>
          <w:rFonts w:ascii="Menlo" w:hAnsi="Menlo"/>
          <w:b w:val="0"/>
          <w:color w:val="0A7A78"/>
          <w:sz w:val="20"/>
        </w:rPr>
        <w:t>new=0</w:t>
      </w:r>
      <w:r>
        <w:rPr>
          <w:color w:val="24313D"/>
          <w:sz w:val="21"/>
        </w:rPr>
        <w:t xml:space="preserve"> по уже обработанным звонкам.</w:t>
      </w:r>
    </w:p>
    <w:p>
      <w:r>
        <w:rPr>
          <w:color w:val="24313D"/>
          <w:sz w:val="21"/>
        </w:rPr>
        <w:t>Общего распределённого замка между компьютерами нет. Поэтому cutover manifest содержит доказательство остановки старого Process A, а постоянный внешний наблюдатель проверяет, что старый label/PID не вернулся и heartbeat M1 свежий.</w:t>
      </w:r>
    </w:p>
    <w:p>
      <w:pPr>
        <w:pStyle w:val="Heading2"/>
      </w:pPr>
      <w:r>
        <w:t>Этап 4. Лестница 1 → 10 → полный день</w:t>
      </w:r>
    </w:p>
    <w:p>
      <w:r>
        <w:rPr>
          <w:color w:val="24313D"/>
          <w:sz w:val="21"/>
        </w:rPr>
        <w:t>На каждом шаге проверяются число звонков, баланс, повтор без новых данных, качество текста, память и полный локальный пакет. Google включается только после явного допуска владельца и проверки прав конкретной таблицы.</w:t>
      </w:r>
    </w:p>
    <w:p>
      <w:pPr>
        <w:pStyle w:val="Heading2"/>
      </w:pPr>
      <w:r>
        <w:t>Этап 5. Три дня проверки РОПом</w:t>
      </w:r>
    </w:p>
    <w:p>
      <w:r>
        <w:rPr>
          <w:color w:val="24313D"/>
          <w:sz w:val="21"/>
        </w:rPr>
        <w:t>Каждый день РОП читает 30 разных звонков и все серьёзные проблемные строки. Проверяются разные менеджеры, входящие и исходящие, короткие и длинные звонки, продажи, отказы, обслуживание и плохая слышимость.</w:t>
      </w:r>
    </w:p>
    <w:p>
      <w:r>
        <w:rPr>
          <w:color w:val="24313D"/>
          <w:sz w:val="21"/>
        </w:rPr>
        <w:t>Порог успеха:</w:t>
      </w:r>
    </w:p>
    <w:p>
      <w:pPr>
        <w:pStyle w:val="ListBullet"/>
      </w:pPr>
      <w:r>
        <w:rPr>
          <w:color w:val="24313D"/>
          <w:sz w:val="21"/>
        </w:rPr>
        <w:t>минимум 90 проверенных звонков;</w:t>
      </w:r>
    </w:p>
    <w:p>
      <w:pPr>
        <w:pStyle w:val="ListBullet"/>
      </w:pPr>
      <w:r>
        <w:rPr>
          <w:color w:val="24313D"/>
          <w:sz w:val="21"/>
        </w:rPr>
        <w:t>не менее 95% полностью корректных строк;</w:t>
      </w:r>
    </w:p>
    <w:p>
      <w:pPr>
        <w:pStyle w:val="ListBullet"/>
      </w:pPr>
      <w:r>
        <w:rPr>
          <w:color w:val="24313D"/>
          <w:sz w:val="21"/>
        </w:rPr>
        <w:t>0 критических ошибок личности, оплаты, статуса продажи и следующего шага;</w:t>
      </w:r>
    </w:p>
    <w:p>
      <w:pPr>
        <w:pStyle w:val="ListBullet"/>
      </w:pPr>
      <w:r>
        <w:rPr>
          <w:color w:val="24313D"/>
          <w:sz w:val="21"/>
        </w:rPr>
        <w:t>0 потерянных и повторных звонков;</w:t>
      </w:r>
    </w:p>
    <w:p>
      <w:pPr>
        <w:pStyle w:val="ListBullet"/>
      </w:pPr>
      <w:r>
        <w:rPr>
          <w:color w:val="24313D"/>
          <w:sz w:val="21"/>
        </w:rPr>
        <w:t>честный отчёт о состоянии суток до 09:00;</w:t>
      </w:r>
    </w:p>
    <w:p>
      <w:pPr>
        <w:pStyle w:val="ListBullet"/>
      </w:pPr>
      <w:r>
        <w:rPr>
          <w:color w:val="24313D"/>
          <w:sz w:val="21"/>
        </w:rPr>
        <w:t>окончательное закрытие не позже 72 часов;</w:t>
      </w:r>
    </w:p>
    <w:p>
      <w:pPr>
        <w:pStyle w:val="ListBullet"/>
      </w:pPr>
      <w:r>
        <w:rPr>
          <w:color w:val="24313D"/>
          <w:sz w:val="21"/>
        </w:rPr>
        <w:t>очередь не старше согласованного срока.</w:t>
      </w:r>
    </w:p>
    <w:p>
      <w:pPr>
        <w:pStyle w:val="Heading2"/>
      </w:pPr>
      <w:r>
        <w:t>Этап 6. Постоянная служба и семь суток</w:t>
      </w:r>
    </w:p>
    <w:p>
      <w:r>
        <w:rPr>
          <w:color w:val="24313D"/>
          <w:sz w:val="21"/>
        </w:rPr>
        <w:t>После отдельного решения устанавливаются лёгкая загрузка каждые 15 минут, тяжёлый координатор каждые 30 минут и read-only сторож. Семь дней подтверждают восстановление после сети, перезагрузки и зависшей стадии. AMO всё ещё выключена.</w:t>
      </w:r>
    </w:p>
    <w:p>
      <w:pPr>
        <w:pStyle w:val="Heading2"/>
      </w:pPr>
      <w:r>
        <w:t>Этап 7. AMO</w:t>
      </w:r>
    </w:p>
    <w:p>
      <w:r>
        <w:rPr>
          <w:color w:val="24313D"/>
          <w:sz w:val="21"/>
        </w:rPr>
        <w:t>Только после решения РОПа:</w:t>
      </w:r>
    </w:p>
    <w:p>
      <w:pPr>
        <w:ind w:left="340" w:hanging="340"/>
      </w:pPr>
      <w:r>
        <w:rPr>
          <w:color w:val="24313D"/>
          <w:sz w:val="21"/>
        </w:rPr>
        <w:t>1. 20 строк без записи;</w:t>
      </w:r>
    </w:p>
    <w:p>
      <w:pPr>
        <w:ind w:left="340" w:hanging="340"/>
      </w:pPr>
      <w:r>
        <w:rPr>
          <w:color w:val="24313D"/>
          <w:sz w:val="21"/>
        </w:rPr>
        <w:t>2. независимый аудит;</w:t>
      </w:r>
    </w:p>
    <w:p>
      <w:pPr>
        <w:ind w:left="340" w:hanging="340"/>
      </w:pPr>
      <w:r>
        <w:rPr>
          <w:color w:val="24313D"/>
          <w:sz w:val="21"/>
        </w:rPr>
        <w:t>3. 20 реальных записей с обязательным обратным чтением;</w:t>
      </w:r>
    </w:p>
    <w:p>
      <w:pPr>
        <w:ind w:left="340" w:hanging="340"/>
      </w:pPr>
      <w:r>
        <w:rPr>
          <w:color w:val="24313D"/>
          <w:sz w:val="21"/>
        </w:rPr>
        <w:t>4. постепенное расширение.</w:t>
      </w:r>
    </w:p>
    <w:p>
      <w:pPr>
        <w:pStyle w:val="Heading1"/>
      </w:pPr>
      <w:r>
        <w:t>9. Целевые показатели первой версии</w:t>
      </w:r>
    </w:p>
    <w:tbl>
      <w:tblPr>
        <w:tblW w:type="auto" w:w="0"/>
        <w:jc w:val="center"/>
        <w:tblLayout w:type="autofit"/>
        <w:tblLook w:firstColumn="1" w:firstRow="1" w:lastColumn="0" w:lastRow="0" w:noHBand="0" w:noVBand="1" w:val="04A0"/>
        <w:tblBorders>
          <w:top w:val="single" w:sz="4" w:color="C6D2DA"/>
          <w:left w:val="single" w:sz="4" w:color="C6D2DA"/>
          <w:bottom w:val="single" w:sz="4" w:color="C6D2DA"/>
          <w:right w:val="single" w:sz="4" w:color="C6D2DA"/>
          <w:insideH w:val="single" w:sz="4" w:color="C6D2DA"/>
          <w:insideV w:val="single" w:sz="4" w:color="C6D2DA"/>
        </w:tblBorders>
      </w:tblPr>
      <w:tblGrid>
        <w:gridCol w:w="4943"/>
        <w:gridCol w:w="4943"/>
      </w:tblGrid>
      <w:tr>
        <w:trPr>
          <w:tblHeader w:val="true"/>
        </w:trPr>
        <w:tc>
          <w:tcPr>
            <w:tcW w:type="dxa" w:w="4943"/>
            <w:tcMar>
              <w:top w:w="110" w:type="dxa"/>
              <w:start w:w="130" w:type="dxa"/>
              <w:bottom w:w="110" w:type="dxa"/>
              <w:end w:w="130" w:type="dxa"/>
            </w:tcMar>
            <w:vAlign w:val="center"/>
            <w:shd w:fill="17324D"/>
          </w:tcPr>
          <w:p>
            <w:pPr>
              <w:spacing w:after="0" w:line="252" w:lineRule="auto"/>
            </w:pPr>
            <w:r>
              <w:rPr>
                <w:b/>
                <w:color w:val="FFFFFF"/>
                <w:sz w:val="18"/>
              </w:rPr>
              <w:t>Показатель</w:t>
            </w:r>
          </w:p>
        </w:tc>
        <w:tc>
          <w:tcPr>
            <w:tcW w:type="dxa" w:w="4943"/>
            <w:tcMar>
              <w:top w:w="110" w:type="dxa"/>
              <w:start w:w="130" w:type="dxa"/>
              <w:bottom w:w="110" w:type="dxa"/>
              <w:end w:w="130" w:type="dxa"/>
            </w:tcMar>
            <w:vAlign w:val="center"/>
            <w:shd w:fill="17324D"/>
          </w:tcPr>
          <w:p>
            <w:pPr>
              <w:spacing w:after="0" w:line="252" w:lineRule="auto"/>
            </w:pPr>
            <w:r>
              <w:rPr>
                <w:b/>
                <w:color w:val="FFFFFF"/>
                <w:sz w:val="18"/>
              </w:rPr>
              <w:t>Цель</w:t>
            </w:r>
          </w:p>
        </w:tc>
      </w:tr>
      <w:tr>
        <w:tc>
          <w:tcPr>
            <w:tcW w:type="dxa" w:w="4943"/>
            <w:tcMar>
              <w:top w:w="110" w:type="dxa"/>
              <w:start w:w="130" w:type="dxa"/>
              <w:bottom w:w="110" w:type="dxa"/>
              <w:end w:w="130" w:type="dxa"/>
            </w:tcMar>
            <w:vAlign w:val="center"/>
          </w:tcPr>
          <w:p>
            <w:pPr>
              <w:spacing w:after="0" w:line="252" w:lineRule="auto"/>
            </w:pPr>
            <w:r>
              <w:rPr>
                <w:color w:val="24313D"/>
                <w:sz w:val="18"/>
              </w:rPr>
              <w:t>Запись получена из Mango</w:t>
            </w:r>
          </w:p>
        </w:tc>
        <w:tc>
          <w:tcPr>
            <w:tcW w:type="dxa" w:w="4943"/>
            <w:tcMar>
              <w:top w:w="110" w:type="dxa"/>
              <w:start w:w="130" w:type="dxa"/>
              <w:bottom w:w="110" w:type="dxa"/>
              <w:end w:w="130" w:type="dxa"/>
            </w:tcMar>
            <w:vAlign w:val="center"/>
          </w:tcPr>
          <w:p>
            <w:pPr>
              <w:spacing w:after="0" w:line="252" w:lineRule="auto"/>
            </w:pPr>
            <w:r>
              <w:rPr>
                <w:color w:val="24313D"/>
                <w:sz w:val="18"/>
              </w:rPr>
              <w:t>95% не позднее 45 минут</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Полная обработка</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90% до 2 часов, 99% до 4 часов</w:t>
            </w:r>
          </w:p>
        </w:tc>
      </w:tr>
      <w:tr>
        <w:tc>
          <w:tcPr>
            <w:tcW w:type="dxa" w:w="4943"/>
            <w:tcMar>
              <w:top w:w="110" w:type="dxa"/>
              <w:start w:w="130" w:type="dxa"/>
              <w:bottom w:w="110" w:type="dxa"/>
              <w:end w:w="130" w:type="dxa"/>
            </w:tcMar>
            <w:vAlign w:val="center"/>
          </w:tcPr>
          <w:p>
            <w:pPr>
              <w:spacing w:after="0" w:line="252" w:lineRule="auto"/>
            </w:pPr>
            <w:r>
              <w:rPr>
                <w:color w:val="24313D"/>
                <w:sz w:val="18"/>
              </w:rPr>
              <w:t>Необъяснимо потерянные</w:t>
            </w:r>
          </w:p>
        </w:tc>
        <w:tc>
          <w:tcPr>
            <w:tcW w:type="dxa" w:w="4943"/>
            <w:tcMar>
              <w:top w:w="110" w:type="dxa"/>
              <w:start w:w="130" w:type="dxa"/>
              <w:bottom w:w="110" w:type="dxa"/>
              <w:end w:w="130" w:type="dxa"/>
            </w:tcMar>
            <w:vAlign w:val="center"/>
          </w:tcPr>
          <w:p>
            <w:pPr>
              <w:spacing w:after="0" w:line="252" w:lineRule="auto"/>
            </w:pPr>
            <w:r>
              <w:rPr>
                <w:color w:val="24313D"/>
                <w:sz w:val="18"/>
              </w:rPr>
              <w:t>0</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Дубли</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0</w:t>
            </w:r>
          </w:p>
        </w:tc>
      </w:tr>
      <w:tr>
        <w:tc>
          <w:tcPr>
            <w:tcW w:type="dxa" w:w="4943"/>
            <w:tcMar>
              <w:top w:w="110" w:type="dxa"/>
              <w:start w:w="130" w:type="dxa"/>
              <w:bottom w:w="110" w:type="dxa"/>
              <w:end w:w="130" w:type="dxa"/>
            </w:tcMar>
            <w:vAlign w:val="center"/>
          </w:tcPr>
          <w:p>
            <w:pPr>
              <w:spacing w:after="0" w:line="252" w:lineRule="auto"/>
            </w:pPr>
            <w:r>
              <w:rPr>
                <w:color w:val="24313D"/>
                <w:sz w:val="18"/>
              </w:rPr>
              <w:t>Пустые краткие содержания</w:t>
            </w:r>
          </w:p>
        </w:tc>
        <w:tc>
          <w:tcPr>
            <w:tcW w:type="dxa" w:w="4943"/>
            <w:tcMar>
              <w:top w:w="110" w:type="dxa"/>
              <w:start w:w="130" w:type="dxa"/>
              <w:bottom w:w="110" w:type="dxa"/>
              <w:end w:w="130" w:type="dxa"/>
            </w:tcMar>
            <w:vAlign w:val="center"/>
          </w:tcPr>
          <w:p>
            <w:pPr>
              <w:spacing w:after="0" w:line="252" w:lineRule="auto"/>
            </w:pPr>
            <w:r>
              <w:rPr>
                <w:color w:val="24313D"/>
                <w:sz w:val="18"/>
              </w:rPr>
              <w:t>0</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Критические смысловые ошибки</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0 на ручной выборке</w:t>
            </w:r>
          </w:p>
        </w:tc>
      </w:tr>
      <w:tr>
        <w:tc>
          <w:tcPr>
            <w:tcW w:type="dxa" w:w="4943"/>
            <w:tcMar>
              <w:top w:w="110" w:type="dxa"/>
              <w:start w:w="130" w:type="dxa"/>
              <w:bottom w:w="110" w:type="dxa"/>
              <w:end w:w="130" w:type="dxa"/>
            </w:tcMar>
            <w:vAlign w:val="center"/>
          </w:tcPr>
          <w:p>
            <w:pPr>
              <w:spacing w:after="0" w:line="252" w:lineRule="auto"/>
            </w:pPr>
            <w:r>
              <w:rPr>
                <w:color w:val="24313D"/>
                <w:sz w:val="18"/>
              </w:rPr>
              <w:t>Обновление Google</w:t>
            </w:r>
          </w:p>
        </w:tc>
        <w:tc>
          <w:tcPr>
            <w:tcW w:type="dxa" w:w="4943"/>
            <w:tcMar>
              <w:top w:w="110" w:type="dxa"/>
              <w:start w:w="130" w:type="dxa"/>
              <w:bottom w:w="110" w:type="dxa"/>
              <w:end w:w="130" w:type="dxa"/>
            </w:tcMar>
            <w:vAlign w:val="center"/>
          </w:tcPr>
          <w:p>
            <w:pPr>
              <w:spacing w:after="0" w:line="252" w:lineRule="auto"/>
            </w:pPr>
            <w:r>
              <w:rPr>
                <w:color w:val="24313D"/>
                <w:sz w:val="18"/>
              </w:rPr>
              <w:t>не позднее 60 минут после Analyze</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Отчёт о состоянии суток</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до 09:00 следующего дня</w:t>
            </w:r>
          </w:p>
        </w:tc>
      </w:tr>
      <w:tr>
        <w:tc>
          <w:tcPr>
            <w:tcW w:type="dxa" w:w="4943"/>
            <w:tcMar>
              <w:top w:w="110" w:type="dxa"/>
              <w:start w:w="130" w:type="dxa"/>
              <w:bottom w:w="110" w:type="dxa"/>
              <w:end w:w="130" w:type="dxa"/>
            </w:tcMar>
            <w:vAlign w:val="center"/>
          </w:tcPr>
          <w:p>
            <w:pPr>
              <w:spacing w:after="0" w:line="252" w:lineRule="auto"/>
            </w:pPr>
            <w:r>
              <w:rPr>
                <w:color w:val="24313D"/>
                <w:sz w:val="18"/>
              </w:rPr>
              <w:t>Окончательное закрытие</w:t>
            </w:r>
          </w:p>
        </w:tc>
        <w:tc>
          <w:tcPr>
            <w:tcW w:type="dxa" w:w="4943"/>
            <w:tcMar>
              <w:top w:w="110" w:type="dxa"/>
              <w:start w:w="130" w:type="dxa"/>
              <w:bottom w:w="110" w:type="dxa"/>
              <w:end w:w="130" w:type="dxa"/>
            </w:tcMar>
            <w:vAlign w:val="center"/>
          </w:tcPr>
          <w:p>
            <w:pPr>
              <w:spacing w:after="0" w:line="252" w:lineRule="auto"/>
            </w:pPr>
            <w:r>
              <w:rPr>
                <w:color w:val="24313D"/>
                <w:sz w:val="18"/>
              </w:rPr>
              <w:t>не позже 72 часов</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Свободное место</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не меньше 40 ГБ</w:t>
            </w:r>
          </w:p>
        </w:tc>
      </w:tr>
    </w:tbl>
    <w:p>
      <w:pPr>
        <w:spacing w:after="20"/>
      </w:pPr>
    </w:p>
    <w:p>
      <w:r>
        <w:rPr>
          <w:color w:val="24313D"/>
          <w:sz w:val="21"/>
        </w:rPr>
        <w:t>Сроки 45 минут, 2 часа и 4 часа являются целями. Они должны быть подтверждены замером на 10 реальных звонках непосредственно на M1.</w:t>
      </w:r>
    </w:p>
    <w:p>
      <w:pPr>
        <w:pStyle w:val="Heading1"/>
        <w:pageBreakBefore/>
      </w:pPr>
      <w:r>
        <w:t>10. Перенос исторического аудио</w:t>
      </w:r>
    </w:p>
    <w:p>
      <w:r>
        <w:rPr>
          <w:color w:val="24313D"/>
          <w:sz w:val="21"/>
        </w:rPr>
        <w:t>Полный архив аудио переносится только после запуска нового контура, чтобы не задерживать бизнес-пользу.</w:t>
      </w:r>
    </w:p>
    <w:p>
      <w:r>
        <w:rPr>
          <w:color w:val="24313D"/>
          <w:sz w:val="21"/>
        </w:rPr>
        <w:t>Технически безопаснее передать архив напрямую между компьютерами через SSH/rsync и сверить полный manifest. Яндекс.Диск добавляет облачную копию персональных данных и противоречит действующему threat model.</w:t>
      </w:r>
    </w:p>
    <w:p>
      <w:r>
        <w:rPr>
          <w:color w:val="24313D"/>
          <w:sz w:val="21"/>
        </w:rPr>
        <w:t>Если окончательное решение владельца — Яндекс.Диск, перед переносом нужно отдельно подтвердить:</w:t>
      </w:r>
    </w:p>
    <w:p>
      <w:pPr>
        <w:pStyle w:val="ListBullet"/>
      </w:pPr>
      <w:r>
        <w:rPr>
          <w:color w:val="24313D"/>
          <w:sz w:val="21"/>
        </w:rPr>
        <w:t>закрытый список доступа;</w:t>
      </w:r>
    </w:p>
    <w:p>
      <w:pPr>
        <w:pStyle w:val="ListBullet"/>
      </w:pPr>
      <w:r>
        <w:rPr>
          <w:color w:val="24313D"/>
          <w:sz w:val="21"/>
        </w:rPr>
        <w:t>отсутствие публичных ссылок;</w:t>
      </w:r>
    </w:p>
    <w:p>
      <w:pPr>
        <w:pStyle w:val="ListBullet"/>
      </w:pPr>
      <w:r>
        <w:rPr>
          <w:color w:val="24313D"/>
          <w:sz w:val="21"/>
        </w:rPr>
        <w:t>шифрование или формальное исключение;</w:t>
      </w:r>
    </w:p>
    <w:p>
      <w:pPr>
        <w:pStyle w:val="ListBullet"/>
      </w:pPr>
      <w:r>
        <w:rPr>
          <w:color w:val="24313D"/>
          <w:sz w:val="21"/>
        </w:rPr>
        <w:t>срок хранения;</w:t>
      </w:r>
    </w:p>
    <w:p>
      <w:pPr>
        <w:pStyle w:val="ListBullet"/>
      </w:pPr>
      <w:r>
        <w:rPr>
          <w:color w:val="24313D"/>
          <w:sz w:val="21"/>
        </w:rPr>
        <w:t xml:space="preserve">manifest </w:t>
      </w:r>
      <w:r>
        <w:rPr>
          <w:rFonts w:ascii="Menlo" w:hAnsi="Menlo"/>
          <w:b w:val="0"/>
          <w:color w:val="0A7A78"/>
          <w:sz w:val="20"/>
        </w:rPr>
        <w:t>путь + размер + SHA-256</w:t>
      </w:r>
      <w:r>
        <w:rPr>
          <w:color w:val="24313D"/>
          <w:sz w:val="21"/>
        </w:rPr>
        <w:t>;</w:t>
      </w:r>
    </w:p>
    <w:p>
      <w:pPr>
        <w:pStyle w:val="ListBullet"/>
      </w:pPr>
      <w:r>
        <w:rPr>
          <w:color w:val="24313D"/>
          <w:sz w:val="21"/>
        </w:rPr>
        <w:t>сохранение исходной копии до полной сверки M1.</w:t>
      </w:r>
    </w:p>
    <w:p>
      <w:r>
        <w:rPr>
          <w:color w:val="24313D"/>
          <w:sz w:val="21"/>
        </w:rPr>
        <w:t>Такие же ограничения действуют для полных TXT-расшифровок: они содержат не меньше персональных данных, чем аудио.</w:t>
      </w:r>
    </w:p>
    <w:p>
      <w:r>
        <w:rPr>
          <w:color w:val="24313D"/>
          <w:sz w:val="21"/>
        </w:rPr>
        <w:t>В рамках текущего блока аудио никуда не переносится.</w:t>
      </w:r>
    </w:p>
    <w:p>
      <w:pPr>
        <w:pStyle w:val="Heading1"/>
      </w:pPr>
      <w:r>
        <w:t>11. Что нужно от Дмитрия</w:t>
      </w:r>
    </w:p>
    <w:p>
      <w:r>
        <w:rPr>
          <w:color w:val="24313D"/>
          <w:sz w:val="21"/>
        </w:rPr>
        <w:t>Сейчас не требуется проверять строки или запускать тяжёлые команды. После доработки M1 понадобятся шесть явных решений:</w:t>
      </w:r>
    </w:p>
    <w:p>
      <w:pPr>
        <w:ind w:left="340" w:hanging="340"/>
      </w:pPr>
      <w:r>
        <w:rPr>
          <w:color w:val="24313D"/>
          <w:sz w:val="21"/>
        </w:rPr>
        <w:t>1. разрешить один реальный контрольный день;</w:t>
      </w:r>
    </w:p>
    <w:p>
      <w:pPr>
        <w:ind w:left="340" w:hanging="340"/>
      </w:pPr>
      <w:r>
        <w:rPr>
          <w:color w:val="24313D"/>
          <w:sz w:val="21"/>
        </w:rPr>
        <w:t>2. подтвердить остановку старого Process A и перенос точки продолжения;</w:t>
      </w:r>
    </w:p>
    <w:p>
      <w:pPr>
        <w:ind w:left="340" w:hanging="340"/>
      </w:pPr>
      <w:r>
        <w:rPr>
          <w:color w:val="24313D"/>
          <w:sz w:val="21"/>
        </w:rPr>
        <w:t>3. выбрать канал уведомлений и час обязательного итогового отчёта;</w:t>
      </w:r>
    </w:p>
    <w:p>
      <w:pPr>
        <w:ind w:left="340" w:hanging="340"/>
      </w:pPr>
      <w:r>
        <w:rPr>
          <w:color w:val="24313D"/>
          <w:sz w:val="21"/>
        </w:rPr>
        <w:t>4. назначить РОПу трёхдневную проверку 30 звонков в день.</w:t>
      </w:r>
    </w:p>
    <w:p>
      <w:pPr>
        <w:ind w:left="340" w:hanging="340"/>
      </w:pPr>
      <w:r>
        <w:rPr>
          <w:color w:val="24313D"/>
          <w:sz w:val="21"/>
        </w:rPr>
        <w:t>5. подтвердить облачную обработку текста через Codex CLI для Resolve/Analyze и</w:t>
      </w:r>
    </w:p>
    <w:p>
      <w:r>
        <w:rPr>
          <w:color w:val="24313D"/>
          <w:sz w:val="21"/>
        </w:rPr>
        <w:t>известные условия хранения данных у провайдера;</w:t>
      </w:r>
    </w:p>
    <w:p>
      <w:pPr>
        <w:ind w:left="340" w:hanging="340"/>
      </w:pPr>
      <w:r>
        <w:rPr>
          <w:color w:val="24313D"/>
          <w:sz w:val="21"/>
        </w:rPr>
        <w:t>6. утвердить закрытый список доступа и срок хранения для Google и полных</w:t>
      </w:r>
    </w:p>
    <w:p>
      <w:r>
        <w:rPr>
          <w:color w:val="24313D"/>
          <w:sz w:val="21"/>
        </w:rPr>
        <w:t>расшифровок.</w:t>
      </w:r>
    </w:p>
    <w:p>
      <w:r>
        <w:rPr>
          <w:color w:val="24313D"/>
          <w:sz w:val="21"/>
        </w:rPr>
        <w:t>Отдельное решение по историческому аудио принимается позже.</w:t>
      </w:r>
    </w:p>
    <w:p>
      <w:pPr>
        <w:pStyle w:val="Heading1"/>
        <w:pageBreakBefore/>
      </w:pPr>
      <w:r>
        <w:t>12. Текущий честный вердикт</w:t>
      </w:r>
    </w:p>
    <w:tbl>
      <w:tblPr>
        <w:tblW w:type="auto" w:w="0"/>
        <w:jc w:val="center"/>
        <w:tblLayout w:type="autofit"/>
        <w:tblLook w:firstColumn="1" w:firstRow="1" w:lastColumn="0" w:lastRow="0" w:noHBand="0" w:noVBand="1" w:val="04A0"/>
        <w:tblBorders>
          <w:top w:val="single" w:sz="4" w:color="C6D2DA"/>
          <w:left w:val="single" w:sz="4" w:color="C6D2DA"/>
          <w:bottom w:val="single" w:sz="4" w:color="C6D2DA"/>
          <w:right w:val="single" w:sz="4" w:color="C6D2DA"/>
          <w:insideH w:val="single" w:sz="4" w:color="C6D2DA"/>
          <w:insideV w:val="single" w:sz="4" w:color="C6D2DA"/>
        </w:tblBorders>
      </w:tblPr>
      <w:tblGrid>
        <w:gridCol w:w="4943"/>
        <w:gridCol w:w="4943"/>
      </w:tblGrid>
      <w:tr>
        <w:trPr>
          <w:tblHeader w:val="true"/>
        </w:trPr>
        <w:tc>
          <w:tcPr>
            <w:tcW w:type="dxa" w:w="4943"/>
            <w:tcMar>
              <w:top w:w="110" w:type="dxa"/>
              <w:start w:w="130" w:type="dxa"/>
              <w:bottom w:w="110" w:type="dxa"/>
              <w:end w:w="130" w:type="dxa"/>
            </w:tcMar>
            <w:vAlign w:val="center"/>
            <w:shd w:fill="17324D"/>
          </w:tcPr>
          <w:p>
            <w:pPr>
              <w:spacing w:after="0" w:line="252" w:lineRule="auto"/>
            </w:pPr>
            <w:r>
              <w:rPr>
                <w:b/>
                <w:color w:val="FFFFFF"/>
                <w:sz w:val="18"/>
              </w:rPr>
              <w:t>Уровень</w:t>
            </w:r>
          </w:p>
        </w:tc>
        <w:tc>
          <w:tcPr>
            <w:tcW w:type="dxa" w:w="4943"/>
            <w:tcMar>
              <w:top w:w="110" w:type="dxa"/>
              <w:start w:w="130" w:type="dxa"/>
              <w:bottom w:w="110" w:type="dxa"/>
              <w:end w:w="130" w:type="dxa"/>
            </w:tcMar>
            <w:vAlign w:val="center"/>
            <w:shd w:fill="17324D"/>
          </w:tcPr>
          <w:p>
            <w:pPr>
              <w:spacing w:after="0" w:line="252" w:lineRule="auto"/>
            </w:pPr>
            <w:r>
              <w:rPr>
                <w:b/>
                <w:color w:val="FFFFFF"/>
                <w:sz w:val="18"/>
              </w:rPr>
              <w:t>Вердикт</w:t>
            </w:r>
          </w:p>
        </w:tc>
      </w:tr>
      <w:tr>
        <w:tc>
          <w:tcPr>
            <w:tcW w:type="dxa" w:w="4943"/>
            <w:tcMar>
              <w:top w:w="110" w:type="dxa"/>
              <w:start w:w="130" w:type="dxa"/>
              <w:bottom w:w="110" w:type="dxa"/>
              <w:end w:w="130" w:type="dxa"/>
            </w:tcMar>
            <w:vAlign w:val="center"/>
          </w:tcPr>
          <w:p>
            <w:pPr>
              <w:spacing w:after="0" w:line="252" w:lineRule="auto"/>
            </w:pPr>
            <w:r>
              <w:rPr>
                <w:color w:val="24313D"/>
                <w:sz w:val="18"/>
              </w:rPr>
              <w:t>Кодовая основа</w:t>
            </w:r>
          </w:p>
        </w:tc>
        <w:tc>
          <w:tcPr>
            <w:tcW w:type="dxa" w:w="4943"/>
            <w:tcMar>
              <w:top w:w="110" w:type="dxa"/>
              <w:start w:w="130" w:type="dxa"/>
              <w:bottom w:w="110" w:type="dxa"/>
              <w:end w:w="130" w:type="dxa"/>
            </w:tcMar>
            <w:vAlign w:val="center"/>
          </w:tcPr>
          <w:p>
            <w:pPr>
              <w:spacing w:after="0" w:line="252" w:lineRule="auto"/>
            </w:pPr>
            <w:r>
              <w:rPr>
                <w:color w:val="24313D"/>
                <w:sz w:val="18"/>
              </w:rPr>
              <w:t>Прошла формальные тесты</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Смысловая архитектура</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Три раунда Claude завершены; подтверждённые правки включены</w:t>
            </w:r>
          </w:p>
        </w:tc>
      </w:tr>
      <w:tr>
        <w:tc>
          <w:tcPr>
            <w:tcW w:type="dxa" w:w="4943"/>
            <w:tcMar>
              <w:top w:w="110" w:type="dxa"/>
              <w:start w:w="130" w:type="dxa"/>
              <w:bottom w:w="110" w:type="dxa"/>
              <w:end w:w="130" w:type="dxa"/>
            </w:tcMar>
            <w:vAlign w:val="center"/>
          </w:tcPr>
          <w:p>
            <w:pPr>
              <w:spacing w:after="0" w:line="252" w:lineRule="auto"/>
            </w:pPr>
            <w:r>
              <w:rPr>
                <w:color w:val="24313D"/>
                <w:sz w:val="18"/>
              </w:rPr>
              <w:t>Реализация M1 на синтетике</w:t>
            </w:r>
          </w:p>
        </w:tc>
        <w:tc>
          <w:tcPr>
            <w:tcW w:type="dxa" w:w="4943"/>
            <w:tcMar>
              <w:top w:w="110" w:type="dxa"/>
              <w:start w:w="130" w:type="dxa"/>
              <w:bottom w:w="110" w:type="dxa"/>
              <w:end w:w="130" w:type="dxa"/>
            </w:tcMar>
            <w:vAlign w:val="center"/>
          </w:tcPr>
          <w:p>
            <w:pPr>
              <w:spacing w:after="0" w:line="252" w:lineRule="auto"/>
            </w:pPr>
            <w:r>
              <w:rPr>
                <w:color w:val="24313D"/>
                <w:sz w:val="18"/>
              </w:rPr>
              <w:t>Можно начинать по приложенному ТЗ</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Первый реальный контрольный день</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Пока заблокирован 14 правками и внешними допусками</w:t>
            </w:r>
          </w:p>
        </w:tc>
      </w:tr>
      <w:tr>
        <w:tc>
          <w:tcPr>
            <w:tcW w:type="dxa" w:w="4943"/>
            <w:tcMar>
              <w:top w:w="110" w:type="dxa"/>
              <w:start w:w="130" w:type="dxa"/>
              <w:bottom w:w="110" w:type="dxa"/>
              <w:end w:w="130" w:type="dxa"/>
            </w:tcMar>
            <w:vAlign w:val="center"/>
          </w:tcPr>
          <w:p>
            <w:pPr>
              <w:spacing w:after="0" w:line="252" w:lineRule="auto"/>
            </w:pPr>
            <w:r>
              <w:rPr>
                <w:color w:val="24313D"/>
                <w:sz w:val="18"/>
              </w:rPr>
              <w:t>Постоянная служба M1</w:t>
            </w:r>
          </w:p>
        </w:tc>
        <w:tc>
          <w:tcPr>
            <w:tcW w:type="dxa" w:w="4943"/>
            <w:tcMar>
              <w:top w:w="110" w:type="dxa"/>
              <w:start w:w="130" w:type="dxa"/>
              <w:bottom w:w="110" w:type="dxa"/>
              <w:end w:w="130" w:type="dxa"/>
            </w:tcMar>
            <w:vAlign w:val="center"/>
          </w:tcPr>
          <w:p>
            <w:pPr>
              <w:spacing w:after="0" w:line="252" w:lineRule="auto"/>
            </w:pPr>
            <w:r>
              <w:rPr>
                <w:color w:val="24313D"/>
                <w:sz w:val="18"/>
              </w:rPr>
              <w:t>Пока не запущена</w:t>
            </w:r>
          </w:p>
        </w:tc>
      </w:tr>
      <w:tr>
        <w:tc>
          <w:tcPr>
            <w:tcW w:type="dxa" w:w="4943"/>
            <w:tcMar>
              <w:top w:w="110" w:type="dxa"/>
              <w:start w:w="130" w:type="dxa"/>
              <w:bottom w:w="110" w:type="dxa"/>
              <w:end w:w="130" w:type="dxa"/>
            </w:tcMar>
            <w:vAlign w:val="center"/>
            <w:shd w:fill="F5F8FA"/>
          </w:tcPr>
          <w:p>
            <w:pPr>
              <w:spacing w:after="0" w:line="252" w:lineRule="auto"/>
            </w:pPr>
            <w:r>
              <w:rPr>
                <w:color w:val="24313D"/>
                <w:sz w:val="18"/>
              </w:rPr>
              <w:t>Бизнес-польза</w:t>
            </w:r>
          </w:p>
        </w:tc>
        <w:tc>
          <w:tcPr>
            <w:tcW w:type="dxa" w:w="4943"/>
            <w:tcMar>
              <w:top w:w="110" w:type="dxa"/>
              <w:start w:w="130" w:type="dxa"/>
              <w:bottom w:w="110" w:type="dxa"/>
              <w:end w:w="130" w:type="dxa"/>
            </w:tcMar>
            <w:vAlign w:val="center"/>
            <w:shd w:fill="F5F8FA"/>
          </w:tcPr>
          <w:p>
            <w:pPr>
              <w:spacing w:after="0" w:line="252" w:lineRule="auto"/>
            </w:pPr>
            <w:r>
              <w:rPr>
                <w:color w:val="24313D"/>
                <w:sz w:val="18"/>
              </w:rPr>
              <w:t>Ожидается после оперативной Google-таблицы и трёх дней РОП-проверки</w:t>
            </w:r>
          </w:p>
        </w:tc>
      </w:tr>
      <w:tr>
        <w:tc>
          <w:tcPr>
            <w:tcW w:type="dxa" w:w="4943"/>
            <w:tcMar>
              <w:top w:w="110" w:type="dxa"/>
              <w:start w:w="130" w:type="dxa"/>
              <w:bottom w:w="110" w:type="dxa"/>
              <w:end w:w="130" w:type="dxa"/>
            </w:tcMar>
            <w:vAlign w:val="center"/>
          </w:tcPr>
          <w:p>
            <w:pPr>
              <w:spacing w:after="0" w:line="252" w:lineRule="auto"/>
            </w:pPr>
            <w:r>
              <w:rPr>
                <w:color w:val="24313D"/>
                <w:sz w:val="18"/>
              </w:rPr>
              <w:t>AMO</w:t>
            </w:r>
          </w:p>
        </w:tc>
        <w:tc>
          <w:tcPr>
            <w:tcW w:type="dxa" w:w="4943"/>
            <w:tcMar>
              <w:top w:w="110" w:type="dxa"/>
              <w:start w:w="130" w:type="dxa"/>
              <w:bottom w:w="110" w:type="dxa"/>
              <w:end w:w="130" w:type="dxa"/>
            </w:tcMar>
            <w:vAlign w:val="center"/>
          </w:tcPr>
          <w:p>
            <w:pPr>
              <w:spacing w:after="0" w:line="252" w:lineRule="auto"/>
            </w:pPr>
            <w:r>
              <w:rPr>
                <w:color w:val="24313D"/>
                <w:sz w:val="18"/>
              </w:rPr>
              <w:t>Выключена до отдельной приёмки</w:t>
            </w:r>
          </w:p>
        </w:tc>
      </w:tr>
    </w:tbl>
    <w:p>
      <w:pPr>
        <w:spacing w:after="20"/>
      </w:pPr>
    </w:p>
    <w:p>
      <w:r>
        <w:rPr>
          <w:color w:val="24313D"/>
          <w:sz w:val="21"/>
        </w:rPr>
        <w:t>Главная стратегия: не строить идеальную платформу месяцами. Закрыть конкретные риски потери данных, быстро показать РОПу текущие звонки, измерить реальную пользу и дальше улучшать только подтверждённые классы проблем.</w:t>
      </w:r>
    </w:p>
    <w:sectPr w:rsidR="00FC693F" w:rsidRPr="0006063C" w:rsidSect="00034616">
      <w:headerReference w:type="default" r:id="rId9"/>
      <w:footerReference w:type="default" r:id="rId10"/>
      <w:pgSz w:w="12240" w:h="15840"/>
      <w:pgMar w:top="1020" w:right="1134"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venir Next" w:hAnsi="Avenir Next"/>
        <w:color w:val="5F6E7A"/>
        <w:sz w:val="16"/>
      </w:rPr>
      <w:t xml:space="preserve">Внутренний документ · 11.08.2026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venir Next" w:hAnsi="Avenir Next"/>
        <w:b/>
        <w:color w:val="0A7A78"/>
        <w:sz w:val="16"/>
      </w:rPr>
      <w:t>MANGO · СЛУЖБА ЗВОНКОВ M1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venir Next" w:hAnsi="Avenir Next"/>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venir Next" w:hAnsi="Avenir Next"/>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venir Next" w:hAnsi="Avenir Next"/>
      <w:b/>
      <w:bCs/>
      <w:color w:val="0A7A78"/>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venir Next" w:hAnsi="Avenir Next"/>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venir Next" w:hAnsi="Avenir Next"/>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5" w:right="255"/>
    </w:pPr>
    <w:rPr>
      <w:rFonts w:ascii="Menlo" w:hAnsi="Menlo"/>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Служба обработки звонков на M1</dc:title>
  <dc:subject>Статус, архитектура и план быстрого запуска</dc:subject>
  <dc:creator>Mango Analyse</dc:creator>
  <cp:keywords>Mango, M1, звонки, ASR, Customer Timeline</cp:keywords>
  <dc:description>generated by python-docx</dc:description>
  <cp:lastModifiedBy/>
  <cp:revision>1</cp:revision>
  <dcterms:created xsi:type="dcterms:W3CDTF">2013-12-23T23:15:00Z</dcterms:created>
  <dcterms:modified xsi:type="dcterms:W3CDTF">2013-12-23T23:15:00Z</dcterms:modified>
  <cp:category/>
</cp:coreProperties>
</file>