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2D90D" w14:textId="09E6FF01" w:rsidR="0022090B" w:rsidRDefault="0022090B" w:rsidP="0022090B">
      <w:pPr>
        <w:pStyle w:val="a3"/>
      </w:pPr>
      <w:r>
        <w:t>Case Study</w:t>
      </w:r>
    </w:p>
    <w:p w14:paraId="7DD186F3" w14:textId="7AB66B2D" w:rsidR="0022090B" w:rsidRDefault="0022090B" w:rsidP="0022090B">
      <w:r>
        <w:t xml:space="preserve">Group: </w:t>
      </w:r>
      <w:proofErr w:type="spellStart"/>
      <w:r>
        <w:t>RDEnvi</w:t>
      </w:r>
      <w:proofErr w:type="spellEnd"/>
    </w:p>
    <w:p w14:paraId="433A8799" w14:textId="415C31E2" w:rsidR="0022090B" w:rsidRDefault="0022090B" w:rsidP="0022090B">
      <w:pPr>
        <w:spacing w:after="0"/>
      </w:pPr>
      <w:r>
        <w:t>Robertas Asvicas</w:t>
      </w:r>
    </w:p>
    <w:p w14:paraId="08F27C8D" w14:textId="74CD2CC0" w:rsidR="0022090B" w:rsidRDefault="0022090B" w:rsidP="0022090B">
      <w:pPr>
        <w:spacing w:after="0"/>
      </w:pPr>
      <w:r>
        <w:t>Dmitry Lvov</w:t>
      </w:r>
    </w:p>
    <w:p w14:paraId="7E3AAF5E" w14:textId="77777777" w:rsidR="0022090B" w:rsidRDefault="0022090B">
      <w:r>
        <w:br w:type="page"/>
      </w:r>
    </w:p>
    <w:p w14:paraId="343090BB" w14:textId="77777777" w:rsidR="00FC75B2" w:rsidRDefault="00FC75B2" w:rsidP="0022090B">
      <w:pPr>
        <w:pStyle w:val="1"/>
      </w:pPr>
    </w:p>
    <w:sdt>
      <w:sdtPr>
        <w:rPr>
          <w:rFonts w:asciiTheme="minorHAnsi" w:eastAsiaTheme="minorHAnsi" w:hAnsiTheme="minorHAnsi" w:cstheme="minorBidi"/>
          <w:color w:val="auto"/>
          <w:sz w:val="22"/>
          <w:szCs w:val="22"/>
        </w:rPr>
        <w:id w:val="-1806147471"/>
        <w:docPartObj>
          <w:docPartGallery w:val="Table of Contents"/>
          <w:docPartUnique/>
        </w:docPartObj>
      </w:sdtPr>
      <w:sdtEndPr>
        <w:rPr>
          <w:b/>
          <w:bCs/>
          <w:noProof/>
        </w:rPr>
      </w:sdtEndPr>
      <w:sdtContent>
        <w:p w14:paraId="5474B21D" w14:textId="08AB2601" w:rsidR="00FC75B2" w:rsidRPr="00850C73" w:rsidRDefault="00FC75B2">
          <w:pPr>
            <w:pStyle w:val="a5"/>
            <w:rPr>
              <w:b/>
              <w:bCs/>
              <w:color w:val="auto"/>
              <w:sz w:val="40"/>
              <w:szCs w:val="36"/>
            </w:rPr>
          </w:pPr>
          <w:r w:rsidRPr="00850C73">
            <w:rPr>
              <w:b/>
              <w:bCs/>
              <w:color w:val="auto"/>
              <w:sz w:val="40"/>
              <w:szCs w:val="36"/>
            </w:rPr>
            <w:t>Contents</w:t>
          </w:r>
        </w:p>
        <w:p w14:paraId="6A1DE73F" w14:textId="3046F7A3" w:rsidR="00265B07" w:rsidRDefault="00FC75B2">
          <w:pPr>
            <w:pStyle w:val="11"/>
            <w:tabs>
              <w:tab w:val="right" w:leader="dot" w:pos="9350"/>
            </w:tabs>
            <w:rPr>
              <w:rFonts w:eastAsiaTheme="minorEastAsia"/>
              <w:noProof/>
            </w:rPr>
          </w:pPr>
          <w:r>
            <w:fldChar w:fldCharType="begin"/>
          </w:r>
          <w:r>
            <w:instrText xml:space="preserve"> TOC \o "1-3" \h \z \u </w:instrText>
          </w:r>
          <w:r>
            <w:fldChar w:fldCharType="separate"/>
          </w:r>
          <w:hyperlink w:anchor="_Toc55857907" w:history="1">
            <w:r w:rsidR="00265B07" w:rsidRPr="00305B12">
              <w:rPr>
                <w:rStyle w:val="a6"/>
                <w:noProof/>
              </w:rPr>
              <w:t>Project definition</w:t>
            </w:r>
            <w:r w:rsidR="00265B07">
              <w:rPr>
                <w:noProof/>
                <w:webHidden/>
              </w:rPr>
              <w:tab/>
            </w:r>
            <w:r w:rsidR="00265B07">
              <w:rPr>
                <w:noProof/>
                <w:webHidden/>
              </w:rPr>
              <w:fldChar w:fldCharType="begin"/>
            </w:r>
            <w:r w:rsidR="00265B07">
              <w:rPr>
                <w:noProof/>
                <w:webHidden/>
              </w:rPr>
              <w:instrText xml:space="preserve"> PAGEREF _Toc55857907 \h </w:instrText>
            </w:r>
            <w:r w:rsidR="00265B07">
              <w:rPr>
                <w:noProof/>
                <w:webHidden/>
              </w:rPr>
            </w:r>
            <w:r w:rsidR="00265B07">
              <w:rPr>
                <w:noProof/>
                <w:webHidden/>
              </w:rPr>
              <w:fldChar w:fldCharType="separate"/>
            </w:r>
            <w:r w:rsidR="00265B07">
              <w:rPr>
                <w:noProof/>
                <w:webHidden/>
              </w:rPr>
              <w:t>3</w:t>
            </w:r>
            <w:r w:rsidR="00265B07">
              <w:rPr>
                <w:noProof/>
                <w:webHidden/>
              </w:rPr>
              <w:fldChar w:fldCharType="end"/>
            </w:r>
          </w:hyperlink>
        </w:p>
        <w:p w14:paraId="183D51AD" w14:textId="34ABE1B2" w:rsidR="00265B07" w:rsidRDefault="00BD41B8">
          <w:pPr>
            <w:pStyle w:val="11"/>
            <w:tabs>
              <w:tab w:val="right" w:leader="dot" w:pos="9350"/>
            </w:tabs>
            <w:rPr>
              <w:rFonts w:eastAsiaTheme="minorEastAsia"/>
              <w:noProof/>
            </w:rPr>
          </w:pPr>
          <w:hyperlink w:anchor="_Toc55857908" w:history="1">
            <w:r w:rsidR="00265B07" w:rsidRPr="00305B12">
              <w:rPr>
                <w:rStyle w:val="a6"/>
                <w:noProof/>
              </w:rPr>
              <w:t>Infrastructure Diagram</w:t>
            </w:r>
            <w:r w:rsidR="00265B07">
              <w:rPr>
                <w:noProof/>
                <w:webHidden/>
              </w:rPr>
              <w:tab/>
            </w:r>
            <w:r w:rsidR="00265B07">
              <w:rPr>
                <w:noProof/>
                <w:webHidden/>
              </w:rPr>
              <w:fldChar w:fldCharType="begin"/>
            </w:r>
            <w:r w:rsidR="00265B07">
              <w:rPr>
                <w:noProof/>
                <w:webHidden/>
              </w:rPr>
              <w:instrText xml:space="preserve"> PAGEREF _Toc55857908 \h </w:instrText>
            </w:r>
            <w:r w:rsidR="00265B07">
              <w:rPr>
                <w:noProof/>
                <w:webHidden/>
              </w:rPr>
            </w:r>
            <w:r w:rsidR="00265B07">
              <w:rPr>
                <w:noProof/>
                <w:webHidden/>
              </w:rPr>
              <w:fldChar w:fldCharType="separate"/>
            </w:r>
            <w:r w:rsidR="00265B07">
              <w:rPr>
                <w:noProof/>
                <w:webHidden/>
              </w:rPr>
              <w:t>3</w:t>
            </w:r>
            <w:r w:rsidR="00265B07">
              <w:rPr>
                <w:noProof/>
                <w:webHidden/>
              </w:rPr>
              <w:fldChar w:fldCharType="end"/>
            </w:r>
          </w:hyperlink>
        </w:p>
        <w:p w14:paraId="03732202" w14:textId="47C815BF" w:rsidR="00265B07" w:rsidRDefault="00BD41B8">
          <w:pPr>
            <w:pStyle w:val="11"/>
            <w:tabs>
              <w:tab w:val="right" w:leader="dot" w:pos="9350"/>
            </w:tabs>
            <w:rPr>
              <w:rFonts w:eastAsiaTheme="minorEastAsia"/>
              <w:noProof/>
            </w:rPr>
          </w:pPr>
          <w:hyperlink w:anchor="_Toc55857909" w:history="1">
            <w:r w:rsidR="00265B07" w:rsidRPr="00305B12">
              <w:rPr>
                <w:rStyle w:val="a6"/>
                <w:noProof/>
              </w:rPr>
              <w:t>Infrastructure Components</w:t>
            </w:r>
            <w:r w:rsidR="00265B07">
              <w:rPr>
                <w:noProof/>
                <w:webHidden/>
              </w:rPr>
              <w:tab/>
            </w:r>
            <w:r w:rsidR="00265B07">
              <w:rPr>
                <w:noProof/>
                <w:webHidden/>
              </w:rPr>
              <w:fldChar w:fldCharType="begin"/>
            </w:r>
            <w:r w:rsidR="00265B07">
              <w:rPr>
                <w:noProof/>
                <w:webHidden/>
              </w:rPr>
              <w:instrText xml:space="preserve"> PAGEREF _Toc55857909 \h </w:instrText>
            </w:r>
            <w:r w:rsidR="00265B07">
              <w:rPr>
                <w:noProof/>
                <w:webHidden/>
              </w:rPr>
            </w:r>
            <w:r w:rsidR="00265B07">
              <w:rPr>
                <w:noProof/>
                <w:webHidden/>
              </w:rPr>
              <w:fldChar w:fldCharType="separate"/>
            </w:r>
            <w:r w:rsidR="00265B07">
              <w:rPr>
                <w:noProof/>
                <w:webHidden/>
              </w:rPr>
              <w:t>4</w:t>
            </w:r>
            <w:r w:rsidR="00265B07">
              <w:rPr>
                <w:noProof/>
                <w:webHidden/>
              </w:rPr>
              <w:fldChar w:fldCharType="end"/>
            </w:r>
          </w:hyperlink>
        </w:p>
        <w:p w14:paraId="72EC5721" w14:textId="6F7E35F0" w:rsidR="00265B07" w:rsidRDefault="00BD41B8">
          <w:pPr>
            <w:pStyle w:val="21"/>
            <w:tabs>
              <w:tab w:val="right" w:leader="dot" w:pos="9350"/>
            </w:tabs>
            <w:rPr>
              <w:rFonts w:eastAsiaTheme="minorEastAsia"/>
              <w:noProof/>
            </w:rPr>
          </w:pPr>
          <w:hyperlink w:anchor="_Toc55857910" w:history="1">
            <w:r w:rsidR="00265B07" w:rsidRPr="00305B12">
              <w:rPr>
                <w:rStyle w:val="a6"/>
                <w:noProof/>
              </w:rPr>
              <w:t>VPC</w:t>
            </w:r>
            <w:r w:rsidR="00265B07">
              <w:rPr>
                <w:noProof/>
                <w:webHidden/>
              </w:rPr>
              <w:tab/>
            </w:r>
            <w:r w:rsidR="00265B07">
              <w:rPr>
                <w:noProof/>
                <w:webHidden/>
              </w:rPr>
              <w:fldChar w:fldCharType="begin"/>
            </w:r>
            <w:r w:rsidR="00265B07">
              <w:rPr>
                <w:noProof/>
                <w:webHidden/>
              </w:rPr>
              <w:instrText xml:space="preserve"> PAGEREF _Toc55857910 \h </w:instrText>
            </w:r>
            <w:r w:rsidR="00265B07">
              <w:rPr>
                <w:noProof/>
                <w:webHidden/>
              </w:rPr>
            </w:r>
            <w:r w:rsidR="00265B07">
              <w:rPr>
                <w:noProof/>
                <w:webHidden/>
              </w:rPr>
              <w:fldChar w:fldCharType="separate"/>
            </w:r>
            <w:r w:rsidR="00265B07">
              <w:rPr>
                <w:noProof/>
                <w:webHidden/>
              </w:rPr>
              <w:t>4</w:t>
            </w:r>
            <w:r w:rsidR="00265B07">
              <w:rPr>
                <w:noProof/>
                <w:webHidden/>
              </w:rPr>
              <w:fldChar w:fldCharType="end"/>
            </w:r>
          </w:hyperlink>
        </w:p>
        <w:p w14:paraId="6FD773DD" w14:textId="5434DC22" w:rsidR="00265B07" w:rsidRDefault="00BD41B8">
          <w:pPr>
            <w:pStyle w:val="21"/>
            <w:tabs>
              <w:tab w:val="right" w:leader="dot" w:pos="9350"/>
            </w:tabs>
            <w:rPr>
              <w:rFonts w:eastAsiaTheme="minorEastAsia"/>
              <w:noProof/>
            </w:rPr>
          </w:pPr>
          <w:hyperlink w:anchor="_Toc55857911" w:history="1">
            <w:r w:rsidR="00265B07" w:rsidRPr="00305B12">
              <w:rPr>
                <w:rStyle w:val="a6"/>
                <w:noProof/>
              </w:rPr>
              <w:t>Subnets</w:t>
            </w:r>
            <w:r w:rsidR="00265B07">
              <w:rPr>
                <w:noProof/>
                <w:webHidden/>
              </w:rPr>
              <w:tab/>
            </w:r>
            <w:r w:rsidR="00265B07">
              <w:rPr>
                <w:noProof/>
                <w:webHidden/>
              </w:rPr>
              <w:fldChar w:fldCharType="begin"/>
            </w:r>
            <w:r w:rsidR="00265B07">
              <w:rPr>
                <w:noProof/>
                <w:webHidden/>
              </w:rPr>
              <w:instrText xml:space="preserve"> PAGEREF _Toc55857911 \h </w:instrText>
            </w:r>
            <w:r w:rsidR="00265B07">
              <w:rPr>
                <w:noProof/>
                <w:webHidden/>
              </w:rPr>
            </w:r>
            <w:r w:rsidR="00265B07">
              <w:rPr>
                <w:noProof/>
                <w:webHidden/>
              </w:rPr>
              <w:fldChar w:fldCharType="separate"/>
            </w:r>
            <w:r w:rsidR="00265B07">
              <w:rPr>
                <w:noProof/>
                <w:webHidden/>
              </w:rPr>
              <w:t>4</w:t>
            </w:r>
            <w:r w:rsidR="00265B07">
              <w:rPr>
                <w:noProof/>
                <w:webHidden/>
              </w:rPr>
              <w:fldChar w:fldCharType="end"/>
            </w:r>
          </w:hyperlink>
        </w:p>
        <w:p w14:paraId="3784CE43" w14:textId="76E33A99" w:rsidR="00265B07" w:rsidRDefault="00BD41B8">
          <w:pPr>
            <w:pStyle w:val="31"/>
            <w:tabs>
              <w:tab w:val="right" w:leader="dot" w:pos="9350"/>
            </w:tabs>
            <w:rPr>
              <w:rFonts w:eastAsiaTheme="minorEastAsia"/>
              <w:noProof/>
            </w:rPr>
          </w:pPr>
          <w:hyperlink w:anchor="_Toc55857912" w:history="1">
            <w:r w:rsidR="00265B07" w:rsidRPr="00305B12">
              <w:rPr>
                <w:rStyle w:val="a6"/>
                <w:noProof/>
              </w:rPr>
              <w:t>NAT subnets:</w:t>
            </w:r>
            <w:r w:rsidR="00265B07">
              <w:rPr>
                <w:noProof/>
                <w:webHidden/>
              </w:rPr>
              <w:tab/>
            </w:r>
            <w:r w:rsidR="00265B07">
              <w:rPr>
                <w:noProof/>
                <w:webHidden/>
              </w:rPr>
              <w:fldChar w:fldCharType="begin"/>
            </w:r>
            <w:r w:rsidR="00265B07">
              <w:rPr>
                <w:noProof/>
                <w:webHidden/>
              </w:rPr>
              <w:instrText xml:space="preserve"> PAGEREF _Toc55857912 \h </w:instrText>
            </w:r>
            <w:r w:rsidR="00265B07">
              <w:rPr>
                <w:noProof/>
                <w:webHidden/>
              </w:rPr>
            </w:r>
            <w:r w:rsidR="00265B07">
              <w:rPr>
                <w:noProof/>
                <w:webHidden/>
              </w:rPr>
              <w:fldChar w:fldCharType="separate"/>
            </w:r>
            <w:r w:rsidR="00265B07">
              <w:rPr>
                <w:noProof/>
                <w:webHidden/>
              </w:rPr>
              <w:t>4</w:t>
            </w:r>
            <w:r w:rsidR="00265B07">
              <w:rPr>
                <w:noProof/>
                <w:webHidden/>
              </w:rPr>
              <w:fldChar w:fldCharType="end"/>
            </w:r>
          </w:hyperlink>
        </w:p>
        <w:p w14:paraId="7CE9A63F" w14:textId="2DA5BD72" w:rsidR="00265B07" w:rsidRDefault="00BD41B8">
          <w:pPr>
            <w:pStyle w:val="31"/>
            <w:tabs>
              <w:tab w:val="right" w:leader="dot" w:pos="9350"/>
            </w:tabs>
            <w:rPr>
              <w:rFonts w:eastAsiaTheme="minorEastAsia"/>
              <w:noProof/>
            </w:rPr>
          </w:pPr>
          <w:hyperlink w:anchor="_Toc55857913" w:history="1">
            <w:r w:rsidR="00265B07" w:rsidRPr="00305B12">
              <w:rPr>
                <w:rStyle w:val="a6"/>
                <w:noProof/>
              </w:rPr>
              <w:t>Web/App subnets</w:t>
            </w:r>
            <w:r w:rsidR="00265B07">
              <w:rPr>
                <w:noProof/>
                <w:webHidden/>
              </w:rPr>
              <w:tab/>
            </w:r>
            <w:r w:rsidR="00265B07">
              <w:rPr>
                <w:noProof/>
                <w:webHidden/>
              </w:rPr>
              <w:fldChar w:fldCharType="begin"/>
            </w:r>
            <w:r w:rsidR="00265B07">
              <w:rPr>
                <w:noProof/>
                <w:webHidden/>
              </w:rPr>
              <w:instrText xml:space="preserve"> PAGEREF _Toc55857913 \h </w:instrText>
            </w:r>
            <w:r w:rsidR="00265B07">
              <w:rPr>
                <w:noProof/>
                <w:webHidden/>
              </w:rPr>
            </w:r>
            <w:r w:rsidR="00265B07">
              <w:rPr>
                <w:noProof/>
                <w:webHidden/>
              </w:rPr>
              <w:fldChar w:fldCharType="separate"/>
            </w:r>
            <w:r w:rsidR="00265B07">
              <w:rPr>
                <w:noProof/>
                <w:webHidden/>
              </w:rPr>
              <w:t>4</w:t>
            </w:r>
            <w:r w:rsidR="00265B07">
              <w:rPr>
                <w:noProof/>
                <w:webHidden/>
              </w:rPr>
              <w:fldChar w:fldCharType="end"/>
            </w:r>
          </w:hyperlink>
        </w:p>
        <w:p w14:paraId="2A9BAAC9" w14:textId="2CAAAD96" w:rsidR="00265B07" w:rsidRDefault="00BD41B8">
          <w:pPr>
            <w:pStyle w:val="31"/>
            <w:tabs>
              <w:tab w:val="right" w:leader="dot" w:pos="9350"/>
            </w:tabs>
            <w:rPr>
              <w:rFonts w:eastAsiaTheme="minorEastAsia"/>
              <w:noProof/>
            </w:rPr>
          </w:pPr>
          <w:hyperlink w:anchor="_Toc55857914" w:history="1">
            <w:r w:rsidR="00265B07" w:rsidRPr="00305B12">
              <w:rPr>
                <w:rStyle w:val="a6"/>
                <w:noProof/>
              </w:rPr>
              <w:t>Database subnets:</w:t>
            </w:r>
            <w:r w:rsidR="00265B07">
              <w:rPr>
                <w:noProof/>
                <w:webHidden/>
              </w:rPr>
              <w:tab/>
            </w:r>
            <w:r w:rsidR="00265B07">
              <w:rPr>
                <w:noProof/>
                <w:webHidden/>
              </w:rPr>
              <w:fldChar w:fldCharType="begin"/>
            </w:r>
            <w:r w:rsidR="00265B07">
              <w:rPr>
                <w:noProof/>
                <w:webHidden/>
              </w:rPr>
              <w:instrText xml:space="preserve"> PAGEREF _Toc55857914 \h </w:instrText>
            </w:r>
            <w:r w:rsidR="00265B07">
              <w:rPr>
                <w:noProof/>
                <w:webHidden/>
              </w:rPr>
            </w:r>
            <w:r w:rsidR="00265B07">
              <w:rPr>
                <w:noProof/>
                <w:webHidden/>
              </w:rPr>
              <w:fldChar w:fldCharType="separate"/>
            </w:r>
            <w:r w:rsidR="00265B07">
              <w:rPr>
                <w:noProof/>
                <w:webHidden/>
              </w:rPr>
              <w:t>4</w:t>
            </w:r>
            <w:r w:rsidR="00265B07">
              <w:rPr>
                <w:noProof/>
                <w:webHidden/>
              </w:rPr>
              <w:fldChar w:fldCharType="end"/>
            </w:r>
          </w:hyperlink>
        </w:p>
        <w:p w14:paraId="1BE1DE06" w14:textId="30F3AA13" w:rsidR="00FC75B2" w:rsidRDefault="00FC75B2">
          <w:r>
            <w:rPr>
              <w:b/>
              <w:bCs/>
              <w:noProof/>
            </w:rPr>
            <w:fldChar w:fldCharType="end"/>
          </w:r>
        </w:p>
      </w:sdtContent>
    </w:sdt>
    <w:p w14:paraId="4BC2D0CE" w14:textId="77777777" w:rsidR="00FC75B2" w:rsidRDefault="00FC75B2">
      <w:pPr>
        <w:rPr>
          <w:rFonts w:asciiTheme="majorHAnsi" w:eastAsiaTheme="majorEastAsia" w:hAnsiTheme="majorHAnsi" w:cstheme="majorBidi"/>
          <w:sz w:val="32"/>
          <w:szCs w:val="32"/>
        </w:rPr>
      </w:pPr>
      <w:r>
        <w:br w:type="page"/>
      </w:r>
    </w:p>
    <w:p w14:paraId="12878A31" w14:textId="462D1D1E" w:rsidR="0022090B" w:rsidRDefault="0022090B" w:rsidP="0022090B">
      <w:pPr>
        <w:pStyle w:val="1"/>
      </w:pPr>
      <w:bookmarkStart w:id="0" w:name="_Toc55857907"/>
      <w:r>
        <w:lastRenderedPageBreak/>
        <w:t>Project definition</w:t>
      </w:r>
      <w:bookmarkEnd w:id="0"/>
    </w:p>
    <w:p w14:paraId="5A249CC3" w14:textId="619458D4" w:rsidR="0022090B" w:rsidRDefault="0022090B" w:rsidP="0022090B">
      <w:pPr>
        <w:jc w:val="both"/>
      </w:pPr>
      <w:r>
        <w:tab/>
        <w:t>Our main goal in this project was to create suitable infrastructure for software students to host websites, applications. Infrastructure was supposed to be automated, scalable, and secure. We were using Amazon Web Services</w:t>
      </w:r>
      <w:r w:rsidR="00457F99">
        <w:t xml:space="preserve"> (further as AWS)</w:t>
      </w:r>
      <w:r>
        <w:t xml:space="preserve"> for infrastructure creation, Ansible and Terraform for automation and different techniques for security implementations.</w:t>
      </w:r>
    </w:p>
    <w:p w14:paraId="1320B9C6" w14:textId="7C11026B" w:rsidR="00850C73" w:rsidRDefault="00850C73" w:rsidP="00850C73">
      <w:pPr>
        <w:pStyle w:val="1"/>
      </w:pPr>
      <w:r>
        <w:t>Requirements</w:t>
      </w:r>
    </w:p>
    <w:p w14:paraId="47D1530A" w14:textId="06BBDCAE" w:rsidR="00850C73" w:rsidRDefault="00850C73" w:rsidP="00850C73">
      <w:pPr>
        <w:pStyle w:val="a7"/>
        <w:numPr>
          <w:ilvl w:val="0"/>
          <w:numId w:val="4"/>
        </w:numPr>
      </w:pPr>
      <w:r>
        <w:t>Network Infrastructure on AWS</w:t>
      </w:r>
    </w:p>
    <w:p w14:paraId="700DB156" w14:textId="26C56C49" w:rsidR="00850C73" w:rsidRDefault="00850C73" w:rsidP="00850C73">
      <w:pPr>
        <w:pStyle w:val="a7"/>
        <w:numPr>
          <w:ilvl w:val="1"/>
          <w:numId w:val="4"/>
        </w:numPr>
      </w:pPr>
      <w:r>
        <w:t>Secure – usage of private subnets, private VPCs, NAT instances, configured Security Groups</w:t>
      </w:r>
    </w:p>
    <w:p w14:paraId="700C6519" w14:textId="65B8B2C2" w:rsidR="00850C73" w:rsidRDefault="00850C73" w:rsidP="00850C73">
      <w:pPr>
        <w:pStyle w:val="a7"/>
        <w:numPr>
          <w:ilvl w:val="1"/>
          <w:numId w:val="4"/>
        </w:numPr>
      </w:pPr>
      <w:r>
        <w:t>Scalable – usage of Autoscaling Groups, Availability Zones</w:t>
      </w:r>
    </w:p>
    <w:p w14:paraId="1B8EABB6" w14:textId="580F9981" w:rsidR="00850C73" w:rsidRDefault="00850C73" w:rsidP="00850C73">
      <w:pPr>
        <w:pStyle w:val="a7"/>
        <w:numPr>
          <w:ilvl w:val="1"/>
          <w:numId w:val="4"/>
        </w:numPr>
      </w:pPr>
      <w:r>
        <w:t>Resilient – usage of Elastic Load balancer, Availability Zones</w:t>
      </w:r>
    </w:p>
    <w:p w14:paraId="2335142D" w14:textId="104B83C5" w:rsidR="00850C73" w:rsidRDefault="00850C73" w:rsidP="00850C73">
      <w:pPr>
        <w:pStyle w:val="a7"/>
        <w:numPr>
          <w:ilvl w:val="1"/>
          <w:numId w:val="4"/>
        </w:numPr>
      </w:pPr>
      <w:r>
        <w:t>Automated – deployment is automated via Ansible, Terraform</w:t>
      </w:r>
    </w:p>
    <w:p w14:paraId="3E307B77" w14:textId="6CDCA391" w:rsidR="00C2427A" w:rsidRDefault="00C2427A" w:rsidP="00C2427A">
      <w:pPr>
        <w:pStyle w:val="a7"/>
        <w:numPr>
          <w:ilvl w:val="0"/>
          <w:numId w:val="4"/>
        </w:numPr>
      </w:pPr>
      <w:r>
        <w:t>Isolated Database</w:t>
      </w:r>
    </w:p>
    <w:p w14:paraId="1CE3998A" w14:textId="7E1B6527" w:rsidR="00850C73" w:rsidRDefault="00850C73" w:rsidP="00850C73">
      <w:pPr>
        <w:pStyle w:val="a7"/>
        <w:numPr>
          <w:ilvl w:val="0"/>
          <w:numId w:val="4"/>
        </w:numPr>
      </w:pPr>
      <w:r>
        <w:t>Automation – Ansible:</w:t>
      </w:r>
    </w:p>
    <w:p w14:paraId="69CC561C" w14:textId="67544035" w:rsidR="0022090B" w:rsidRDefault="00850C73" w:rsidP="0022090B">
      <w:pPr>
        <w:pStyle w:val="a7"/>
        <w:numPr>
          <w:ilvl w:val="1"/>
          <w:numId w:val="4"/>
        </w:numPr>
      </w:pPr>
      <w:r>
        <w:t>Apache deployment</w:t>
      </w:r>
    </w:p>
    <w:p w14:paraId="37B0D6AD" w14:textId="64FD4BDC" w:rsidR="00850C73" w:rsidRDefault="00850C73" w:rsidP="0022090B">
      <w:pPr>
        <w:pStyle w:val="a7"/>
        <w:numPr>
          <w:ilvl w:val="1"/>
          <w:numId w:val="4"/>
        </w:numPr>
      </w:pPr>
      <w:r>
        <w:t>Flask deployment</w:t>
      </w:r>
    </w:p>
    <w:p w14:paraId="6E66CBEB" w14:textId="44188335" w:rsidR="00A43C39" w:rsidRDefault="00C2427A" w:rsidP="00A43C39">
      <w:pPr>
        <w:pStyle w:val="a7"/>
        <w:numPr>
          <w:ilvl w:val="0"/>
          <w:numId w:val="4"/>
        </w:numPr>
      </w:pPr>
      <w:r>
        <w:t>Automation – Terraform</w:t>
      </w:r>
    </w:p>
    <w:p w14:paraId="7B6E567A" w14:textId="77777777" w:rsidR="00A43C39" w:rsidRDefault="00A43C39">
      <w:r>
        <w:br w:type="page"/>
      </w:r>
    </w:p>
    <w:p w14:paraId="5D73F205" w14:textId="77777777" w:rsidR="00C2427A" w:rsidRDefault="00C2427A" w:rsidP="00A43C39">
      <w:pPr>
        <w:pStyle w:val="a7"/>
      </w:pPr>
    </w:p>
    <w:p w14:paraId="5C8B69F3" w14:textId="04986A99" w:rsidR="00457F99" w:rsidRDefault="00FC75B2" w:rsidP="0022090B">
      <w:pPr>
        <w:rPr>
          <w:rStyle w:val="10"/>
        </w:rPr>
      </w:pPr>
      <w:bookmarkStart w:id="1" w:name="_Toc55857908"/>
      <w:r w:rsidRPr="00FC75B2">
        <w:rPr>
          <w:rStyle w:val="10"/>
        </w:rPr>
        <w:t>Infrastructure Diagram</w:t>
      </w:r>
      <w:bookmarkEnd w:id="1"/>
    </w:p>
    <w:p w14:paraId="41BCB27D" w14:textId="663E2D52" w:rsidR="00457F99" w:rsidRDefault="00A43C39">
      <w:pPr>
        <w:rPr>
          <w:rStyle w:val="10"/>
        </w:rPr>
      </w:pPr>
      <w:r>
        <w:rPr>
          <w:noProof/>
        </w:rPr>
        <w:drawing>
          <wp:anchor distT="0" distB="0" distL="114300" distR="114300" simplePos="0" relativeHeight="251658240" behindDoc="0" locked="0" layoutInCell="1" allowOverlap="1" wp14:anchorId="200DCE24" wp14:editId="55993563">
            <wp:simplePos x="0" y="0"/>
            <wp:positionH relativeFrom="column">
              <wp:posOffset>-647700</wp:posOffset>
            </wp:positionH>
            <wp:positionV relativeFrom="paragraph">
              <wp:posOffset>264160</wp:posOffset>
            </wp:positionV>
            <wp:extent cx="7200637" cy="7189259"/>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00637" cy="71892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7F99">
        <w:rPr>
          <w:rStyle w:val="10"/>
        </w:rPr>
        <w:br w:type="page"/>
      </w:r>
    </w:p>
    <w:p w14:paraId="2C57717A" w14:textId="77777777" w:rsidR="006D0EF6" w:rsidRDefault="006D0EF6" w:rsidP="0022090B">
      <w:pPr>
        <w:rPr>
          <w:rStyle w:val="10"/>
        </w:rPr>
      </w:pPr>
    </w:p>
    <w:p w14:paraId="5CC1D8E2" w14:textId="0F42884D" w:rsidR="00457F99" w:rsidRDefault="00FC75B2" w:rsidP="002A7403">
      <w:pPr>
        <w:jc w:val="both"/>
        <w:rPr>
          <w:rStyle w:val="10"/>
        </w:rPr>
      </w:pPr>
      <w:bookmarkStart w:id="2" w:name="_Toc55857909"/>
      <w:r>
        <w:rPr>
          <w:rStyle w:val="10"/>
        </w:rPr>
        <w:t>Infrastructure Components</w:t>
      </w:r>
      <w:bookmarkEnd w:id="2"/>
    </w:p>
    <w:p w14:paraId="40D8BF4B" w14:textId="3EDE40C0" w:rsidR="00FC75B2" w:rsidRDefault="00FC75B2" w:rsidP="002A7403">
      <w:pPr>
        <w:pStyle w:val="2"/>
        <w:jc w:val="both"/>
      </w:pPr>
      <w:bookmarkStart w:id="3" w:name="_Toc55857910"/>
      <w:r>
        <w:t>VPC</w:t>
      </w:r>
      <w:bookmarkEnd w:id="3"/>
    </w:p>
    <w:p w14:paraId="35E4D6AE" w14:textId="04573E7B" w:rsidR="00FC75B2" w:rsidRDefault="00FC75B2" w:rsidP="002A7403">
      <w:pPr>
        <w:jc w:val="both"/>
      </w:pPr>
      <w:r>
        <w:tab/>
        <w:t>Infrastructure is made out of 2 VPC</w:t>
      </w:r>
      <w:r w:rsidR="00457F99">
        <w:t>s:</w:t>
      </w:r>
    </w:p>
    <w:tbl>
      <w:tblPr>
        <w:tblStyle w:val="a8"/>
        <w:tblW w:w="10080" w:type="dxa"/>
        <w:tblInd w:w="-365" w:type="dxa"/>
        <w:tblLook w:val="04A0" w:firstRow="1" w:lastRow="0" w:firstColumn="1" w:lastColumn="0" w:noHBand="0" w:noVBand="1"/>
      </w:tblPr>
      <w:tblGrid>
        <w:gridCol w:w="4860"/>
        <w:gridCol w:w="5220"/>
      </w:tblGrid>
      <w:tr w:rsidR="00457F99" w14:paraId="4A910898" w14:textId="77777777" w:rsidTr="00A43C39">
        <w:tc>
          <w:tcPr>
            <w:tcW w:w="4860" w:type="dxa"/>
          </w:tcPr>
          <w:p w14:paraId="2DFE2BCE" w14:textId="150E3DF5" w:rsidR="00457F99" w:rsidRDefault="00457F99" w:rsidP="002A7403">
            <w:pPr>
              <w:jc w:val="both"/>
            </w:pPr>
            <w:r>
              <w:t>Main VPC</w:t>
            </w:r>
          </w:p>
        </w:tc>
        <w:tc>
          <w:tcPr>
            <w:tcW w:w="5220" w:type="dxa"/>
          </w:tcPr>
          <w:p w14:paraId="0AE33C68" w14:textId="4F9B826B" w:rsidR="00457F99" w:rsidRDefault="00457F99" w:rsidP="002A7403">
            <w:pPr>
              <w:jc w:val="both"/>
            </w:pPr>
            <w:r>
              <w:t>Private VPC</w:t>
            </w:r>
          </w:p>
        </w:tc>
      </w:tr>
      <w:tr w:rsidR="00457F99" w14:paraId="13A343A0" w14:textId="77777777" w:rsidTr="00A43C39">
        <w:tc>
          <w:tcPr>
            <w:tcW w:w="4860" w:type="dxa"/>
          </w:tcPr>
          <w:p w14:paraId="39038C81" w14:textId="341D0A00" w:rsidR="00457F99" w:rsidRDefault="00457F99" w:rsidP="002A7403">
            <w:pPr>
              <w:jc w:val="both"/>
            </w:pPr>
            <w:r>
              <w:t>CIDR block: 10.100.0.0/16</w:t>
            </w:r>
          </w:p>
        </w:tc>
        <w:tc>
          <w:tcPr>
            <w:tcW w:w="5220" w:type="dxa"/>
          </w:tcPr>
          <w:p w14:paraId="5832102C" w14:textId="793DC66F" w:rsidR="00457F99" w:rsidRDefault="00457F99" w:rsidP="002A7403">
            <w:pPr>
              <w:jc w:val="both"/>
            </w:pPr>
            <w:r>
              <w:t>CIDR block: 10.200.0.0/16</w:t>
            </w:r>
          </w:p>
        </w:tc>
      </w:tr>
      <w:tr w:rsidR="00457F99" w14:paraId="37DAE1AA" w14:textId="77777777" w:rsidTr="00A43C39">
        <w:tc>
          <w:tcPr>
            <w:tcW w:w="4860" w:type="dxa"/>
          </w:tcPr>
          <w:p w14:paraId="79660A38" w14:textId="450CD398" w:rsidR="00457F99" w:rsidRDefault="00457F99" w:rsidP="002A7403">
            <w:pPr>
              <w:jc w:val="both"/>
            </w:pPr>
            <w:r>
              <w:t>Used to host everything BUT databases</w:t>
            </w:r>
          </w:p>
        </w:tc>
        <w:tc>
          <w:tcPr>
            <w:tcW w:w="5220" w:type="dxa"/>
          </w:tcPr>
          <w:p w14:paraId="5AA2EFEB" w14:textId="792FC20A" w:rsidR="00457F99" w:rsidRDefault="00457F99" w:rsidP="002A7403">
            <w:pPr>
              <w:jc w:val="both"/>
            </w:pPr>
            <w:r>
              <w:t>Used to host ONLY databases</w:t>
            </w:r>
          </w:p>
        </w:tc>
      </w:tr>
      <w:tr w:rsidR="00A43C39" w14:paraId="201D39C3" w14:textId="77777777" w:rsidTr="00A43C39">
        <w:tc>
          <w:tcPr>
            <w:tcW w:w="4860" w:type="dxa"/>
          </w:tcPr>
          <w:p w14:paraId="631001AF" w14:textId="005915A6" w:rsidR="00A43C39" w:rsidRDefault="00A43C39" w:rsidP="00A43C39">
            <w:pPr>
              <w:jc w:val="both"/>
            </w:pPr>
            <w:r>
              <w:t>NAT subnets can be accessed from WAN</w:t>
            </w:r>
          </w:p>
        </w:tc>
        <w:tc>
          <w:tcPr>
            <w:tcW w:w="5220" w:type="dxa"/>
          </w:tcPr>
          <w:p w14:paraId="781D88FD" w14:textId="74A03F7E" w:rsidR="00A43C39" w:rsidRDefault="00A43C39" w:rsidP="00A43C39">
            <w:pPr>
              <w:jc w:val="both"/>
            </w:pPr>
            <w:r>
              <w:t>Can NOT be accessed from WAN</w:t>
            </w:r>
          </w:p>
        </w:tc>
      </w:tr>
      <w:tr w:rsidR="00A43C39" w14:paraId="633D39C3" w14:textId="77777777" w:rsidTr="00A43C39">
        <w:tc>
          <w:tcPr>
            <w:tcW w:w="4860" w:type="dxa"/>
          </w:tcPr>
          <w:p w14:paraId="68848528" w14:textId="0635CEA0" w:rsidR="00A43C39" w:rsidRDefault="00A43C39" w:rsidP="00A43C39">
            <w:pPr>
              <w:jc w:val="both"/>
            </w:pPr>
            <w:r>
              <w:t>Has Internet Access</w:t>
            </w:r>
          </w:p>
        </w:tc>
        <w:tc>
          <w:tcPr>
            <w:tcW w:w="5220" w:type="dxa"/>
          </w:tcPr>
          <w:p w14:paraId="3EF54AA4" w14:textId="7BAA7779" w:rsidR="00A43C39" w:rsidRDefault="00A43C39" w:rsidP="00A43C39">
            <w:pPr>
              <w:jc w:val="both"/>
            </w:pPr>
            <w:r>
              <w:t>No Internet Access (only through Transit Gateway)</w:t>
            </w:r>
          </w:p>
        </w:tc>
      </w:tr>
      <w:tr w:rsidR="00A43C39" w14:paraId="2DB98741" w14:textId="77777777" w:rsidTr="00A43C39">
        <w:tc>
          <w:tcPr>
            <w:tcW w:w="4860" w:type="dxa"/>
          </w:tcPr>
          <w:p w14:paraId="6C75D617" w14:textId="15C73900" w:rsidR="00A43C39" w:rsidRDefault="00A43C39" w:rsidP="00A43C39">
            <w:pPr>
              <w:jc w:val="both"/>
            </w:pPr>
            <w:r>
              <w:t>EC2 instances can be accessed only through SSM</w:t>
            </w:r>
          </w:p>
        </w:tc>
        <w:tc>
          <w:tcPr>
            <w:tcW w:w="5220" w:type="dxa"/>
          </w:tcPr>
          <w:p w14:paraId="7FA31069" w14:textId="7AD0A439" w:rsidR="00A43C39" w:rsidRDefault="00A43C39" w:rsidP="00A43C39">
            <w:pPr>
              <w:jc w:val="both"/>
            </w:pPr>
            <w:r>
              <w:t>EC2 instances can be accessed only through SSM</w:t>
            </w:r>
          </w:p>
        </w:tc>
      </w:tr>
      <w:tr w:rsidR="00A43C39" w14:paraId="3E295121" w14:textId="77777777" w:rsidTr="00A43C39">
        <w:tc>
          <w:tcPr>
            <w:tcW w:w="4860" w:type="dxa"/>
          </w:tcPr>
          <w:p w14:paraId="17CE9D72" w14:textId="6733DA81" w:rsidR="00A43C39" w:rsidRDefault="00A43C39" w:rsidP="00A43C39">
            <w:pPr>
              <w:jc w:val="both"/>
            </w:pPr>
            <w:r>
              <w:t>Has 3 Availability Zones</w:t>
            </w:r>
          </w:p>
        </w:tc>
        <w:tc>
          <w:tcPr>
            <w:tcW w:w="5220" w:type="dxa"/>
          </w:tcPr>
          <w:p w14:paraId="6C7ACD77" w14:textId="4B526C17" w:rsidR="00A43C39" w:rsidRDefault="00A43C39" w:rsidP="00A43C39">
            <w:pPr>
              <w:jc w:val="both"/>
            </w:pPr>
            <w:r>
              <w:t>Has 3 Availability Zones</w:t>
            </w:r>
          </w:p>
        </w:tc>
      </w:tr>
    </w:tbl>
    <w:p w14:paraId="5354B9EE" w14:textId="267BC715" w:rsidR="00457F99" w:rsidRDefault="00457F99" w:rsidP="002A7403">
      <w:pPr>
        <w:jc w:val="both"/>
      </w:pPr>
    </w:p>
    <w:p w14:paraId="75912586" w14:textId="71260FB7" w:rsidR="00457F99" w:rsidRDefault="00457F99" w:rsidP="002A7403">
      <w:pPr>
        <w:pStyle w:val="2"/>
        <w:spacing w:after="240"/>
        <w:jc w:val="both"/>
      </w:pPr>
      <w:bookmarkStart w:id="4" w:name="_Toc55857911"/>
      <w:r>
        <w:t>Subnets</w:t>
      </w:r>
      <w:bookmarkEnd w:id="4"/>
    </w:p>
    <w:p w14:paraId="5C35D7D0" w14:textId="0C65CDC1" w:rsidR="00457F99" w:rsidRDefault="00457F99" w:rsidP="002A7403">
      <w:pPr>
        <w:spacing w:after="0"/>
        <w:jc w:val="both"/>
      </w:pPr>
      <w:r>
        <w:tab/>
        <w:t>There are 4 types of subnets in our infrastructure:</w:t>
      </w:r>
    </w:p>
    <w:p w14:paraId="09C1C7DE" w14:textId="6FCDCECA" w:rsidR="00457F99" w:rsidRDefault="00457F99" w:rsidP="002A7403">
      <w:pPr>
        <w:pStyle w:val="a7"/>
        <w:numPr>
          <w:ilvl w:val="0"/>
          <w:numId w:val="3"/>
        </w:numPr>
        <w:jc w:val="both"/>
      </w:pPr>
      <w:r>
        <w:t>NAT subnets</w:t>
      </w:r>
    </w:p>
    <w:p w14:paraId="003B7A5E" w14:textId="51D47A84" w:rsidR="00457F99" w:rsidRDefault="00457F99" w:rsidP="002A7403">
      <w:pPr>
        <w:pStyle w:val="a7"/>
        <w:numPr>
          <w:ilvl w:val="0"/>
          <w:numId w:val="3"/>
        </w:numPr>
        <w:jc w:val="both"/>
      </w:pPr>
      <w:r>
        <w:t>Web subnets</w:t>
      </w:r>
    </w:p>
    <w:p w14:paraId="5F6D0519" w14:textId="5998E53A" w:rsidR="00457F99" w:rsidRDefault="00457F99" w:rsidP="002A7403">
      <w:pPr>
        <w:pStyle w:val="a7"/>
        <w:numPr>
          <w:ilvl w:val="0"/>
          <w:numId w:val="3"/>
        </w:numPr>
        <w:jc w:val="both"/>
      </w:pPr>
      <w:r>
        <w:t>App subnets</w:t>
      </w:r>
    </w:p>
    <w:p w14:paraId="599ECD4B" w14:textId="38930CD3" w:rsidR="00457F99" w:rsidRDefault="00457F99" w:rsidP="002A7403">
      <w:pPr>
        <w:pStyle w:val="a7"/>
        <w:numPr>
          <w:ilvl w:val="0"/>
          <w:numId w:val="3"/>
        </w:numPr>
        <w:jc w:val="both"/>
      </w:pPr>
      <w:r>
        <w:t>Database subnets</w:t>
      </w:r>
    </w:p>
    <w:p w14:paraId="7C5FDED4" w14:textId="6B444678" w:rsidR="00457F99" w:rsidRDefault="00457F99" w:rsidP="002A7403">
      <w:pPr>
        <w:pStyle w:val="3"/>
        <w:jc w:val="both"/>
      </w:pPr>
      <w:bookmarkStart w:id="5" w:name="_Toc55857912"/>
      <w:r>
        <w:t>NAT subnets</w:t>
      </w:r>
      <w:r w:rsidR="0004267F" w:rsidRPr="00265B07">
        <w:t>:</w:t>
      </w:r>
      <w:bookmarkEnd w:id="5"/>
    </w:p>
    <w:p w14:paraId="223F2B72" w14:textId="77561D02" w:rsidR="0004267F" w:rsidRDefault="0004267F" w:rsidP="002A7403">
      <w:pPr>
        <w:jc w:val="both"/>
      </w:pPr>
      <w:r>
        <w:tab/>
        <w:t xml:space="preserve">Is hosting </w:t>
      </w:r>
      <w:r w:rsidRPr="00922E92">
        <w:rPr>
          <w:b/>
          <w:bCs/>
        </w:rPr>
        <w:t>NAT</w:t>
      </w:r>
      <w:r>
        <w:t xml:space="preserve"> </w:t>
      </w:r>
      <w:r w:rsidRPr="00922E92">
        <w:rPr>
          <w:b/>
          <w:bCs/>
        </w:rPr>
        <w:t>instances</w:t>
      </w:r>
      <w:r>
        <w:t xml:space="preserve"> which serve as a </w:t>
      </w:r>
      <w:r w:rsidRPr="00922E92">
        <w:rPr>
          <w:b/>
          <w:bCs/>
        </w:rPr>
        <w:t>middleman</w:t>
      </w:r>
      <w:r>
        <w:t xml:space="preserve"> between </w:t>
      </w:r>
      <w:r w:rsidRPr="00922E92">
        <w:rPr>
          <w:b/>
          <w:bCs/>
        </w:rPr>
        <w:t>Private</w:t>
      </w:r>
      <w:r>
        <w:t xml:space="preserve"> </w:t>
      </w:r>
      <w:r w:rsidRPr="00922E92">
        <w:rPr>
          <w:b/>
          <w:bCs/>
        </w:rPr>
        <w:t>subnet</w:t>
      </w:r>
      <w:r>
        <w:t xml:space="preserve"> and </w:t>
      </w:r>
      <w:r w:rsidRPr="00922E92">
        <w:rPr>
          <w:b/>
          <w:bCs/>
        </w:rPr>
        <w:t>Internet</w:t>
      </w:r>
      <w:r>
        <w:t xml:space="preserve">. </w:t>
      </w:r>
      <w:r w:rsidRPr="00922E92">
        <w:rPr>
          <w:b/>
          <w:bCs/>
        </w:rPr>
        <w:t>Route Table</w:t>
      </w:r>
      <w:r>
        <w:t xml:space="preserve"> is configured that NAT subnet instances see Internet Gateway (further as IGW)</w:t>
      </w:r>
      <w:r w:rsidR="00922E92">
        <w:t xml:space="preserve"> – route to the Internet</w:t>
      </w:r>
      <w:r>
        <w:t>, Transit Gateway (further as TGW)</w:t>
      </w:r>
      <w:r w:rsidR="00922E92">
        <w:t xml:space="preserve"> – route to Database and local VPC Instances. Has its own </w:t>
      </w:r>
      <w:r w:rsidR="00922E92" w:rsidRPr="00922E92">
        <w:rPr>
          <w:b/>
          <w:bCs/>
        </w:rPr>
        <w:t>Security Group</w:t>
      </w:r>
      <w:r w:rsidR="00922E92">
        <w:t xml:space="preserve">, which allows all traffic Inbound into NAT subnet to all ports. </w:t>
      </w:r>
      <w:r w:rsidR="00922E92" w:rsidRPr="00922E92">
        <w:rPr>
          <w:b/>
          <w:bCs/>
        </w:rPr>
        <w:t>IP</w:t>
      </w:r>
      <w:r w:rsidR="00922E92">
        <w:t xml:space="preserve"> </w:t>
      </w:r>
      <w:r w:rsidR="00922E92" w:rsidRPr="00A17AF6">
        <w:t>addresses</w:t>
      </w:r>
      <w:r w:rsidR="00CF3AF8">
        <w:t xml:space="preserve"> </w:t>
      </w:r>
      <w:r w:rsidR="00CF3AF8" w:rsidRPr="00A17AF6">
        <w:rPr>
          <w:b/>
          <w:bCs/>
        </w:rPr>
        <w:t>range</w:t>
      </w:r>
      <w:r w:rsidR="00922E92">
        <w:t xml:space="preserve"> varies </w:t>
      </w:r>
      <w:r w:rsidR="00922E92" w:rsidRPr="00A17AF6">
        <w:rPr>
          <w:b/>
          <w:bCs/>
        </w:rPr>
        <w:t>from 10.100.253.0/24 to 10.100.255.0/24</w:t>
      </w:r>
      <w:r w:rsidR="00922E92">
        <w:t>.</w:t>
      </w:r>
      <w:r w:rsidR="00CF3AF8">
        <w:t xml:space="preserve"> Is deployed in all </w:t>
      </w:r>
      <w:r w:rsidR="00CF3AF8" w:rsidRPr="00A17AF6">
        <w:rPr>
          <w:b/>
          <w:bCs/>
        </w:rPr>
        <w:t xml:space="preserve">3 </w:t>
      </w:r>
      <w:r w:rsidR="00CF3AF8" w:rsidRPr="00CF3AF8">
        <w:rPr>
          <w:b/>
          <w:bCs/>
        </w:rPr>
        <w:t>Availability Zones</w:t>
      </w:r>
      <w:r w:rsidR="00CF3AF8">
        <w:t xml:space="preserve"> (further as AZ).</w:t>
      </w:r>
    </w:p>
    <w:p w14:paraId="2E6305B7" w14:textId="3C5542C8" w:rsidR="00922E92" w:rsidRDefault="00922E92" w:rsidP="002A7403">
      <w:pPr>
        <w:spacing w:after="0"/>
        <w:jc w:val="both"/>
      </w:pPr>
      <w:bookmarkStart w:id="6" w:name="_Toc55857913"/>
      <w:r w:rsidRPr="00265B07">
        <w:rPr>
          <w:rStyle w:val="30"/>
        </w:rPr>
        <w:t>Web/App subnets</w:t>
      </w:r>
      <w:bookmarkEnd w:id="6"/>
      <w:r>
        <w:t>:</w:t>
      </w:r>
    </w:p>
    <w:p w14:paraId="2DEFCA8C" w14:textId="3E04C70C" w:rsidR="00922E92" w:rsidRDefault="00922E92" w:rsidP="002A7403">
      <w:pPr>
        <w:jc w:val="both"/>
      </w:pPr>
      <w:r>
        <w:tab/>
        <w:t xml:space="preserve">Web and App subnets have </w:t>
      </w:r>
      <w:r w:rsidRPr="00922E92">
        <w:rPr>
          <w:b/>
          <w:bCs/>
        </w:rPr>
        <w:t>same configuration</w:t>
      </w:r>
      <w:r>
        <w:t xml:space="preserve">. Are hosting </w:t>
      </w:r>
      <w:r w:rsidRPr="00922E92">
        <w:rPr>
          <w:b/>
          <w:bCs/>
        </w:rPr>
        <w:t>websites</w:t>
      </w:r>
      <w:r>
        <w:t xml:space="preserve"> (Apache, Nginx, Flask, etc.). </w:t>
      </w:r>
      <w:r w:rsidRPr="00A17AF6">
        <w:rPr>
          <w:b/>
          <w:bCs/>
        </w:rPr>
        <w:t xml:space="preserve">Route Table </w:t>
      </w:r>
      <w:r>
        <w:t xml:space="preserve">is configured that it sees TGW – route to DB, NAT instance – route to IGW and local VPC instances. Has its own </w:t>
      </w:r>
      <w:r w:rsidRPr="00A17AF6">
        <w:rPr>
          <w:b/>
          <w:bCs/>
        </w:rPr>
        <w:t>Security Group</w:t>
      </w:r>
      <w:r w:rsidR="00CF3AF8">
        <w:t xml:space="preserve">, which allows port </w:t>
      </w:r>
      <w:r w:rsidR="00CF3AF8" w:rsidRPr="00A17AF6">
        <w:rPr>
          <w:b/>
          <w:bCs/>
        </w:rPr>
        <w:t>80</w:t>
      </w:r>
      <w:r w:rsidR="00CF3AF8">
        <w:t xml:space="preserve"> and </w:t>
      </w:r>
      <w:r w:rsidR="00A17AF6">
        <w:t xml:space="preserve"> port </w:t>
      </w:r>
      <w:r w:rsidR="00CF3AF8" w:rsidRPr="00A17AF6">
        <w:rPr>
          <w:b/>
          <w:bCs/>
        </w:rPr>
        <w:t>443</w:t>
      </w:r>
      <w:r w:rsidR="00CF3AF8">
        <w:t xml:space="preserve"> (HTTP and HTTPS</w:t>
      </w:r>
      <w:r w:rsidR="00A17AF6">
        <w:t>) traffic from NAT instances</w:t>
      </w:r>
      <w:r w:rsidR="00CF3AF8">
        <w:t xml:space="preserve">. </w:t>
      </w:r>
      <w:r w:rsidR="00CF3AF8" w:rsidRPr="00A17AF6">
        <w:rPr>
          <w:b/>
          <w:bCs/>
        </w:rPr>
        <w:t xml:space="preserve">IP </w:t>
      </w:r>
      <w:r w:rsidR="00CF3AF8" w:rsidRPr="00A17AF6">
        <w:t>addresses</w:t>
      </w:r>
      <w:r w:rsidR="00CF3AF8">
        <w:t xml:space="preserve"> </w:t>
      </w:r>
      <w:r w:rsidR="00CF3AF8" w:rsidRPr="00A17AF6">
        <w:rPr>
          <w:b/>
          <w:bCs/>
        </w:rPr>
        <w:t>range</w:t>
      </w:r>
      <w:r w:rsidR="00CF3AF8">
        <w:t xml:space="preserve"> varies </w:t>
      </w:r>
      <w:r w:rsidR="00CF3AF8" w:rsidRPr="00A17AF6">
        <w:rPr>
          <w:b/>
          <w:bCs/>
        </w:rPr>
        <w:t>from 10.100.1.0/24 to 10.100.6.0/24</w:t>
      </w:r>
      <w:r w:rsidR="00A17AF6" w:rsidRPr="00A17AF6">
        <w:rPr>
          <w:b/>
          <w:bCs/>
        </w:rPr>
        <w:t>.</w:t>
      </w:r>
      <w:r w:rsidR="00A17AF6">
        <w:t xml:space="preserve"> Is deployed in all </w:t>
      </w:r>
      <w:r w:rsidR="00A17AF6" w:rsidRPr="00A17AF6">
        <w:rPr>
          <w:b/>
          <w:bCs/>
        </w:rPr>
        <w:t>3</w:t>
      </w:r>
      <w:r w:rsidR="00A17AF6">
        <w:t xml:space="preserve"> </w:t>
      </w:r>
      <w:r w:rsidR="00A17AF6" w:rsidRPr="00A17AF6">
        <w:rPr>
          <w:b/>
          <w:bCs/>
        </w:rPr>
        <w:t>AZ</w:t>
      </w:r>
      <w:r w:rsidR="00A17AF6">
        <w:t>s.</w:t>
      </w:r>
    </w:p>
    <w:p w14:paraId="3F33C62C" w14:textId="3F93540C" w:rsidR="00A17AF6" w:rsidRDefault="00A17AF6" w:rsidP="002A7403">
      <w:pPr>
        <w:pStyle w:val="3"/>
        <w:jc w:val="both"/>
      </w:pPr>
      <w:bookmarkStart w:id="7" w:name="_Toc55857914"/>
      <w:r>
        <w:t>Database subnets:</w:t>
      </w:r>
      <w:bookmarkEnd w:id="7"/>
    </w:p>
    <w:p w14:paraId="120C343E" w14:textId="20F99835" w:rsidR="00A17AF6" w:rsidRDefault="00A17AF6" w:rsidP="002A7403">
      <w:pPr>
        <w:jc w:val="both"/>
      </w:pPr>
      <w:r>
        <w:tab/>
        <w:t xml:space="preserve">Database subnets are hosting </w:t>
      </w:r>
      <w:r w:rsidRPr="00A17AF6">
        <w:rPr>
          <w:b/>
          <w:bCs/>
        </w:rPr>
        <w:t>database instances</w:t>
      </w:r>
      <w:r>
        <w:t xml:space="preserve">. </w:t>
      </w:r>
      <w:r w:rsidRPr="00A17AF6">
        <w:rPr>
          <w:b/>
          <w:bCs/>
        </w:rPr>
        <w:t>Route Table</w:t>
      </w:r>
      <w:r>
        <w:t xml:space="preserve"> is configure that it sees TGW (route to Main VPC and IGW) and local VPC instances. Has its</w:t>
      </w:r>
      <w:r w:rsidRPr="00A17AF6">
        <w:t xml:space="preserve"> own</w:t>
      </w:r>
      <w:r w:rsidRPr="00A17AF6">
        <w:rPr>
          <w:b/>
          <w:bCs/>
        </w:rPr>
        <w:t xml:space="preserve"> Security Group</w:t>
      </w:r>
      <w:r>
        <w:t xml:space="preserve">, which allows port </w:t>
      </w:r>
      <w:r w:rsidRPr="00A17AF6">
        <w:rPr>
          <w:b/>
          <w:bCs/>
        </w:rPr>
        <w:t>80</w:t>
      </w:r>
      <w:r>
        <w:t xml:space="preserve"> and port </w:t>
      </w:r>
      <w:r w:rsidRPr="00A17AF6">
        <w:rPr>
          <w:b/>
          <w:bCs/>
        </w:rPr>
        <w:t>443</w:t>
      </w:r>
      <w:r>
        <w:t xml:space="preserve"> traffic </w:t>
      </w:r>
      <w:r w:rsidRPr="00A17AF6">
        <w:rPr>
          <w:b/>
          <w:bCs/>
        </w:rPr>
        <w:t>from</w:t>
      </w:r>
      <w:r>
        <w:t xml:space="preserve"> </w:t>
      </w:r>
      <w:r w:rsidRPr="00A17AF6">
        <w:rPr>
          <w:b/>
          <w:bCs/>
        </w:rPr>
        <w:t>TGW</w:t>
      </w:r>
      <w:r>
        <w:t xml:space="preserve">. </w:t>
      </w:r>
      <w:r w:rsidRPr="00A17AF6">
        <w:rPr>
          <w:b/>
          <w:bCs/>
        </w:rPr>
        <w:t>IP addresses</w:t>
      </w:r>
      <w:r>
        <w:t xml:space="preserve"> range varies </w:t>
      </w:r>
      <w:r w:rsidRPr="00A17AF6">
        <w:rPr>
          <w:b/>
          <w:bCs/>
        </w:rPr>
        <w:t>from 10.200.1.0/24 to 10.200.3.0/24</w:t>
      </w:r>
      <w:r>
        <w:t xml:space="preserve">. Is deployed in all </w:t>
      </w:r>
      <w:r w:rsidRPr="00A17AF6">
        <w:rPr>
          <w:b/>
          <w:bCs/>
        </w:rPr>
        <w:t>3 AZ</w:t>
      </w:r>
      <w:r w:rsidRPr="00645B22">
        <w:t>s</w:t>
      </w:r>
      <w:r>
        <w:t>.</w:t>
      </w:r>
    </w:p>
    <w:p w14:paraId="22510053" w14:textId="1886262E" w:rsidR="002A7403" w:rsidRDefault="002A7403" w:rsidP="002A7403">
      <w:pPr>
        <w:jc w:val="both"/>
      </w:pPr>
    </w:p>
    <w:p w14:paraId="6D7364C3" w14:textId="7EED7390" w:rsidR="002A7403" w:rsidRDefault="002A7403" w:rsidP="002A7403">
      <w:pPr>
        <w:jc w:val="both"/>
      </w:pPr>
      <w:r>
        <w:br w:type="page"/>
      </w:r>
    </w:p>
    <w:p w14:paraId="76775CB6" w14:textId="67BE9E22" w:rsidR="002A7403" w:rsidRDefault="002A7403" w:rsidP="002A7403">
      <w:pPr>
        <w:pStyle w:val="2"/>
        <w:jc w:val="both"/>
      </w:pPr>
      <w:r>
        <w:lastRenderedPageBreak/>
        <w:t>Transit Gateway</w:t>
      </w:r>
    </w:p>
    <w:p w14:paraId="438750FF" w14:textId="5827936E" w:rsidR="00C95DA9" w:rsidRDefault="002A7403" w:rsidP="00C95DA9">
      <w:pPr>
        <w:jc w:val="both"/>
      </w:pPr>
      <w:r>
        <w:tab/>
        <w:t xml:space="preserve">Transit Gateway connects 2 VPCs and our </w:t>
      </w:r>
      <w:proofErr w:type="spellStart"/>
      <w:r>
        <w:t>InfraLab</w:t>
      </w:r>
      <w:proofErr w:type="spellEnd"/>
      <w:r>
        <w:t xml:space="preserve"> (server on-premises) through VPN connection (which is not complete yet). </w:t>
      </w:r>
      <w:r w:rsidR="00A43C39">
        <w:t>It provides one-way internet connection for Private VPC. Has its own Route T</w:t>
      </w:r>
      <w:r w:rsidR="00C95DA9">
        <w:t>ables (see diagram above).</w:t>
      </w:r>
      <w:r w:rsidR="005A6F81">
        <w:t xml:space="preserve"> Therefor for our infrastructure TGW is configured differently with no default propagation and unified route table.</w:t>
      </w:r>
    </w:p>
    <w:p w14:paraId="67B66CB6" w14:textId="493C8E2B" w:rsidR="00C95DA9" w:rsidRDefault="00157F18" w:rsidP="00C95DA9">
      <w:pPr>
        <w:pStyle w:val="2"/>
      </w:pPr>
      <w:r>
        <w:t>VPC Flow Logs</w:t>
      </w:r>
    </w:p>
    <w:p w14:paraId="3326DD1E" w14:textId="440F5DFC" w:rsidR="00157F18" w:rsidRPr="00157F18" w:rsidRDefault="00157F18" w:rsidP="004F757E">
      <w:pPr>
        <w:jc w:val="both"/>
      </w:pPr>
      <w:r>
        <w:tab/>
        <w:t>All traffic</w:t>
      </w:r>
      <w:r w:rsidR="004F757E">
        <w:t xml:space="preserve"> </w:t>
      </w:r>
      <w:r>
        <w:t>that is going through Main VPC is registered by Flow Logs</w:t>
      </w:r>
      <w:r w:rsidR="004F757E">
        <w:t xml:space="preserve"> (both, accepted and rejected traffic)</w:t>
      </w:r>
      <w:r>
        <w:t xml:space="preserve">. Logs are stored in S3 bucket called </w:t>
      </w:r>
      <w:r w:rsidRPr="00157F18">
        <w:t>flow-log-bucket-</w:t>
      </w:r>
      <w:proofErr w:type="spellStart"/>
      <w:r w:rsidRPr="00157F18">
        <w:t>rdenvi</w:t>
      </w:r>
      <w:proofErr w:type="spellEnd"/>
      <w:r w:rsidR="004F757E">
        <w:t>. AWS is automatically sorting everyday traffic throughout different folders.</w:t>
      </w:r>
    </w:p>
    <w:p w14:paraId="4900CFD2" w14:textId="1232E77D" w:rsidR="00C95DA9" w:rsidRDefault="00FF6A1B" w:rsidP="00FF6A1B">
      <w:pPr>
        <w:pStyle w:val="2"/>
      </w:pPr>
      <w:r>
        <w:t>Elastic Load Balancer</w:t>
      </w:r>
    </w:p>
    <w:p w14:paraId="33EF8AEF" w14:textId="3B138774" w:rsidR="005A6F81" w:rsidRPr="005A6F81" w:rsidRDefault="00FF6A1B" w:rsidP="00FF6A1B">
      <w:pPr>
        <w:rPr>
          <w:b/>
          <w:bCs/>
        </w:rPr>
      </w:pPr>
      <w:r>
        <w:tab/>
      </w:r>
      <w:r w:rsidR="005A6F81">
        <w:t xml:space="preserve">Elastic load balancer is responsible for managing the traffic load that will be generated by the users among 3 availability zones for much faster accessibility. Has its own </w:t>
      </w:r>
      <w:r w:rsidR="005A6F81" w:rsidRPr="005A6F81">
        <w:rPr>
          <w:b/>
          <w:bCs/>
        </w:rPr>
        <w:t>Security Group</w:t>
      </w:r>
      <w:r w:rsidR="005A6F81">
        <w:rPr>
          <w:b/>
          <w:bCs/>
        </w:rPr>
        <w:t xml:space="preserve"> </w:t>
      </w:r>
      <w:r w:rsidR="005A6F81">
        <w:t xml:space="preserve">which allows port </w:t>
      </w:r>
      <w:r w:rsidR="005A6F81" w:rsidRPr="005A6F81">
        <w:rPr>
          <w:b/>
          <w:bCs/>
        </w:rPr>
        <w:t>80</w:t>
      </w:r>
      <w:r w:rsidR="005A6F81">
        <w:t xml:space="preserve"> so that the users can only connect through ELB without violating the privacy of the infrastructure. </w:t>
      </w:r>
      <w:r w:rsidR="005A6F81" w:rsidRPr="005A6F81">
        <w:rPr>
          <w:rFonts w:cstheme="minorHAnsi"/>
          <w:b/>
          <w:bCs/>
          <w:color w:val="444444"/>
          <w:shd w:val="clear" w:color="auto" w:fill="FFFFFF"/>
        </w:rPr>
        <w:t>WEBLB-885405402.eu-central-1.elb.amazonaws.com</w:t>
      </w:r>
    </w:p>
    <w:p w14:paraId="75F178D8" w14:textId="4BB5DB06" w:rsidR="00FF6A1B" w:rsidRDefault="00FF6A1B" w:rsidP="00C95DA9">
      <w:pPr>
        <w:jc w:val="both"/>
      </w:pPr>
    </w:p>
    <w:p w14:paraId="1AA04608" w14:textId="17B9F6D5" w:rsidR="00FF6A1B" w:rsidRDefault="00FF6A1B" w:rsidP="00FF6A1B">
      <w:pPr>
        <w:pStyle w:val="1"/>
      </w:pPr>
      <w:r>
        <w:t>Billing</w:t>
      </w:r>
    </w:p>
    <w:p w14:paraId="543F0911" w14:textId="290AF99B" w:rsidR="00FF6A1B" w:rsidRPr="00FF6A1B" w:rsidRDefault="00FF6A1B" w:rsidP="00FF6A1B">
      <w:pPr>
        <w:jc w:val="both"/>
      </w:pPr>
      <w:r>
        <w:tab/>
        <w:t>Whenever budget exceeds 4.00USD an alarm message is sent to root account e-mail (r.asvicas@student.fontys.nl).</w:t>
      </w:r>
    </w:p>
    <w:sectPr w:rsidR="00FF6A1B" w:rsidRPr="00FF6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465C6"/>
    <w:multiLevelType w:val="hybridMultilevel"/>
    <w:tmpl w:val="33F23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32209"/>
    <w:multiLevelType w:val="hybridMultilevel"/>
    <w:tmpl w:val="EB38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74F27"/>
    <w:multiLevelType w:val="hybridMultilevel"/>
    <w:tmpl w:val="A7E0D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9639E2"/>
    <w:multiLevelType w:val="hybridMultilevel"/>
    <w:tmpl w:val="BC50B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9916D6"/>
    <w:multiLevelType w:val="hybridMultilevel"/>
    <w:tmpl w:val="8D5EE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BD2"/>
    <w:rsid w:val="0004267F"/>
    <w:rsid w:val="00157F18"/>
    <w:rsid w:val="0022090B"/>
    <w:rsid w:val="00265B07"/>
    <w:rsid w:val="002A7403"/>
    <w:rsid w:val="00457F99"/>
    <w:rsid w:val="004F757E"/>
    <w:rsid w:val="005A6F81"/>
    <w:rsid w:val="00645B22"/>
    <w:rsid w:val="006D0EF6"/>
    <w:rsid w:val="007E1A42"/>
    <w:rsid w:val="00850C73"/>
    <w:rsid w:val="00922E92"/>
    <w:rsid w:val="00A17AF6"/>
    <w:rsid w:val="00A43C39"/>
    <w:rsid w:val="00BD41B8"/>
    <w:rsid w:val="00BF3FC2"/>
    <w:rsid w:val="00C12BD2"/>
    <w:rsid w:val="00C2427A"/>
    <w:rsid w:val="00C95DA9"/>
    <w:rsid w:val="00CF3AF8"/>
    <w:rsid w:val="00FC75B2"/>
    <w:rsid w:val="00FF6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BF28D"/>
  <w15:chartTrackingRefBased/>
  <w15:docId w15:val="{3B38DB6A-F27E-48E1-A4DF-87CCF62B8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57F99"/>
    <w:pPr>
      <w:keepNext/>
      <w:keepLines/>
      <w:spacing w:before="240" w:after="0"/>
      <w:outlineLvl w:val="0"/>
    </w:pPr>
    <w:rPr>
      <w:rFonts w:asciiTheme="majorHAnsi" w:eastAsiaTheme="majorEastAsia" w:hAnsiTheme="majorHAnsi" w:cstheme="majorBidi"/>
      <w:sz w:val="36"/>
      <w:szCs w:val="32"/>
    </w:rPr>
  </w:style>
  <w:style w:type="paragraph" w:styleId="2">
    <w:name w:val="heading 2"/>
    <w:basedOn w:val="a"/>
    <w:next w:val="a"/>
    <w:link w:val="20"/>
    <w:uiPriority w:val="9"/>
    <w:unhideWhenUsed/>
    <w:qFormat/>
    <w:rsid w:val="00457F99"/>
    <w:pPr>
      <w:keepNext/>
      <w:keepLines/>
      <w:spacing w:before="40" w:after="0"/>
      <w:outlineLvl w:val="1"/>
    </w:pPr>
    <w:rPr>
      <w:rFonts w:asciiTheme="majorHAnsi" w:eastAsiaTheme="majorEastAsia" w:hAnsiTheme="majorHAnsi" w:cstheme="majorBidi"/>
      <w:sz w:val="28"/>
      <w:szCs w:val="26"/>
    </w:rPr>
  </w:style>
  <w:style w:type="paragraph" w:styleId="3">
    <w:name w:val="heading 3"/>
    <w:basedOn w:val="a"/>
    <w:next w:val="a"/>
    <w:link w:val="30"/>
    <w:uiPriority w:val="9"/>
    <w:unhideWhenUsed/>
    <w:qFormat/>
    <w:rsid w:val="00457F99"/>
    <w:pPr>
      <w:keepNext/>
      <w:keepLines/>
      <w:spacing w:before="40" w:after="0"/>
      <w:outlineLvl w:val="2"/>
    </w:pPr>
    <w:rPr>
      <w:rFonts w:asciiTheme="majorHAnsi" w:eastAsiaTheme="majorEastAsia" w:hAnsiTheme="majorHAnsi"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20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2090B"/>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457F99"/>
    <w:rPr>
      <w:rFonts w:asciiTheme="majorHAnsi" w:eastAsiaTheme="majorEastAsia" w:hAnsiTheme="majorHAnsi" w:cstheme="majorBidi"/>
      <w:sz w:val="36"/>
      <w:szCs w:val="32"/>
    </w:rPr>
  </w:style>
  <w:style w:type="character" w:customStyle="1" w:styleId="20">
    <w:name w:val="Заголовок 2 Знак"/>
    <w:basedOn w:val="a0"/>
    <w:link w:val="2"/>
    <w:uiPriority w:val="9"/>
    <w:rsid w:val="00457F99"/>
    <w:rPr>
      <w:rFonts w:asciiTheme="majorHAnsi" w:eastAsiaTheme="majorEastAsia" w:hAnsiTheme="majorHAnsi" w:cstheme="majorBidi"/>
      <w:sz w:val="28"/>
      <w:szCs w:val="26"/>
    </w:rPr>
  </w:style>
  <w:style w:type="paragraph" w:styleId="a5">
    <w:name w:val="TOC Heading"/>
    <w:basedOn w:val="1"/>
    <w:next w:val="a"/>
    <w:uiPriority w:val="39"/>
    <w:unhideWhenUsed/>
    <w:qFormat/>
    <w:rsid w:val="00FC75B2"/>
    <w:pPr>
      <w:outlineLvl w:val="9"/>
    </w:pPr>
    <w:rPr>
      <w:color w:val="2F5496" w:themeColor="accent1" w:themeShade="BF"/>
    </w:rPr>
  </w:style>
  <w:style w:type="paragraph" w:styleId="11">
    <w:name w:val="toc 1"/>
    <w:basedOn w:val="a"/>
    <w:next w:val="a"/>
    <w:autoRedefine/>
    <w:uiPriority w:val="39"/>
    <w:unhideWhenUsed/>
    <w:rsid w:val="00FC75B2"/>
    <w:pPr>
      <w:spacing w:after="100"/>
    </w:pPr>
  </w:style>
  <w:style w:type="character" w:styleId="a6">
    <w:name w:val="Hyperlink"/>
    <w:basedOn w:val="a0"/>
    <w:uiPriority w:val="99"/>
    <w:unhideWhenUsed/>
    <w:rsid w:val="00FC75B2"/>
    <w:rPr>
      <w:color w:val="0563C1" w:themeColor="hyperlink"/>
      <w:u w:val="single"/>
    </w:rPr>
  </w:style>
  <w:style w:type="paragraph" w:styleId="a7">
    <w:name w:val="List Paragraph"/>
    <w:basedOn w:val="a"/>
    <w:uiPriority w:val="34"/>
    <w:qFormat/>
    <w:rsid w:val="00FC75B2"/>
    <w:pPr>
      <w:ind w:left="720"/>
      <w:contextualSpacing/>
    </w:pPr>
  </w:style>
  <w:style w:type="table" w:styleId="a8">
    <w:name w:val="Table Grid"/>
    <w:basedOn w:val="a1"/>
    <w:uiPriority w:val="39"/>
    <w:rsid w:val="00457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457F99"/>
    <w:rPr>
      <w:rFonts w:asciiTheme="majorHAnsi" w:eastAsiaTheme="majorEastAsia" w:hAnsiTheme="majorHAnsi" w:cstheme="majorBidi"/>
      <w:szCs w:val="24"/>
    </w:rPr>
  </w:style>
  <w:style w:type="paragraph" w:styleId="21">
    <w:name w:val="toc 2"/>
    <w:basedOn w:val="a"/>
    <w:next w:val="a"/>
    <w:autoRedefine/>
    <w:uiPriority w:val="39"/>
    <w:unhideWhenUsed/>
    <w:rsid w:val="00265B07"/>
    <w:pPr>
      <w:spacing w:after="100"/>
      <w:ind w:left="220"/>
    </w:pPr>
  </w:style>
  <w:style w:type="paragraph" w:styleId="31">
    <w:name w:val="toc 3"/>
    <w:basedOn w:val="a"/>
    <w:next w:val="a"/>
    <w:autoRedefine/>
    <w:uiPriority w:val="39"/>
    <w:unhideWhenUsed/>
    <w:rsid w:val="00265B0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C36DB-E505-4E70-82EF-F054A0230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6</Pages>
  <Words>678</Words>
  <Characters>3869</Characters>
  <Application>Microsoft Office Word</Application>
  <DocSecurity>0</DocSecurity>
  <Lines>32</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Ašvicas,Robert R.</dc:creator>
  <cp:keywords/>
  <dc:description/>
  <cp:lastModifiedBy>eva 01</cp:lastModifiedBy>
  <cp:revision>10</cp:revision>
  <dcterms:created xsi:type="dcterms:W3CDTF">2020-11-06T19:10:00Z</dcterms:created>
  <dcterms:modified xsi:type="dcterms:W3CDTF">2020-11-10T15:07:00Z</dcterms:modified>
</cp:coreProperties>
</file>