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05BEF" w14:textId="77777777" w:rsidR="006C7F8B" w:rsidRPr="006C7F8B" w:rsidRDefault="006C7F8B" w:rsidP="006C7F8B">
      <w:pPr>
        <w:shd w:val="clear" w:color="auto" w:fill="FFFFFF"/>
        <w:spacing w:before="675" w:after="450" w:line="240" w:lineRule="auto"/>
        <w:ind w:left="360" w:hanging="36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bookmarkStart w:id="0" w:name="_GoBack"/>
      <w:proofErr w:type="spellStart"/>
      <w:r w:rsidRPr="006C7F8B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  <w:proofErr w:type="spellEnd"/>
    </w:p>
    <w:p w14:paraId="1AB3BAB7" w14:textId="77777777" w:rsidR="006C7F8B" w:rsidRPr="006C7F8B" w:rsidRDefault="006C7F8B" w:rsidP="006C7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класс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User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private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переменные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login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password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Создать внутренний класс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Query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 классе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User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Класс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Query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метод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printToLog</w:t>
      </w:r>
      <w:proofErr w:type="spell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распечатывает на консоль сообщение о том что пользователь с таким то логином и паролем отправил запрос. Класс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User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содержит метод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createQuery</w:t>
      </w:r>
      <w:proofErr w:type="spell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в котором создается объект класса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Query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вызывается метод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printToLog</w:t>
      </w:r>
      <w:proofErr w:type="spell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В методе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main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: создать экземпляр класса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User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вызвать метод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createQuery</w:t>
      </w:r>
      <w:proofErr w:type="spell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; создать экземпляр класса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Query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вызвать метод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printToLog</w:t>
      </w:r>
      <w:proofErr w:type="spell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используя конструкцию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user</w:t>
      </w:r>
      <w:proofErr w:type="spell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.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new</w:t>
      </w:r>
      <w:proofErr w:type="spell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Query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; создать экземпляр класса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Query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вызвать метод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printToLog</w:t>
      </w:r>
      <w:proofErr w:type="spell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используя конструкцию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new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User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().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new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Query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();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</w:p>
    <w:p w14:paraId="7C0EBE9E" w14:textId="77777777" w:rsidR="006C7F8B" w:rsidRPr="006C7F8B" w:rsidRDefault="006C7F8B" w:rsidP="006C7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Переписать предыдущее задание, используя локальный класс.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</w:p>
    <w:p w14:paraId="5CB39FD1" w14:textId="77777777" w:rsidR="006C7F8B" w:rsidRPr="006C7F8B" w:rsidRDefault="006C7F8B" w:rsidP="006C7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Переписать класс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Query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используя статический класс.</w:t>
      </w:r>
    </w:p>
    <w:p w14:paraId="72070ED5" w14:textId="77777777" w:rsidR="006C7F8B" w:rsidRPr="006C7F8B" w:rsidRDefault="006C7F8B" w:rsidP="006C7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анонимный класс расширяющий интерфейс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.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Вызвать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его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метод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gram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print(</w:t>
      </w:r>
      <w:proofErr w:type="gram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13D0EF87" w14:textId="77777777" w:rsidR="006C7F8B" w:rsidRPr="006C7F8B" w:rsidRDefault="006C7F8B" w:rsidP="006C7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Создать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интерфейс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Cookable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,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содержащий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метод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 xml:space="preserve">void </w:t>
      </w:r>
      <w:proofErr w:type="gram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cook(</w:t>
      </w:r>
      <w:proofErr w:type="gram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String str)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.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Создать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Food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,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содержащий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метод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 xml:space="preserve">public void </w:t>
      </w:r>
      <w:proofErr w:type="gram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prepare(</w:t>
      </w:r>
      <w:proofErr w:type="spellStart"/>
      <w:proofErr w:type="gram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Cookable</w:t>
      </w:r>
      <w:proofErr w:type="spell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 xml:space="preserve"> c, String str) { 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c.cook</w:t>
      </w:r>
      <w:proofErr w:type="spellEnd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(str);}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Создать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экземпляр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класса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Food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 и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вызвать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его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метод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prepare()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 xml:space="preserve">.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 вход метода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prepare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передать экземпляр анонимного класса, расширяющего интерфейс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Cookable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</w:p>
    <w:p w14:paraId="5181C21E" w14:textId="77777777" w:rsidR="006C7F8B" w:rsidRPr="006C7F8B" w:rsidRDefault="006C7F8B" w:rsidP="006C7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а) Создать обобщенный класс с тремя параметрами (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T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V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K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). Класс содержит три переменные типа (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T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V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K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), конструктор, принимающий на вход параметры типа (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T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V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K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), методы возвращающие значения трех переменных. Создать метод, выводящий на консоль имена классов для трех переменных класса.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 xml:space="preserve">б) Наложить ограничения на параметры типа: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T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должен реализовать интерфейс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Comparable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(классы-оболочки,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String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),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V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должен реализовать интерфейс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Serializable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расширять класс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Animal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K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должен расширять класс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Number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7A00DBF3" w14:textId="77777777" w:rsidR="006C7F8B" w:rsidRPr="006C7F8B" w:rsidRDefault="006C7F8B" w:rsidP="006C7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lastRenderedPageBreak/>
        <w:t>Переписать матрицу с использованием обобщенного класса.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</w:p>
    <w:p w14:paraId="0E02FE6E" w14:textId="77777777" w:rsidR="006C7F8B" w:rsidRPr="006C7F8B" w:rsidRDefault="006C7F8B" w:rsidP="006C7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 обобщенный класс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MinMax</w:t>
      </w:r>
      <w:proofErr w:type="spellEnd"/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содержит методы для нахождения минимального и максимального элемента массива. Массив является переменной класса. Массив должен передаваться в класс через конструктор.</w:t>
      </w:r>
    </w:p>
    <w:p w14:paraId="23E76CE6" w14:textId="77777777" w:rsidR="006C7F8B" w:rsidRPr="006C7F8B" w:rsidRDefault="006C7F8B" w:rsidP="006C7F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 класс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Калькулятор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(необобщенный), который содержит обобщенные статические методы -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sum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multiply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divide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subtraction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Параметры этих методов 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6C7F8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 два числа разного типа, над которыми должна быть произведена операция.</w:t>
      </w:r>
    </w:p>
    <w:bookmarkEnd w:id="0"/>
    <w:p w14:paraId="6850031A" w14:textId="77777777" w:rsidR="00F360B1" w:rsidRPr="006C7F8B" w:rsidRDefault="00F360B1" w:rsidP="006C7F8B">
      <w:pPr>
        <w:ind w:left="360" w:hanging="360"/>
        <w:rPr>
          <w:lang w:val="ru-RU"/>
        </w:rPr>
      </w:pPr>
    </w:p>
    <w:sectPr w:rsidR="00F360B1" w:rsidRPr="006C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059A4" w14:textId="77777777" w:rsidR="00BB457D" w:rsidRDefault="00BB457D" w:rsidP="006C7F8B">
      <w:pPr>
        <w:spacing w:after="0" w:line="240" w:lineRule="auto"/>
      </w:pPr>
      <w:r>
        <w:separator/>
      </w:r>
    </w:p>
  </w:endnote>
  <w:endnote w:type="continuationSeparator" w:id="0">
    <w:p w14:paraId="32F7AC99" w14:textId="77777777" w:rsidR="00BB457D" w:rsidRDefault="00BB457D" w:rsidP="006C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6D779" w14:textId="77777777" w:rsidR="00BB457D" w:rsidRDefault="00BB457D" w:rsidP="006C7F8B">
      <w:pPr>
        <w:spacing w:after="0" w:line="240" w:lineRule="auto"/>
      </w:pPr>
      <w:r>
        <w:separator/>
      </w:r>
    </w:p>
  </w:footnote>
  <w:footnote w:type="continuationSeparator" w:id="0">
    <w:p w14:paraId="62825752" w14:textId="77777777" w:rsidR="00BB457D" w:rsidRDefault="00BB457D" w:rsidP="006C7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57043"/>
    <w:multiLevelType w:val="multilevel"/>
    <w:tmpl w:val="153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6F"/>
    <w:rsid w:val="003D3C0F"/>
    <w:rsid w:val="006C7F8B"/>
    <w:rsid w:val="0093286F"/>
    <w:rsid w:val="00BB457D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1C3D6-5209-4CC9-AB52-991576BA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7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C7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909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2020-11-21T11:57:00Z</dcterms:created>
  <dcterms:modified xsi:type="dcterms:W3CDTF">2020-11-21T11:58:00Z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2020-11-21T11:58:09Z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d615e67b-995b-4a98-88c0-00003daa49e1</vt:lpwstr>
  </property>
  <property fmtid="{D5CDD505-2E9C-101B-9397-08002B2CF9AE}" pid="8" name="MSIP_Label_45943423-0614-406f-8d5e-6a42b298e941_ContentBits">
    <vt:lpwstr>0</vt:lpwstr>
  </property>
</Properties>
</file>