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odule-0--parent-cells"/>
    <w:p>
      <w:pPr>
        <w:pStyle w:val="Heading1"/>
      </w:pPr>
      <w:r>
        <w:t xml:space="preserve">Module 0 — Parent Cells</w:t>
      </w:r>
    </w:p>
    <w:bookmarkStart w:id="21" w:name="technical-documentation"/>
    <w:p>
      <w:pPr>
        <w:pStyle w:val="Heading2"/>
      </w:pPr>
      <w:r>
        <w:t xml:space="preserve">Technical documentation</w:t>
      </w:r>
    </w:p>
    <w:bookmarkStart w:id="20" w:name="Xc79d188f84d7df5867af2ed9397fd86154448af"/>
    <w:p>
      <w:pPr>
        <w:pStyle w:val="Heading3"/>
      </w:pPr>
      <w:r>
        <w:t xml:space="preserve">1. Purpose of the module</w:t>
      </w:r>
    </w:p>
    <w:p>
      <w:pPr>
        <w:pStyle w:val="FirstParagraph"/>
      </w:pPr>
      <w:r>
        <w:t xml:space="preserve">Module 0 constructs the parent translation-cell catalogues used by the later stages of the NaCl-type superstructure enumeration workflow.</w:t>
      </w:r>
    </w:p>
    <w:p>
      <w:pPr>
        <w:pStyle w:val="BodyText"/>
      </w:pPr>
      <w:r>
        <w:t xml:space="preserve">The module does</w:t>
      </w:r>
      <w:r>
        <w:t xml:space="preserve"> </w:t>
      </w:r>
      <w:r>
        <w:rPr>
          <w:b/>
          <w:bCs/>
        </w:rPr>
        <w:t xml:space="preserve">not</w:t>
      </w:r>
      <w:r>
        <w:t xml:space="preserve"> </w:t>
      </w:r>
      <w:r>
        <w:t xml:space="preserve">enumerate chemical compositions or atomic occupations. Its task is purely crystallographic/lattice-based: it determines a finite set of translation-cell forms of the fcc parent sublattice that are geometrically admissible inside a selected cubic envelope and removes cells that are redundant because a larger catalogue member can contain every periodic ordering of the smaller one.</w:t>
      </w:r>
    </w:p>
    <w:p>
      <w:pPr>
        <w:pStyle w:val="BodyText"/>
      </w:pPr>
      <w:r>
        <w:t xml:space="preserve">Two implementations are supplied:</w:t>
      </w:r>
    </w:p>
    <w:p>
      <w:pPr>
        <w:pStyle w:val="Compact"/>
        <w:numPr>
          <w:ilvl w:val="0"/>
          <w:numId w:val="1001"/>
        </w:numPr>
      </w:pPr>
      <w:r>
        <w:rPr>
          <w:rStyle w:val="VerbatimChar"/>
        </w:rPr>
        <w:t xml:space="preserve">Parent_cells_CF32.cpp</w:t>
      </w:r>
      <w:r>
        <w:t xml:space="preserve"> </w:t>
      </w:r>
      <w:r>
        <w:t xml:space="preserve">— default geometric envelope</w:t>
      </w:r>
      <w:r>
        <w:t xml:space="preserve"> </w:t>
      </w:r>
      <w:r>
        <w:rPr>
          <w:rStyle w:val="VerbatimChar"/>
        </w:rPr>
        <w:t xml:space="preserve">2 x 2 x 2</w:t>
      </w:r>
      <w:r>
        <w:t xml:space="preserve">, corresponding to the spatial extent of CF32, with</w:t>
      </w:r>
      <w:r>
        <w:t xml:space="preserve"> </w:t>
      </w:r>
      <w:r>
        <w:rPr>
          <w:rStyle w:val="VerbatimChar"/>
        </w:rPr>
        <w:t xml:space="preserve">Nmax = 32</w:t>
      </w:r>
      <w:r>
        <w:t xml:space="preserve"> </w:t>
      </w:r>
      <w:r>
        <w:t xml:space="preserve">cation sites;</w:t>
      </w:r>
    </w:p>
    <w:p>
      <w:pPr>
        <w:pStyle w:val="Compact"/>
        <w:numPr>
          <w:ilvl w:val="0"/>
          <w:numId w:val="1001"/>
        </w:numPr>
      </w:pPr>
      <w:r>
        <w:rPr>
          <w:rStyle w:val="VerbatimChar"/>
        </w:rPr>
        <w:t xml:space="preserve">Parent_cells_CF108.cpp</w:t>
      </w:r>
      <w:r>
        <w:t xml:space="preserve"> </w:t>
      </w:r>
      <w:r>
        <w:t xml:space="preserve">— default geometric envelope</w:t>
      </w:r>
      <w:r>
        <w:t xml:space="preserve"> </w:t>
      </w:r>
      <w:r>
        <w:rPr>
          <w:rStyle w:val="VerbatimChar"/>
        </w:rPr>
        <w:t xml:space="preserve">3 x 3 x 3</w:t>
      </w:r>
      <w:r>
        <w:t xml:space="preserve">, corresponding to the spatial extent of CF108, with</w:t>
      </w:r>
      <w:r>
        <w:t xml:space="preserve"> </w:t>
      </w:r>
      <w:r>
        <w:rPr>
          <w:rStyle w:val="VerbatimChar"/>
        </w:rPr>
        <w:t xml:space="preserve">Nmax = 108</w:t>
      </w:r>
      <w:r>
        <w:t xml:space="preserve"> </w:t>
      </w:r>
      <w:r>
        <w:t xml:space="preserve">cation sites.</w:t>
      </w:r>
    </w:p>
    <w:p>
      <w:pPr>
        <w:pStyle w:val="FirstParagraph"/>
      </w:pPr>
      <w:r>
        <w:t xml:space="preserve">The resulting catalogues are written to:</w:t>
      </w:r>
    </w:p>
    <w:p>
      <w:pPr>
        <w:pStyle w:val="Compact"/>
        <w:numPr>
          <w:ilvl w:val="0"/>
          <w:numId w:val="1002"/>
        </w:numPr>
      </w:pPr>
      <w:r>
        <w:rPr>
          <w:rStyle w:val="VerbatimChar"/>
        </w:rPr>
        <w:t xml:space="preserve">CF32_parents.txt</w:t>
      </w:r>
      <w:r>
        <w:t xml:space="preserve">;</w:t>
      </w:r>
    </w:p>
    <w:p>
      <w:pPr>
        <w:pStyle w:val="Compact"/>
        <w:numPr>
          <w:ilvl w:val="0"/>
          <w:numId w:val="1002"/>
        </w:numPr>
      </w:pPr>
      <w:r>
        <w:rPr>
          <w:rStyle w:val="VerbatimChar"/>
        </w:rPr>
        <w:t xml:space="preserve">CF108_parents.txt</w:t>
      </w:r>
      <w:r>
        <w:t xml:space="preserve">.</w:t>
      </w:r>
    </w:p>
    <w:p>
      <w:pPr>
        <w:pStyle w:val="FirstParagraph"/>
      </w:pPr>
      <w:r>
        <w:t xml:space="preserve">The final catalogue is used by the stoichiometry stage through the site-count index</w:t>
      </w:r>
      <w:r>
        <w:t xml:space="preserve"> </w:t>
      </w:r>
      <w:r>
        <w:rPr>
          <w:rStyle w:val="VerbatimChar"/>
        </w:rPr>
        <w:t xml:space="preserve">N</w:t>
      </w:r>
      <w:r>
        <w:t xml:space="preserve">. Several geometrically different parent cells may have the same</w:t>
      </w:r>
      <w:r>
        <w:t xml:space="preserve"> </w:t>
      </w:r>
      <w:r>
        <w:rPr>
          <w:rStyle w:val="VerbatimChar"/>
        </w:rPr>
        <w:t xml:space="preserve">N</w:t>
      </w:r>
      <w:r>
        <w:t xml:space="preserve">; therefore, global stoichiometry needs to be generated only once for each distinct</w:t>
      </w:r>
      <w:r>
        <w:t xml:space="preserve"> </w:t>
      </w:r>
      <w:r>
        <w:rPr>
          <w:rStyle w:val="VerbatimChar"/>
        </w:rPr>
        <w:t xml:space="preserve">N</w:t>
      </w:r>
      <w:r>
        <w:t xml:space="preserve"> </w:t>
      </w:r>
      <w:r>
        <w:t xml:space="preserve">and can then be reused for all parent cells with that index.</w:t>
      </w:r>
    </w:p>
    <w:p>
      <w:r>
        <w:pict>
          <v:rect style="width:0;height:1.5pt" o:hralign="center" o:hrstd="t" o:hr="t"/>
        </w:pict>
      </w:r>
    </w:p>
    <w:bookmarkEnd w:id="20"/>
    <w:bookmarkEnd w:id="21"/>
    <w:bookmarkStart w:id="22" w:name="X45ceab1d1ce9d182e7cba09a4156b49bdc6c37c"/>
    <w:p>
      <w:pPr>
        <w:pStyle w:val="Heading2"/>
      </w:pPr>
      <w:r>
        <w:t xml:space="preserve">2. Parent lattice</w:t>
      </w:r>
    </w:p>
    <w:p>
      <w:pPr>
        <w:pStyle w:val="FirstParagraph"/>
      </w:pPr>
      <w:r>
        <w:t xml:space="preserve">The cation sublattice of the NaCl parent structure is face-centred cubic (fcc). The programs use the primitive fcc basis</w:t>
      </w:r>
    </w:p>
    <w:p>
      <w:pPr>
        <w:pStyle w:val="BlockText"/>
      </w:pPr>
      <w:r>
        <w:t xml:space="preserve">f₁ = (0, 1/2, 1/2), f₂ = (1/2, 0, 1/2), f₃ = (1/2, 1/2, 0)</w:t>
      </w:r>
    </w:p>
    <w:p>
      <w:pPr>
        <w:pStyle w:val="FirstParagraph"/>
      </w:pPr>
      <w:r>
        <w:t xml:space="preserve">expressed in units of the conventional cubic parent parameter a₀.</w:t>
      </w:r>
    </w:p>
    <w:p>
      <w:pPr>
        <w:pStyle w:val="BodyText"/>
      </w:pPr>
      <w:r>
        <w:t xml:space="preserve">Any translation vector of the fcc lattice can therefore be written as an integer combination of these primitive vectors. This allows every translation lattice considered by the program to be represented by a</w:t>
      </w:r>
      <w:r>
        <w:t xml:space="preserve"> </w:t>
      </w:r>
      <w:r>
        <w:rPr>
          <w:rStyle w:val="VerbatimChar"/>
        </w:rPr>
        <w:t xml:space="preserve">3 x 3</w:t>
      </w:r>
      <w:r>
        <w:t xml:space="preserve"> </w:t>
      </w:r>
      <w:r>
        <w:t xml:space="preserve">integer matrix.</w:t>
      </w:r>
    </w:p>
    <w:p>
      <w:pPr>
        <w:pStyle w:val="BodyText"/>
      </w:pPr>
      <w:r>
        <w:t xml:space="preserve">For computational convenience, Cartesian coordinates are stored internally in doubled form,</w:t>
      </w:r>
    </w:p>
    <w:p>
      <w:pPr>
        <w:pStyle w:val="BlockText"/>
      </w:pPr>
      <w:r>
        <w:t xml:space="preserve">(U, V, W) = 2(x, y, z)</w:t>
      </w:r>
    </w:p>
    <w:p>
      <w:pPr>
        <w:pStyle w:val="FirstParagraph"/>
      </w:pPr>
      <w:r>
        <w:t xml:space="preserve">so that half-integer fcc coordinates become integers.</w:t>
      </w:r>
    </w:p>
    <w:p>
      <w:r>
        <w:pict>
          <v:rect style="width:0;height:1.5pt" o:hralign="center" o:hrstd="t" o:hr="t"/>
        </w:pict>
      </w:r>
    </w:p>
    <w:bookmarkEnd w:id="22"/>
    <w:bookmarkStart w:id="23" w:name="X84ee62af54f2b0631fe274ad3f9c5c852b5d35d"/>
    <w:p>
      <w:pPr>
        <w:pStyle w:val="Heading2"/>
      </w:pPr>
      <w:r>
        <w:t xml:space="preserve">3. Geometric-envelope criterion</w:t>
      </w:r>
    </w:p>
    <w:p>
      <w:pPr>
        <w:pStyle w:val="FirstParagraph"/>
      </w:pPr>
      <w:r>
        <w:t xml:space="preserve">The search is restricted to translation cells for which at least one basis parallelepiped can be translated wholly inside an axis-aligned cubic envelope of size</w:t>
      </w:r>
    </w:p>
    <w:p>
      <w:pPr>
        <w:pStyle w:val="BlockText"/>
      </w:pPr>
      <w:r>
        <w:t xml:space="preserve">B × B × B</w:t>
      </w:r>
    </w:p>
    <w:p>
      <w:pPr>
        <w:pStyle w:val="FirstParagraph"/>
      </w:pPr>
      <w:r>
        <w:t xml:space="preserve">in conventional parent-cell units.</w:t>
      </w:r>
    </w:p>
    <w:p>
      <w:pPr>
        <w:pStyle w:val="BodyText"/>
      </w:pPr>
      <w:r>
        <w:t xml:space="preserve">For a candidate basis with doubled Cartesian vectors</w:t>
      </w:r>
    </w:p>
    <w:p>
      <w:pPr>
        <w:pStyle w:val="BlockText"/>
      </w:pPr>
      <w:r>
        <w:t xml:space="preserve">dᵢ = (Uᵢ, Vᵢ, Wᵢ), i = 1, 2, 3</w:t>
      </w:r>
    </w:p>
    <w:p>
      <w:pPr>
        <w:pStyle w:val="FirstParagraph"/>
      </w:pPr>
      <w:r>
        <w:t xml:space="preserve">the basis parallelepiped satisfies the envelope condition when</w:t>
      </w:r>
    </w:p>
    <w:p>
      <w:pPr>
        <w:pStyle w:val="BlockText"/>
      </w:pPr>
      <w:r>
        <w:t xml:space="preserve">Σᵢ |Uᵢ| ≤ 2B</w:t>
      </w:r>
    </w:p>
    <w:p>
      <w:pPr>
        <w:pStyle w:val="BlockText"/>
      </w:pPr>
      <w:r>
        <w:t xml:space="preserve">Σᵢ |Vᵢ| ≤ 2B</w:t>
      </w:r>
    </w:p>
    <w:p>
      <w:pPr>
        <w:pStyle w:val="FirstParagraph"/>
      </w:pPr>
      <w:r>
        <w:t xml:space="preserve">and</w:t>
      </w:r>
    </w:p>
    <w:p>
      <w:pPr>
        <w:pStyle w:val="BlockText"/>
      </w:pPr>
      <w:r>
        <w:t xml:space="preserve">Σᵢ |Wᵢ| ≤ 2B</w:t>
      </w:r>
    </w:p>
    <w:p>
      <w:pPr>
        <w:pStyle w:val="FirstParagraph"/>
      </w:pPr>
      <w:r>
        <w:t xml:space="preserve">The defaults are:</w:t>
      </w:r>
    </w:p>
    <w:p>
      <w:pPr>
        <w:pStyle w:val="Compact"/>
        <w:numPr>
          <w:ilvl w:val="0"/>
          <w:numId w:val="1003"/>
        </w:numPr>
      </w:pPr>
      <w:r>
        <w:rPr>
          <w:rStyle w:val="VerbatimChar"/>
        </w:rPr>
        <w:t xml:space="preserve">B = 2</w:t>
      </w:r>
      <w:r>
        <w:t xml:space="preserve"> </w:t>
      </w:r>
      <w:r>
        <w:t xml:space="preserve">for CF32;</w:t>
      </w:r>
    </w:p>
    <w:p>
      <w:pPr>
        <w:pStyle w:val="Compact"/>
        <w:numPr>
          <w:ilvl w:val="0"/>
          <w:numId w:val="1003"/>
        </w:numPr>
      </w:pPr>
      <w:r>
        <w:rPr>
          <w:rStyle w:val="VerbatimChar"/>
        </w:rPr>
        <w:t xml:space="preserve">B = 3</w:t>
      </w:r>
      <w:r>
        <w:t xml:space="preserve"> </w:t>
      </w:r>
      <w:r>
        <w:t xml:space="preserve">for CF108.</w:t>
      </w:r>
    </w:p>
    <w:p>
      <w:pPr>
        <w:pStyle w:val="FirstParagraph"/>
      </w:pPr>
      <w:r>
        <w:t xml:space="preserve">This is a</w:t>
      </w:r>
      <w:r>
        <w:t xml:space="preserve"> </w:t>
      </w:r>
      <w:r>
        <w:rPr>
          <w:b/>
          <w:bCs/>
        </w:rPr>
        <w:t xml:space="preserve">geometric-envelope</w:t>
      </w:r>
      <w:r>
        <w:t xml:space="preserve"> </w:t>
      </w:r>
      <w:r>
        <w:t xml:space="preserve">criterion. The catalogue is not restricted to translation lattices that are strict periodic subcells of the original cubic CF fragment. The purpose is to retain compact parent-cell forms that fit within the same spatial envelope and may represent periodicities inaccessible to the fixed cubic translations.</w:t>
      </w:r>
    </w:p>
    <w:p>
      <w:r>
        <w:pict>
          <v:rect style="width:0;height:1.5pt" o:hralign="center" o:hrstd="t" o:hr="t"/>
        </w:pict>
      </w:r>
    </w:p>
    <w:bookmarkEnd w:id="23"/>
    <w:bookmarkStart w:id="24" w:name="X4885a79124d5702a38af7e27667049e770a2514"/>
    <w:p>
      <w:pPr>
        <w:pStyle w:val="Heading2"/>
      </w:pPr>
      <w:r>
        <w:t xml:space="preserve">4. Lattice index N</w:t>
      </w:r>
    </w:p>
    <w:p>
      <w:pPr>
        <w:pStyle w:val="FirstParagraph"/>
      </w:pPr>
      <w:r>
        <w:t xml:space="preserve">For a full-rank integer basis matrix H, the lattice index is</w:t>
      </w:r>
    </w:p>
    <w:p>
      <w:pPr>
        <w:pStyle w:val="BlockText"/>
      </w:pPr>
      <w:r>
        <w:t xml:space="preserve">N = |det H|</w:t>
      </w:r>
    </w:p>
    <w:p>
      <w:pPr>
        <w:pStyle w:val="FirstParagraph"/>
      </w:pPr>
      <w:r>
        <w:t xml:space="preserve">Within this module,</w:t>
      </w:r>
      <w:r>
        <w:t xml:space="preserve"> </w:t>
      </w:r>
      <w:r>
        <w:rPr>
          <w:rStyle w:val="VerbatimChar"/>
        </w:rPr>
        <w:t xml:space="preserve">N</w:t>
      </w:r>
      <w:r>
        <w:t xml:space="preserve"> </w:t>
      </w:r>
      <w:r>
        <w:t xml:space="preserve">is the number of cation sites in the primitive translation cell. For a fully occupied NaCl-type structure, the corresponding anion sublattice contains the same number of sites.</w:t>
      </w:r>
    </w:p>
    <w:p>
      <w:pPr>
        <w:pStyle w:val="BodyText"/>
      </w:pPr>
      <w:r>
        <w:t xml:space="preserve">The programs additionally impose</w:t>
      </w:r>
    </w:p>
    <w:p>
      <w:pPr>
        <w:pStyle w:val="BlockText"/>
      </w:pPr>
      <w:r>
        <w:t xml:space="preserve">N ≤ Nmax</w:t>
      </w:r>
    </w:p>
    <w:p>
      <w:pPr>
        <w:pStyle w:val="FirstParagraph"/>
      </w:pPr>
      <w:r>
        <w:t xml:space="preserve">The default limits are</w:t>
      </w:r>
      <w:r>
        <w:t xml:space="preserve"> </w:t>
      </w:r>
      <w:r>
        <w:rPr>
          <w:rStyle w:val="VerbatimChar"/>
        </w:rPr>
        <w:t xml:space="preserve">Nmax = 32</w:t>
      </w:r>
      <w:r>
        <w:t xml:space="preserve"> </w:t>
      </w:r>
      <w:r>
        <w:t xml:space="preserve">for CF32 and</w:t>
      </w:r>
      <w:r>
        <w:t xml:space="preserve"> </w:t>
      </w:r>
      <w:r>
        <w:rPr>
          <w:rStyle w:val="VerbatimChar"/>
        </w:rPr>
        <w:t xml:space="preserve">Nmax = 108</w:t>
      </w:r>
      <w:r>
        <w:t xml:space="preserve"> </w:t>
      </w:r>
      <w:r>
        <w:t xml:space="preserve">for CF108.</w:t>
      </w:r>
    </w:p>
    <w:p>
      <w:pPr>
        <w:pStyle w:val="BodyText"/>
      </w:pPr>
      <w:r>
        <w:t xml:space="preserve">For the default geometric envelopes, the geometric bound itself already limits the maximum index to these values, so no independent basis triples are removed by the</w:t>
      </w:r>
      <w:r>
        <w:t xml:space="preserve"> </w:t>
      </w:r>
      <w:r>
        <w:rPr>
          <w:rStyle w:val="VerbatimChar"/>
        </w:rPr>
        <w:t xml:space="preserve">Nmax</w:t>
      </w:r>
      <w:r>
        <w:t xml:space="preserve"> </w:t>
      </w:r>
      <w:r>
        <w:t xml:space="preserve">condition in the default runs.</w:t>
      </w:r>
    </w:p>
    <w:p>
      <w:r>
        <w:pict>
          <v:rect style="width:0;height:1.5pt" o:hralign="center" o:hrstd="t" o:hr="t"/>
        </w:pict>
      </w:r>
    </w:p>
    <w:bookmarkEnd w:id="24"/>
    <w:bookmarkStart w:id="27" w:name="Xd5b7a461a487f83ccbe2ca36e23030277a450fe"/>
    <w:p>
      <w:pPr>
        <w:pStyle w:val="Heading2"/>
      </w:pPr>
      <w:r>
        <w:t xml:space="preserve">5. Hermite normal form</w:t>
      </w:r>
    </w:p>
    <w:bookmarkStart w:id="25" w:name="X084e8a73e702fc11587ff0761a8dd904a334cf9"/>
    <w:p>
      <w:pPr>
        <w:pStyle w:val="Heading3"/>
      </w:pPr>
      <w:r>
        <w:t xml:space="preserve">5.1 Why HNF is needed</w:t>
      </w:r>
    </w:p>
    <w:p>
      <w:pPr>
        <w:pStyle w:val="FirstParagraph"/>
      </w:pPr>
      <w:r>
        <w:t xml:space="preserve">A translation lattice does not have a unique basis. Many different integer basis matrices can generate exactly the same lattice. Direct comparison of basis matrices would therefore produce large numbers of duplicates.</w:t>
      </w:r>
    </w:p>
    <w:p>
      <w:pPr>
        <w:pStyle w:val="BodyText"/>
      </w:pPr>
      <w:r>
        <w:t xml:space="preserve">The programs solve this by converting each full-rank integer basis matrix to</w:t>
      </w:r>
      <w:r>
        <w:t xml:space="preserve"> </w:t>
      </w:r>
      <w:r>
        <w:rPr>
          <w:b/>
          <w:bCs/>
        </w:rPr>
        <w:t xml:space="preserve">Hermite normal form (HNF)</w:t>
      </w:r>
      <w:r>
        <w:t xml:space="preserve">.</w:t>
      </w:r>
    </w:p>
    <w:p>
      <w:pPr>
        <w:pStyle w:val="BodyText"/>
      </w:pPr>
      <w:r>
        <w:t xml:space="preserve">For the row-basis convention used here, the code constructs a canonical upper-triangular HNF with a positive diagonal and reduced upper-triangular entries. Only unimodular integer row operations are used, so the represented lattice is unchanged.</w:t>
      </w:r>
    </w:p>
    <w:p>
      <w:pPr>
        <w:pStyle w:val="BodyText"/>
      </w:pPr>
      <w:r>
        <w:t xml:space="preserve">Thus HNF provides a canonical representation of the translation lattice:</w:t>
      </w:r>
    </w:p>
    <w:p>
      <w:pPr>
        <w:pStyle w:val="BlockText"/>
      </w:pPr>
      <w:r>
        <w:t xml:space="preserve">different bases of the same lattice → the same HNF</w:t>
      </w:r>
    </w:p>
    <w:bookmarkEnd w:id="25"/>
    <w:bookmarkStart w:id="26" w:name="X27cd5169e0ff32485d807dffd2f4569e4cebc3c"/>
    <w:p>
      <w:pPr>
        <w:pStyle w:val="Heading3"/>
      </w:pPr>
      <w:r>
        <w:t xml:space="preserve">5.2 HNF is not the search itself</w:t>
      </w:r>
    </w:p>
    <w:p>
      <w:pPr>
        <w:pStyle w:val="FirstParagraph"/>
      </w:pPr>
      <w:r>
        <w:t xml:space="preserve">It is useful to distinguish the roles of the different steps.</w:t>
      </w:r>
    </w:p>
    <w:p>
      <w:pPr>
        <w:pStyle w:val="BodyText"/>
      </w:pPr>
      <w:r>
        <w:t xml:space="preserve">The program does</w:t>
      </w:r>
      <w:r>
        <w:t xml:space="preserve"> </w:t>
      </w:r>
      <w:r>
        <w:rPr>
          <w:b/>
          <w:bCs/>
        </w:rPr>
        <w:t xml:space="preserve">not</w:t>
      </w:r>
      <w:r>
        <w:t xml:space="preserve"> </w:t>
      </w:r>
      <w:r>
        <w:t xml:space="preserve">generate parent cells by enumerating HNF matrices directly. Instead it:</w:t>
      </w:r>
    </w:p>
    <w:p>
      <w:pPr>
        <w:pStyle w:val="Compact"/>
        <w:numPr>
          <w:ilvl w:val="0"/>
          <w:numId w:val="1004"/>
        </w:numPr>
      </w:pPr>
      <w:r>
        <w:t xml:space="preserve">enumerates admissible fcc translation vectors;</w:t>
      </w:r>
    </w:p>
    <w:p>
      <w:pPr>
        <w:pStyle w:val="Compact"/>
        <w:numPr>
          <w:ilvl w:val="0"/>
          <w:numId w:val="1004"/>
        </w:numPr>
      </w:pPr>
      <w:r>
        <w:t xml:space="preserve">forms independent triples of those vectors satisfying the geometric-envelope condition;</w:t>
      </w:r>
    </w:p>
    <w:p>
      <w:pPr>
        <w:pStyle w:val="Compact"/>
        <w:numPr>
          <w:ilvl w:val="0"/>
          <w:numId w:val="1004"/>
        </w:numPr>
      </w:pPr>
      <w:r>
        <w:t xml:space="preserve">converts each resulting integer basis matrix to HNF;</w:t>
      </w:r>
    </w:p>
    <w:p>
      <w:pPr>
        <w:pStyle w:val="Compact"/>
        <w:numPr>
          <w:ilvl w:val="0"/>
          <w:numId w:val="1004"/>
        </w:numPr>
      </w:pPr>
      <w:r>
        <w:t xml:space="preserve">uses the HNF as the canonical key for duplicate elimination.</w:t>
      </w:r>
    </w:p>
    <w:p>
      <w:pPr>
        <w:pStyle w:val="FirstParagraph"/>
      </w:pPr>
      <w:r>
        <w:t xml:space="preserve">Therefore HNF is the canonicalization mechanism used during the search, rather than the geometric search criterion itself.</w:t>
      </w:r>
    </w:p>
    <w:p>
      <w:r>
        <w:pict>
          <v:rect style="width:0;height:1.5pt" o:hralign="center" o:hrstd="t" o:hr="t"/>
        </w:pict>
      </w:r>
    </w:p>
    <w:bookmarkEnd w:id="26"/>
    <w:bookmarkEnd w:id="27"/>
    <w:bookmarkStart w:id="28" w:name="Xf20c88f000422780f88aa87fdae8cd6b7596c29"/>
    <w:p>
      <w:pPr>
        <w:pStyle w:val="Heading2"/>
      </w:pPr>
      <w:r>
        <w:t xml:space="preserve">6. Candidate-vector generation</w:t>
      </w:r>
    </w:p>
    <w:p>
      <w:pPr>
        <w:pStyle w:val="FirstParagraph"/>
      </w:pPr>
      <w:r>
        <w:t xml:space="preserve">All non-zero fcc translation vectors inside the doubled-coordinate search range are considered.</w:t>
      </w:r>
    </w:p>
    <w:p>
      <w:pPr>
        <w:pStyle w:val="BodyText"/>
      </w:pPr>
      <w:r>
        <w:t xml:space="preserve">A vector is retained only when:</w:t>
      </w:r>
    </w:p>
    <w:p>
      <w:pPr>
        <w:pStyle w:val="Compact"/>
        <w:numPr>
          <w:ilvl w:val="0"/>
          <w:numId w:val="1005"/>
        </w:numPr>
      </w:pPr>
      <w:r>
        <w:t xml:space="preserve">it belongs to the fcc translation lattice;</w:t>
      </w:r>
    </w:p>
    <w:p>
      <w:pPr>
        <w:pStyle w:val="Compact"/>
        <w:numPr>
          <w:ilvl w:val="0"/>
          <w:numId w:val="1005"/>
        </w:numPr>
      </w:pPr>
      <w:r>
        <w:t xml:space="preserve">it is non-zero;</w:t>
      </w:r>
    </w:p>
    <w:p>
      <w:pPr>
        <w:pStyle w:val="Compact"/>
        <w:numPr>
          <w:ilvl w:val="0"/>
          <w:numId w:val="1005"/>
        </w:numPr>
      </w:pPr>
      <w:r>
        <w:t xml:space="preserve">one representative of the pair v and −v is kept.</w:t>
      </w:r>
    </w:p>
    <w:p>
      <w:pPr>
        <w:pStyle w:val="FirstParagraph"/>
      </w:pPr>
      <w:r>
        <w:t xml:space="preserve">The vectors are sorted deterministically before basis triples are generated.</w:t>
      </w:r>
    </w:p>
    <w:p>
      <w:pPr>
        <w:pStyle w:val="BodyText"/>
      </w:pPr>
      <w:r>
        <w:t xml:space="preserve">For the default runs, the programs obtain: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Catalogue</w:t>
            </w:r>
          </w:p>
        </w:tc>
        <w:tc>
          <w:tcPr/>
          <w:p>
            <w:pPr>
              <w:pStyle w:val="Compact"/>
              <w:jc w:val="right"/>
            </w:pPr>
            <w:r>
              <w:t xml:space="preserve">Candidate vectors</w:t>
            </w:r>
          </w:p>
        </w:tc>
      </w:tr>
      <w:tr>
        <w:tc>
          <w:tcPr/>
          <w:p>
            <w:pPr>
              <w:pStyle w:val="Compact"/>
              <w:jc w:val="left"/>
            </w:pPr>
            <w:r>
              <w:t xml:space="preserve">CF32</w:t>
            </w:r>
          </w:p>
        </w:tc>
        <w:tc>
          <w:tcPr/>
          <w:p>
            <w:pPr>
              <w:pStyle w:val="Compact"/>
              <w:jc w:val="right"/>
            </w:pPr>
            <w:r>
              <w:t xml:space="preserve">182</w:t>
            </w:r>
          </w:p>
        </w:tc>
      </w:tr>
      <w:tr>
        <w:tc>
          <w:tcPr/>
          <w:p>
            <w:pPr>
              <w:pStyle w:val="Compact"/>
              <w:jc w:val="left"/>
            </w:pPr>
            <w:r>
              <w:t xml:space="preserve">CF108</w:t>
            </w:r>
          </w:p>
        </w:tc>
        <w:tc>
          <w:tcPr/>
          <w:p>
            <w:pPr>
              <w:pStyle w:val="Compact"/>
              <w:jc w:val="right"/>
            </w:pPr>
            <w:r>
              <w:t xml:space="preserve">549</w:t>
            </w:r>
          </w:p>
        </w:tc>
      </w:tr>
    </w:tbl>
    <w:p>
      <w:r>
        <w:pict>
          <v:rect style="width:0;height:1.5pt" o:hralign="center" o:hrstd="t" o:hr="t"/>
        </w:pict>
      </w:r>
    </w:p>
    <w:bookmarkEnd w:id="28"/>
    <w:bookmarkStart w:id="29" w:name="X4d86a0285366a3f4d0f62deabb76ef920db2d1a"/>
    <w:p>
      <w:pPr>
        <w:pStyle w:val="Heading2"/>
      </w:pPr>
      <w:r>
        <w:t xml:space="preserve">7. Enumeration of basis triples</w:t>
      </w:r>
    </w:p>
    <w:p>
      <w:pPr>
        <w:pStyle w:val="FirstParagraph"/>
      </w:pPr>
      <w:r>
        <w:t xml:space="preserve">All three-vector combinations are examined subject to the envelope condition. A triple is accepted only if its determinant is non-zero, i.e. if the three vectors are linearly independent.</w:t>
      </w:r>
    </w:p>
    <w:p>
      <w:pPr>
        <w:pStyle w:val="BodyText"/>
      </w:pPr>
      <w:r>
        <w:t xml:space="preserve">For each accepted triple:</w:t>
      </w:r>
    </w:p>
    <w:p>
      <w:pPr>
        <w:pStyle w:val="Compact"/>
        <w:numPr>
          <w:ilvl w:val="0"/>
          <w:numId w:val="1006"/>
        </w:numPr>
      </w:pPr>
      <w:r>
        <w:t xml:space="preserve">the basis is converted from doubled Cartesian coordinates to primitive-fcc integer coordinates;</w:t>
      </w:r>
    </w:p>
    <w:p>
      <w:pPr>
        <w:pStyle w:val="Compact"/>
        <w:numPr>
          <w:ilvl w:val="0"/>
          <w:numId w:val="1006"/>
        </w:numPr>
      </w:pPr>
      <w:r>
        <w:t xml:space="preserve">its index N = |det H| is evaluated;</w:t>
      </w:r>
    </w:p>
    <w:p>
      <w:pPr>
        <w:pStyle w:val="Compact"/>
        <w:numPr>
          <w:ilvl w:val="0"/>
          <w:numId w:val="1006"/>
        </w:numPr>
      </w:pPr>
      <w:r>
        <w:t xml:space="preserve">the</w:t>
      </w:r>
      <w:r>
        <w:t xml:space="preserve"> </w:t>
      </w:r>
      <w:r>
        <w:rPr>
          <w:rStyle w:val="VerbatimChar"/>
        </w:rPr>
        <w:t xml:space="preserve">Nmax</w:t>
      </w:r>
      <w:r>
        <w:t xml:space="preserve"> </w:t>
      </w:r>
      <w:r>
        <w:t xml:space="preserve">condition is applied;</w:t>
      </w:r>
    </w:p>
    <w:p>
      <w:pPr>
        <w:pStyle w:val="Compact"/>
        <w:numPr>
          <w:ilvl w:val="0"/>
          <w:numId w:val="1006"/>
        </w:numPr>
      </w:pPr>
      <w:r>
        <w:t xml:space="preserve">the basis is converted to row HNF;</w:t>
      </w:r>
    </w:p>
    <w:p>
      <w:pPr>
        <w:pStyle w:val="Compact"/>
        <w:numPr>
          <w:ilvl w:val="0"/>
          <w:numId w:val="1006"/>
        </w:numPr>
      </w:pPr>
      <w:r>
        <w:t xml:space="preserve">identical translation lattices are merged.</w:t>
      </w:r>
    </w:p>
    <w:p>
      <w:pPr>
        <w:pStyle w:val="FirstParagraph"/>
      </w:pPr>
      <w:r>
        <w:t xml:space="preserve">Default counts before parent-symmetry reduction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Quantity</w:t>
            </w:r>
          </w:p>
        </w:tc>
        <w:tc>
          <w:tcPr/>
          <w:p>
            <w:pPr>
              <w:pStyle w:val="Compact"/>
              <w:jc w:val="right"/>
            </w:pPr>
            <w:r>
              <w:t xml:space="preserve">CF32</w:t>
            </w:r>
          </w:p>
        </w:tc>
        <w:tc>
          <w:tcPr/>
          <w:p>
            <w:pPr>
              <w:pStyle w:val="Compact"/>
              <w:jc w:val="right"/>
            </w:pPr>
            <w:r>
              <w:t xml:space="preserve">CF108</w:t>
            </w:r>
          </w:p>
        </w:tc>
      </w:tr>
      <w:tr>
        <w:tc>
          <w:tcPr/>
          <w:p>
            <w:pPr>
              <w:pStyle w:val="Compact"/>
              <w:jc w:val="left"/>
            </w:pPr>
            <w:r>
              <w:t xml:space="preserve">basis triples satisfying the box bound</w:t>
            </w:r>
          </w:p>
        </w:tc>
        <w:tc>
          <w:tcPr/>
          <w:p>
            <w:pPr>
              <w:pStyle w:val="Compact"/>
              <w:jc w:val="right"/>
            </w:pPr>
            <w:r>
              <w:t xml:space="preserve">4,472</w:t>
            </w:r>
          </w:p>
        </w:tc>
        <w:tc>
          <w:tcPr/>
          <w:p>
            <w:pPr>
              <w:pStyle w:val="Compact"/>
              <w:jc w:val="right"/>
            </w:pPr>
            <w:r>
              <w:t xml:space="preserve">129,266</w:t>
            </w:r>
          </w:p>
        </w:tc>
      </w:tr>
      <w:tr>
        <w:tc>
          <w:tcPr/>
          <w:p>
            <w:pPr>
              <w:pStyle w:val="Compact"/>
              <w:jc w:val="left"/>
            </w:pPr>
            <w:r>
              <w:t xml:space="preserve">independent triples satisfying both filters</w:t>
            </w:r>
          </w:p>
        </w:tc>
        <w:tc>
          <w:tcPr/>
          <w:p>
            <w:pPr>
              <w:pStyle w:val="Compact"/>
              <w:jc w:val="right"/>
            </w:pPr>
            <w:r>
              <w:t xml:space="preserve">3,896</w:t>
            </w:r>
          </w:p>
        </w:tc>
        <w:tc>
          <w:tcPr/>
          <w:p>
            <w:pPr>
              <w:pStyle w:val="Compact"/>
              <w:jc w:val="right"/>
            </w:pPr>
            <w:r>
              <w:t xml:space="preserve">119,960</w:t>
            </w:r>
          </w:p>
        </w:tc>
      </w:tr>
      <w:tr>
        <w:tc>
          <w:tcPr/>
          <w:p>
            <w:pPr>
              <w:pStyle w:val="Compact"/>
              <w:jc w:val="left"/>
            </w:pPr>
            <w:r>
              <w:t xml:space="preserve">distinct translation lattices before cubic symmetry</w:t>
            </w:r>
          </w:p>
        </w:tc>
        <w:tc>
          <w:tcPr/>
          <w:p>
            <w:pPr>
              <w:pStyle w:val="Compact"/>
              <w:jc w:val="right"/>
            </w:pPr>
            <w:r>
              <w:t xml:space="preserve">394</w:t>
            </w:r>
          </w:p>
        </w:tc>
        <w:tc>
          <w:tcPr/>
          <w:p>
            <w:pPr>
              <w:pStyle w:val="Compact"/>
              <w:jc w:val="right"/>
            </w:pPr>
            <w:r>
              <w:t xml:space="preserve">9,629</w:t>
            </w:r>
          </w:p>
        </w:tc>
      </w:tr>
    </w:tbl>
    <w:p>
      <w:r>
        <w:pict>
          <v:rect style="width:0;height:1.5pt" o:hralign="center" o:hrstd="t" o:hr="t"/>
        </w:pict>
      </w:r>
    </w:p>
    <w:bookmarkEnd w:id="29"/>
    <w:bookmarkStart w:id="30" w:name="X3ae0d1fba15e21d4958cbd5ddbe0602921b14c3"/>
    <w:p>
      <w:pPr>
        <w:pStyle w:val="Heading2"/>
      </w:pPr>
      <w:r>
        <w:t xml:space="preserve">8. Reduction by cubic parent symmetry</w:t>
      </w:r>
    </w:p>
    <w:p>
      <w:pPr>
        <w:pStyle w:val="FirstParagraph"/>
      </w:pPr>
      <w:r>
        <w:t xml:space="preserve">The cubic NaCl parent has 48 signed-permutation operations when both proper and improper cubic operations are included.</w:t>
      </w:r>
    </w:p>
    <w:p>
      <w:pPr>
        <w:pStyle w:val="BodyText"/>
      </w:pPr>
      <w:r>
        <w:t xml:space="preserve">The program constructs all 48 operations as integer unimodular matrices acting in the primitive-fcc coordinate system.</w:t>
      </w:r>
    </w:p>
    <w:p>
      <w:pPr>
        <w:pStyle w:val="BodyText"/>
      </w:pPr>
      <w:r>
        <w:t xml:space="preserve">For every translation lattice represented by HNF H, all transformed lattices</w:t>
      </w:r>
    </w:p>
    <w:p>
      <w:pPr>
        <w:pStyle w:val="BlockText"/>
      </w:pPr>
      <w:r>
        <w:t xml:space="preserve">H P</w:t>
      </w:r>
    </w:p>
    <w:p>
      <w:pPr>
        <w:pStyle w:val="FirstParagraph"/>
      </w:pPr>
      <w:r>
        <w:t xml:space="preserve">are considered, where P runs over the 48 cubic operations. Each transformed matrix is again reduced to HNF. The lexicographically smallest resulting HNF is used as the canonical orbit key.</w:t>
      </w:r>
    </w:p>
    <w:p>
      <w:pPr>
        <w:pStyle w:val="BodyText"/>
      </w:pPr>
      <w:r>
        <w:t xml:space="preserve">Two translation lattices are therefore identified as equivalent if they belong to the same orbit under the cubic parent symmetry.</w:t>
      </w:r>
    </w:p>
    <w:p>
      <w:pPr>
        <w:pStyle w:val="BodyText"/>
      </w:pPr>
      <w:r>
        <w:t xml:space="preserve">After this reduction, the default geometric-envelope catalogues contain:</w:t>
      </w:r>
    </w:p>
    <w:p>
      <w:pPr>
        <w:pStyle w:val="Compact"/>
        <w:numPr>
          <w:ilvl w:val="0"/>
          <w:numId w:val="1007"/>
        </w:numPr>
      </w:pPr>
      <w:r>
        <w:rPr>
          <w:b/>
          <w:bCs/>
        </w:rPr>
        <w:t xml:space="preserve">53</w:t>
      </w:r>
      <w:r>
        <w:t xml:space="preserve"> </w:t>
      </w:r>
      <w:r>
        <w:t xml:space="preserve">symmetry-inequivalent classes for CF32;</w:t>
      </w:r>
    </w:p>
    <w:p>
      <w:pPr>
        <w:pStyle w:val="Compact"/>
        <w:numPr>
          <w:ilvl w:val="0"/>
          <w:numId w:val="1007"/>
        </w:numPr>
      </w:pPr>
      <w:r>
        <w:rPr>
          <w:b/>
          <w:bCs/>
        </w:rPr>
        <w:t xml:space="preserve">616</w:t>
      </w:r>
      <w:r>
        <w:t xml:space="preserve"> </w:t>
      </w:r>
      <w:r>
        <w:t xml:space="preserve">symmetry-inequivalent classes for CF108.</w:t>
      </w:r>
    </w:p>
    <w:p>
      <w:r>
        <w:pict>
          <v:rect style="width:0;height:1.5pt" o:hralign="center" o:hrstd="t" o:hr="t"/>
        </w:pict>
      </w:r>
    </w:p>
    <w:bookmarkEnd w:id="30"/>
    <w:bookmarkStart w:id="31" w:name="X9a35fbeb2629786f693b6be054d0e8f3902cb0b"/>
    <w:p>
      <w:pPr>
        <w:pStyle w:val="Heading2"/>
      </w:pPr>
      <w:r>
        <w:t xml:space="preserve">9. Selection of maximal parent cells</w:t>
      </w:r>
    </w:p>
    <w:p>
      <w:pPr>
        <w:pStyle w:val="FirstParagraph"/>
      </w:pPr>
      <w:r>
        <w:t xml:space="preserve">The full symmetry-reduced envelope catalogue still contains cells that are redundant for subsequent configuration enumeration.</w:t>
      </w:r>
    </w:p>
    <w:p>
      <w:pPr>
        <w:pStyle w:val="BodyText"/>
      </w:pPr>
      <w:r>
        <w:t xml:space="preserve">Let L_A and L_B be two translation lattices. Class B is considered a proper parent/container of class A when, for at least one relative cubic symmetry P,</w:t>
      </w:r>
    </w:p>
    <w:p>
      <w:pPr>
        <w:pStyle w:val="BlockText"/>
      </w:pPr>
      <w:r>
        <w:t xml:space="preserve">L_B P ⊆ L_A</w:t>
      </w:r>
    </w:p>
    <w:p>
      <w:pPr>
        <w:pStyle w:val="FirstParagraph"/>
      </w:pPr>
      <w:r>
        <w:t xml:space="preserve">In matrix form, this is equivalent to requiring</w:t>
      </w:r>
    </w:p>
    <w:p>
      <w:pPr>
        <w:pStyle w:val="BlockText"/>
      </w:pPr>
      <w:r>
        <w:t xml:space="preserve">(BP) A⁻¹</w:t>
      </w:r>
    </w:p>
    <w:p>
      <w:pPr>
        <w:pStyle w:val="FirstParagraph"/>
      </w:pPr>
      <w:r>
        <w:t xml:space="preserve">to be an integer matrix.</w:t>
      </w:r>
    </w:p>
    <w:p>
      <w:pPr>
        <w:pStyle w:val="BodyText"/>
      </w:pPr>
      <w:r>
        <w:t xml:space="preserve">The implementation tests the same condition by checking whether every row of the transformed basis BP belongs to the lattice generated by A.</w:t>
      </w:r>
    </w:p>
    <w:p>
      <w:pPr>
        <w:pStyle w:val="BodyText"/>
      </w:pPr>
      <w:r>
        <w:t xml:space="preserve">A necessary preliminary condition is</w:t>
      </w:r>
    </w:p>
    <w:p>
      <w:pPr>
        <w:pStyle w:val="BlockText"/>
      </w:pPr>
      <w:r>
        <w:t xml:space="preserve">N_A divides N_B</w:t>
      </w:r>
    </w:p>
    <w:p>
      <w:pPr>
        <w:pStyle w:val="FirstParagraph"/>
      </w:pPr>
      <w:r>
        <w:t xml:space="preserve">and N_B &gt; N_A, because B must be a proper supercell of A.</w:t>
      </w:r>
    </w:p>
    <w:p>
      <w:pPr>
        <w:pStyle w:val="BodyText"/>
      </w:pPr>
      <w:r>
        <w:t xml:space="preserve">If such a B exists, then every ordering periodic with A can also be represented in B, so A is redundant in the parent catalogue and is removed.</w:t>
      </w:r>
    </w:p>
    <w:p>
      <w:pPr>
        <w:pStyle w:val="BodyText"/>
      </w:pPr>
      <w:r>
        <w:t xml:space="preserve">The remaining classes are called</w:t>
      </w:r>
      <w:r>
        <w:t xml:space="preserve"> </w:t>
      </w:r>
      <w:r>
        <w:rPr>
          <w:b/>
          <w:bCs/>
        </w:rPr>
        <w:t xml:space="preserve">maximal parent cells</w:t>
      </w:r>
      <w:r>
        <w:t xml:space="preserve">.</w:t>
      </w:r>
    </w:p>
    <w:p>
      <w:r>
        <w:pict>
          <v:rect style="width:0;height:1.5pt" o:hralign="center" o:hrstd="t" o:hr="t"/>
        </w:pict>
      </w:r>
    </w:p>
    <w:bookmarkEnd w:id="31"/>
    <w:bookmarkStart w:id="34" w:name="X13994bd740be6eb631c8cbe5ccae52bc73860f0"/>
    <w:p>
      <w:pPr>
        <w:pStyle w:val="Heading2"/>
      </w:pPr>
      <w:r>
        <w:t xml:space="preserve">10. Default final catalogues</w:t>
      </w:r>
    </w:p>
    <w:bookmarkStart w:id="32" w:name="cf32"/>
    <w:p>
      <w:pPr>
        <w:pStyle w:val="Heading3"/>
      </w:pPr>
      <w:r>
        <w:t xml:space="preserve">CF32</w:t>
      </w:r>
    </w:p>
    <w:p>
      <w:pPr>
        <w:pStyle w:val="FirstParagraph"/>
      </w:pPr>
      <w:r>
        <w:t xml:space="preserve">The 53 symmetry-inequivalent geometric-envelope classes are reduced to:</w:t>
      </w:r>
    </w:p>
    <w:p>
      <w:pPr>
        <w:pStyle w:val="Compact"/>
        <w:numPr>
          <w:ilvl w:val="0"/>
          <w:numId w:val="1008"/>
        </w:numPr>
      </w:pPr>
      <w:r>
        <w:rPr>
          <w:b/>
          <w:bCs/>
        </w:rPr>
        <w:t xml:space="preserve">25 maximal parent cells</w:t>
      </w:r>
      <w:r>
        <w:t xml:space="preserve">;</w:t>
      </w:r>
    </w:p>
    <w:p>
      <w:pPr>
        <w:pStyle w:val="Compact"/>
        <w:numPr>
          <w:ilvl w:val="0"/>
          <w:numId w:val="1008"/>
        </w:numPr>
      </w:pPr>
      <w:r>
        <w:rPr>
          <w:b/>
          <w:bCs/>
        </w:rPr>
        <w:t xml:space="preserve">28 covered/redundant classes</w:t>
      </w:r>
      <w:r>
        <w:t xml:space="preserve">.</w:t>
      </w:r>
    </w:p>
    <w:p>
      <w:pPr>
        <w:pStyle w:val="FirstParagraph"/>
      </w:pPr>
      <w:r>
        <w:t xml:space="preserve">The 25 cells occur at 13 distinct values of</w:t>
      </w:r>
      <w:r>
        <w:t xml:space="preserve"> </w:t>
      </w:r>
      <w:r>
        <w:rPr>
          <w:rStyle w:val="VerbatimChar"/>
        </w:rPr>
        <w:t xml:space="preserve">N</w:t>
      </w:r>
      <w:r>
        <w:t xml:space="preserve">:</w:t>
      </w:r>
    </w:p>
    <w:p>
      <w:pPr>
        <w:pStyle w:val="SourceCode"/>
      </w:pPr>
      <w:r>
        <w:rPr>
          <w:rStyle w:val="VerbatimChar"/>
        </w:rPr>
        <w:t xml:space="preserve">4 (1)  5 (1)  6 (3)  7 (2)  8 (5)  9 (3)  10 (1)</w:t>
      </w:r>
      <w:r>
        <w:br/>
      </w:r>
      <w:r>
        <w:rPr>
          <w:rStyle w:val="VerbatimChar"/>
        </w:rPr>
        <w:t xml:space="preserve">12 (4)  13 (1)  14 (1)  16 (1)  20 (1)  32 (1)</w:t>
      </w:r>
    </w:p>
    <w:bookmarkEnd w:id="32"/>
    <w:bookmarkStart w:id="33" w:name="cf108"/>
    <w:p>
      <w:pPr>
        <w:pStyle w:val="Heading3"/>
      </w:pPr>
      <w:r>
        <w:t xml:space="preserve">CF108</w:t>
      </w:r>
    </w:p>
    <w:p>
      <w:pPr>
        <w:pStyle w:val="FirstParagraph"/>
      </w:pPr>
      <w:r>
        <w:t xml:space="preserve">The 616 symmetry-inequivalent geometric-envelope classes are reduced to:</w:t>
      </w:r>
    </w:p>
    <w:p>
      <w:pPr>
        <w:pStyle w:val="Compact"/>
        <w:numPr>
          <w:ilvl w:val="0"/>
          <w:numId w:val="1009"/>
        </w:numPr>
      </w:pPr>
      <w:r>
        <w:rPr>
          <w:b/>
          <w:bCs/>
        </w:rPr>
        <w:t xml:space="preserve">335 maximal parent cells</w:t>
      </w:r>
      <w:r>
        <w:t xml:space="preserve">;</w:t>
      </w:r>
    </w:p>
    <w:p>
      <w:pPr>
        <w:pStyle w:val="Compact"/>
        <w:numPr>
          <w:ilvl w:val="0"/>
          <w:numId w:val="1009"/>
        </w:numPr>
      </w:pPr>
      <w:r>
        <w:rPr>
          <w:b/>
          <w:bCs/>
        </w:rPr>
        <w:t xml:space="preserve">281 covered/redundant classes</w:t>
      </w:r>
      <w:r>
        <w:t xml:space="preserve">.</w:t>
      </w:r>
    </w:p>
    <w:p>
      <w:pPr>
        <w:pStyle w:val="FirstParagraph"/>
      </w:pPr>
      <w:r>
        <w:t xml:space="preserve">The 335 cells occur at 48 distinct values of</w:t>
      </w:r>
      <w:r>
        <w:t xml:space="preserve"> </w:t>
      </w:r>
      <w:r>
        <w:rPr>
          <w:rStyle w:val="VerbatimChar"/>
        </w:rPr>
        <w:t xml:space="preserve">N</w:t>
      </w:r>
      <w:r>
        <w:t xml:space="preserve">:</w:t>
      </w:r>
    </w:p>
    <w:p>
      <w:pPr>
        <w:pStyle w:val="SourceCode"/>
      </w:pPr>
      <w:r>
        <w:rPr>
          <w:rStyle w:val="VerbatimChar"/>
        </w:rPr>
        <w:t xml:space="preserve">7 (1)   10 (1)  11 (1)  12 (3)  13 (2)  14 (2)</w:t>
      </w:r>
      <w:r>
        <w:br/>
      </w:r>
      <w:r>
        <w:rPr>
          <w:rStyle w:val="VerbatimChar"/>
        </w:rPr>
        <w:t xml:space="preserve">15 (7)  16 (11) 17 (3)  18 (14) 19 (8)  20 (27)</w:t>
      </w:r>
      <w:r>
        <w:br/>
      </w:r>
      <w:r>
        <w:rPr>
          <w:rStyle w:val="VerbatimChar"/>
        </w:rPr>
        <w:t xml:space="preserve">21 (10) 22 (16) 23 (7)  24 (35) 25 (7)  26 (16)</w:t>
      </w:r>
      <w:r>
        <w:br/>
      </w:r>
      <w:r>
        <w:rPr>
          <w:rStyle w:val="VerbatimChar"/>
        </w:rPr>
        <w:t xml:space="preserve">27 (10) 28 (21) 29 (3)  30 (21) 31 (3)  32 (17)</w:t>
      </w:r>
      <w:r>
        <w:br/>
      </w:r>
      <w:r>
        <w:rPr>
          <w:rStyle w:val="VerbatimChar"/>
        </w:rPr>
        <w:t xml:space="preserve">33 (2)  34 (7)  35 (5)  36 (19) 37 (1)  38 (4)</w:t>
      </w:r>
      <w:r>
        <w:br/>
      </w:r>
      <w:r>
        <w:rPr>
          <w:rStyle w:val="VerbatimChar"/>
        </w:rPr>
        <w:t xml:space="preserve">39 (2)  40 (8)  42 (6)  43 (1)  44 (3)  45 (1)</w:t>
      </w:r>
      <w:r>
        <w:br/>
      </w:r>
      <w:r>
        <w:rPr>
          <w:rStyle w:val="VerbatimChar"/>
        </w:rPr>
        <w:t xml:space="preserve">46 (1)  48 (11) 50 (3)  52 (2)  54 (1)  55 (1)</w:t>
      </w:r>
      <w:r>
        <w:br/>
      </w:r>
      <w:r>
        <w:rPr>
          <w:rStyle w:val="VerbatimChar"/>
        </w:rPr>
        <w:t xml:space="preserve">60 (4)  62 (1)  63 (1)  72 (3)  78 (1)  108 (1)</w:t>
      </w:r>
    </w:p>
    <w:p>
      <w:pPr>
        <w:pStyle w:val="FirstParagraph"/>
      </w:pPr>
      <w:r>
        <w:t xml:space="preserve">The number in parentheses is the number of geometrically distinct maximal parent cells with that index.</w:t>
      </w:r>
    </w:p>
    <w:p>
      <w:r>
        <w:pict>
          <v:rect style="width:0;height:1.5pt" o:hralign="center" o:hrstd="t" o:hr="t"/>
        </w:pict>
      </w:r>
    </w:p>
    <w:bookmarkEnd w:id="33"/>
    <w:bookmarkEnd w:id="34"/>
    <w:bookmarkStart w:id="35" w:name="Xfb935f3aa38544641f4c027daca56e4c034f9ff"/>
    <w:p>
      <w:pPr>
        <w:pStyle w:val="Heading2"/>
      </w:pPr>
      <w:r>
        <w:t xml:space="preserve">11. Representative basis selection</w:t>
      </w:r>
    </w:p>
    <w:p>
      <w:pPr>
        <w:pStyle w:val="FirstParagraph"/>
      </w:pPr>
      <w:r>
        <w:t xml:space="preserve">Several basis triples can describe the same translation lattice. Once equivalent HNF lattices have been merged, the program retains a deterministic compact basis representation for output.</w:t>
      </w:r>
    </w:p>
    <w:p>
      <w:pPr>
        <w:pStyle w:val="BodyText"/>
      </w:pPr>
      <w:r>
        <w:t xml:space="preserve">Candidate basis representations are ranked using geometric quantities derived from the axis-aligned span and vector lengths. This affects only which convenient basis is printed; it does not change the underlying translation lattice or its HNF class.</w:t>
      </w:r>
    </w:p>
    <w:p>
      <w:r>
        <w:pict>
          <v:rect style="width:0;height:1.5pt" o:hralign="center" o:hrstd="t" o:hr="t"/>
        </w:pict>
      </w:r>
    </w:p>
    <w:bookmarkEnd w:id="35"/>
    <w:bookmarkStart w:id="36" w:name="Xe072ffdf84680ebef456a75273868f7d46b08fd"/>
    <w:p>
      <w:pPr>
        <w:pStyle w:val="Heading2"/>
      </w:pPr>
      <w:r>
        <w:t xml:space="preserve">12. Output data</w:t>
      </w:r>
    </w:p>
    <w:p>
      <w:pPr>
        <w:pStyle w:val="FirstParagraph"/>
      </w:pPr>
      <w:r>
        <w:t xml:space="preserve">Each program writes a single text catalogue. The header contains:</w:t>
      </w:r>
    </w:p>
    <w:p>
      <w:pPr>
        <w:pStyle w:val="Compact"/>
        <w:numPr>
          <w:ilvl w:val="0"/>
          <w:numId w:val="1010"/>
        </w:numPr>
      </w:pPr>
      <w:r>
        <w:t xml:space="preserve">the selection rules;</w:t>
      </w:r>
    </w:p>
    <w:p>
      <w:pPr>
        <w:pStyle w:val="Compact"/>
        <w:numPr>
          <w:ilvl w:val="0"/>
          <w:numId w:val="1010"/>
        </w:numPr>
      </w:pPr>
      <w:r>
        <w:t xml:space="preserve">the number of starting symmetry-inequivalent envelope classes;</w:t>
      </w:r>
    </w:p>
    <w:p>
      <w:pPr>
        <w:pStyle w:val="Compact"/>
        <w:numPr>
          <w:ilvl w:val="0"/>
          <w:numId w:val="1010"/>
        </w:numPr>
      </w:pPr>
      <w:r>
        <w:t xml:space="preserve">the number of maximal parent cells;</w:t>
      </w:r>
    </w:p>
    <w:p>
      <w:pPr>
        <w:pStyle w:val="Compact"/>
        <w:numPr>
          <w:ilvl w:val="0"/>
          <w:numId w:val="1010"/>
        </w:numPr>
      </w:pPr>
      <w:r>
        <w:t xml:space="preserve">the number of covered/redundant classes;</w:t>
      </w:r>
    </w:p>
    <w:p>
      <w:pPr>
        <w:pStyle w:val="Compact"/>
        <w:numPr>
          <w:ilvl w:val="0"/>
          <w:numId w:val="1010"/>
        </w:numPr>
      </w:pPr>
      <w:r>
        <w:t xml:space="preserve">the distribution of maximal cells by</w:t>
      </w:r>
      <w:r>
        <w:t xml:space="preserve"> </w:t>
      </w:r>
      <w:r>
        <w:rPr>
          <w:rStyle w:val="VerbatimChar"/>
        </w:rPr>
        <w:t xml:space="preserve">N</w:t>
      </w:r>
      <w:r>
        <w:t xml:space="preserve">.</w:t>
      </w:r>
    </w:p>
    <w:p>
      <w:pPr>
        <w:pStyle w:val="FirstParagraph"/>
      </w:pPr>
      <w:r>
        <w:t xml:space="preserve">Each maximal parent entry contains:</w:t>
      </w:r>
    </w:p>
    <w:p>
      <w:pPr>
        <w:pStyle w:val="Compact"/>
        <w:numPr>
          <w:ilvl w:val="0"/>
          <w:numId w:val="1011"/>
        </w:numPr>
      </w:pPr>
      <w:r>
        <w:rPr>
          <w:rStyle w:val="VerbatimChar"/>
        </w:rPr>
        <w:t xml:space="preserve">MAXIMAL_PARENT</w:t>
      </w:r>
      <w:r>
        <w:t xml:space="preserve"> </w:t>
      </w:r>
      <w:r>
        <w:t xml:space="preserve">— sequential number in the final catalogue;</w:t>
      </w:r>
    </w:p>
    <w:p>
      <w:pPr>
        <w:pStyle w:val="Compact"/>
        <w:numPr>
          <w:ilvl w:val="0"/>
          <w:numId w:val="1011"/>
        </w:numPr>
      </w:pPr>
      <w:r>
        <w:rPr>
          <w:rStyle w:val="VerbatimChar"/>
        </w:rPr>
        <w:t xml:space="preserve">original_catalogue_cell</w:t>
      </w:r>
      <w:r>
        <w:t xml:space="preserve"> </w:t>
      </w:r>
      <w:r>
        <w:t xml:space="preserve">— position in the full symmetry-inequivalent envelope catalogue before containment reduction;</w:t>
      </w:r>
    </w:p>
    <w:p>
      <w:pPr>
        <w:pStyle w:val="Compact"/>
        <w:numPr>
          <w:ilvl w:val="0"/>
          <w:numId w:val="1011"/>
        </w:numPr>
      </w:pPr>
      <w:r>
        <w:rPr>
          <w:rStyle w:val="VerbatimChar"/>
        </w:rPr>
        <w:t xml:space="preserve">index_cation_sites</w:t>
      </w:r>
      <w:r>
        <w:t xml:space="preserve"> </w:t>
      </w:r>
      <w:r>
        <w:t xml:space="preserve">— the lattice index</w:t>
      </w:r>
      <w:r>
        <w:t xml:space="preserve"> </w:t>
      </w:r>
      <w:r>
        <w:rPr>
          <w:rStyle w:val="VerbatimChar"/>
        </w:rPr>
        <w:t xml:space="preserve">N</w:t>
      </w:r>
      <w:r>
        <w:t xml:space="preserve">;</w:t>
      </w:r>
    </w:p>
    <w:p>
      <w:pPr>
        <w:pStyle w:val="Compact"/>
        <w:numPr>
          <w:ilvl w:val="0"/>
          <w:numId w:val="1011"/>
        </w:numPr>
      </w:pPr>
      <w:r>
        <w:rPr>
          <w:rStyle w:val="VerbatimChar"/>
        </w:rPr>
        <w:t xml:space="preserve">representative_row_HNF</w:t>
      </w:r>
      <w:r>
        <w:t xml:space="preserve"> </w:t>
      </w:r>
      <w:r>
        <w:t xml:space="preserve">— a representative HNF lattice basis;</w:t>
      </w:r>
    </w:p>
    <w:p>
      <w:pPr>
        <w:pStyle w:val="Compact"/>
        <w:numPr>
          <w:ilvl w:val="0"/>
          <w:numId w:val="1011"/>
        </w:numPr>
      </w:pPr>
      <w:r>
        <w:rPr>
          <w:rStyle w:val="VerbatimChar"/>
        </w:rPr>
        <w:t xml:space="preserve">cubic_orbit_key_HNF</w:t>
      </w:r>
      <w:r>
        <w:t xml:space="preserve"> </w:t>
      </w:r>
      <w:r>
        <w:t xml:space="preserve">— canonical HNF key under cubic parent symmetry;</w:t>
      </w:r>
    </w:p>
    <w:p>
      <w:pPr>
        <w:pStyle w:val="Compact"/>
        <w:numPr>
          <w:ilvl w:val="0"/>
          <w:numId w:val="1011"/>
        </w:numPr>
      </w:pPr>
      <w:r>
        <w:rPr>
          <w:rStyle w:val="VerbatimChar"/>
        </w:rPr>
        <w:t xml:space="preserve">primitive_fcc_basis_rows</w:t>
      </w:r>
      <w:r>
        <w:t xml:space="preserve"> </w:t>
      </w:r>
      <w:r>
        <w:t xml:space="preserve">— selected compact primitive-fcc basis;</w:t>
      </w:r>
    </w:p>
    <w:p>
      <w:pPr>
        <w:pStyle w:val="Compact"/>
        <w:numPr>
          <w:ilvl w:val="0"/>
          <w:numId w:val="1011"/>
        </w:numPr>
      </w:pPr>
      <w:r>
        <w:rPr>
          <w:rStyle w:val="VerbatimChar"/>
        </w:rPr>
        <w:t xml:space="preserve">cartesian_basis_a0</w:t>
      </w:r>
      <w:r>
        <w:t xml:space="preserve"> </w:t>
      </w:r>
      <w:r>
        <w:t xml:space="preserve">— the same basis in Cartesian coordinates;</w:t>
      </w:r>
    </w:p>
    <w:p>
      <w:pPr>
        <w:pStyle w:val="Compact"/>
        <w:numPr>
          <w:ilvl w:val="0"/>
          <w:numId w:val="1011"/>
        </w:numPr>
      </w:pPr>
      <w:r>
        <w:rPr>
          <w:rStyle w:val="VerbatimChar"/>
        </w:rPr>
        <w:t xml:space="preserve">bbox_span_a0</w:t>
      </w:r>
      <w:r>
        <w:t xml:space="preserve"> </w:t>
      </w:r>
      <w:r>
        <w:t xml:space="preserve">— axis-aligned basis-parallelepiped span;</w:t>
      </w:r>
    </w:p>
    <w:p>
      <w:pPr>
        <w:pStyle w:val="Compact"/>
        <w:numPr>
          <w:ilvl w:val="0"/>
          <w:numId w:val="1011"/>
        </w:numPr>
      </w:pPr>
      <w:r>
        <w:rPr>
          <w:rStyle w:val="VerbatimChar"/>
        </w:rPr>
        <w:t xml:space="preserve">metric_a0</w:t>
      </w:r>
      <w:r>
        <w:t xml:space="preserve"> </w:t>
      </w:r>
      <w:r>
        <w:t xml:space="preserve">— lengths and inter-vector angles.</w:t>
      </w:r>
    </w:p>
    <w:p>
      <w:pPr>
        <w:pStyle w:val="FirstParagraph"/>
      </w:pPr>
      <w:r>
        <w:t xml:space="preserve">No separate summary file is required because all catalogue-level statistics are included directly in the output header.</w:t>
      </w:r>
    </w:p>
    <w:p>
      <w:r>
        <w:pict>
          <v:rect style="width:0;height:1.5pt" o:hralign="center" o:hrstd="t" o:hr="t"/>
        </w:pict>
      </w:r>
    </w:p>
    <w:bookmarkEnd w:id="36"/>
    <w:bookmarkStart w:id="37" w:name="Xdea49abc38369c1f8d3c947601ef136de4d9203"/>
    <w:p>
      <w:pPr>
        <w:pStyle w:val="Heading2"/>
      </w:pPr>
      <w:r>
        <w:t xml:space="preserve">13. Role in the complete workflow</w:t>
      </w:r>
    </w:p>
    <w:p>
      <w:pPr>
        <w:pStyle w:val="FirstParagraph"/>
      </w:pPr>
      <w:r>
        <w:t xml:space="preserve">The intended sequence is:</w:t>
      </w:r>
    </w:p>
    <w:p>
      <w:pPr>
        <w:pStyle w:val="SourceCode"/>
      </w:pPr>
      <w:r>
        <w:rPr>
          <w:rStyle w:val="VerbatimChar"/>
        </w:rPr>
        <w:t xml:space="preserve">Module 0: Parent Cells</w:t>
      </w:r>
      <w:r>
        <w:br/>
      </w:r>
      <w:r>
        <w:rPr>
          <w:rStyle w:val="VerbatimChar"/>
        </w:rPr>
        <w:t xml:space="preserve">        |</w:t>
      </w:r>
      <w:r>
        <w:br/>
      </w:r>
      <w:r>
        <w:rPr>
          <w:rStyle w:val="VerbatimChar"/>
        </w:rPr>
        <w:t xml:space="preserve">        |  parent-cell catalogue + available N values</w:t>
      </w:r>
      <w:r>
        <w:br/>
      </w:r>
      <w:r>
        <w:rPr>
          <w:rStyle w:val="VerbatimChar"/>
        </w:rPr>
        <w:t xml:space="preserve">        v</w:t>
      </w:r>
      <w:r>
        <w:br/>
      </w:r>
      <w:r>
        <w:rPr>
          <w:rStyle w:val="VerbatimChar"/>
        </w:rPr>
        <w:t xml:space="preserve">Stoichiometry enumeration</w:t>
      </w:r>
      <w:r>
        <w:br/>
      </w:r>
      <w:r>
        <w:rPr>
          <w:rStyle w:val="VerbatimChar"/>
        </w:rPr>
        <w:t xml:space="preserve">        |</w:t>
      </w:r>
      <w:r>
        <w:br/>
      </w:r>
      <w:r>
        <w:rPr>
          <w:rStyle w:val="VerbatimChar"/>
        </w:rPr>
        <w:t xml:space="preserve">        |  globally electroneutral compositions for each distinct N</w:t>
      </w:r>
      <w:r>
        <w:br/>
      </w:r>
      <w:r>
        <w:rPr>
          <w:rStyle w:val="VerbatimChar"/>
        </w:rPr>
        <w:t xml:space="preserve">        v</w:t>
      </w:r>
      <w:r>
        <w:br/>
      </w:r>
      <w:r>
        <w:rPr>
          <w:rStyle w:val="VerbatimChar"/>
        </w:rPr>
        <w:t xml:space="preserve">Local-balance filtering / occupation enumeration</w:t>
      </w:r>
      <w:r>
        <w:br/>
      </w:r>
      <w:r>
        <w:rPr>
          <w:rStyle w:val="VerbatimChar"/>
        </w:rPr>
        <w:t xml:space="preserve">        |</w:t>
      </w:r>
      <w:r>
        <w:br/>
      </w:r>
      <w:r>
        <w:rPr>
          <w:rStyle w:val="VerbatimChar"/>
        </w:rPr>
        <w:t xml:space="preserve">        |  cell-specific site topology and local chemical constraints</w:t>
      </w:r>
      <w:r>
        <w:br/>
      </w:r>
      <w:r>
        <w:rPr>
          <w:rStyle w:val="VerbatimChar"/>
        </w:rPr>
        <w:t xml:space="preserve">        v</w:t>
      </w:r>
      <w:r>
        <w:br/>
      </w:r>
      <w:r>
        <w:rPr>
          <w:rStyle w:val="VerbatimChar"/>
        </w:rPr>
        <w:t xml:space="preserve">Crystallographic equivalence, reduction and standardization</w:t>
      </w:r>
    </w:p>
    <w:p>
      <w:pPr>
        <w:pStyle w:val="FirstParagraph"/>
      </w:pPr>
      <w:r>
        <w:t xml:space="preserve">The separation is important:</w:t>
      </w:r>
      <w:r>
        <w:t xml:space="preserve"> </w:t>
      </w:r>
      <w:r>
        <w:rPr>
          <w:b/>
          <w:bCs/>
        </w:rPr>
        <w:t xml:space="preserve">global stoichiometry depends on</w:t>
      </w:r>
      <w:r>
        <w:rPr>
          <w:b/>
          <w:bCs/>
        </w:rPr>
        <w:t xml:space="preserve"> </w:t>
      </w:r>
      <w:r>
        <w:rPr>
          <w:rStyle w:val="VerbatimChar"/>
          <w:b/>
          <w:bCs/>
        </w:rPr>
        <w:t xml:space="preserve">N</w:t>
      </w:r>
      <w:r>
        <w:rPr>
          <w:b/>
          <w:bCs/>
        </w:rPr>
        <w:t xml:space="preserve">, whereas structural realizability depends on the specific parent-cell translation lattice and its site connectivity.</w:t>
      </w:r>
    </w:p>
    <w:p>
      <w:pPr>
        <w:pStyle w:val="BodyText"/>
      </w:pPr>
      <w:r>
        <w:t xml:space="preserve">Consequently, if several maximal parent cells share the same</w:t>
      </w:r>
      <w:r>
        <w:t xml:space="preserve"> </w:t>
      </w:r>
      <w:r>
        <w:rPr>
          <w:rStyle w:val="VerbatimChar"/>
        </w:rPr>
        <w:t xml:space="preserve">N</w:t>
      </w:r>
      <w:r>
        <w:t xml:space="preserve">, the global stoichiometry calculation is performed once and its result can be passed to each of those parent-cell forms at the subsequent structural stage.</w:t>
      </w:r>
    </w:p>
    <w:p>
      <w:r>
        <w:pict>
          <v:rect style="width:0;height:1.5pt" o:hralign="center" o:hrstd="t" o:hr="t"/>
        </w:pict>
      </w:r>
    </w:p>
    <w:bookmarkEnd w:id="37"/>
    <w:bookmarkStart w:id="40" w:name="X461e7858cd3a7a4248587f4cf4b39656a793101"/>
    <w:p>
      <w:pPr>
        <w:pStyle w:val="Heading2"/>
      </w:pPr>
      <w:r>
        <w:t xml:space="preserve">14. Program names and defaults</w:t>
      </w:r>
    </w:p>
    <w:bookmarkStart w:id="38" w:name="cf32-1"/>
    <w:p>
      <w:pPr>
        <w:pStyle w:val="Heading3"/>
      </w:pPr>
      <w:r>
        <w:t xml:space="preserve">CF32</w:t>
      </w:r>
    </w:p>
    <w:p>
      <w:pPr>
        <w:pStyle w:val="FirstParagraph"/>
      </w:pPr>
      <w:r>
        <w:t xml:space="preserve">Source:</w:t>
      </w:r>
    </w:p>
    <w:p>
      <w:pPr>
        <w:pStyle w:val="SourceCode"/>
      </w:pPr>
      <w:r>
        <w:rPr>
          <w:rStyle w:val="VerbatimChar"/>
        </w:rPr>
        <w:t xml:space="preserve">Parent_cells_CF32.cpp</w:t>
      </w:r>
    </w:p>
    <w:p>
      <w:pPr>
        <w:pStyle w:val="FirstParagraph"/>
      </w:pPr>
      <w:r>
        <w:t xml:space="preserve">Default output:</w:t>
      </w:r>
    </w:p>
    <w:p>
      <w:pPr>
        <w:pStyle w:val="SourceCode"/>
      </w:pPr>
      <w:r>
        <w:rPr>
          <w:rStyle w:val="VerbatimChar"/>
        </w:rPr>
        <w:t xml:space="preserve">CF32_parents.txt</w:t>
      </w:r>
    </w:p>
    <w:bookmarkEnd w:id="38"/>
    <w:bookmarkStart w:id="39" w:name="cf108-1"/>
    <w:p>
      <w:pPr>
        <w:pStyle w:val="Heading3"/>
      </w:pPr>
      <w:r>
        <w:t xml:space="preserve">CF108</w:t>
      </w:r>
    </w:p>
    <w:p>
      <w:pPr>
        <w:pStyle w:val="FirstParagraph"/>
      </w:pPr>
      <w:r>
        <w:t xml:space="preserve">Source:</w:t>
      </w:r>
    </w:p>
    <w:p>
      <w:pPr>
        <w:pStyle w:val="SourceCode"/>
      </w:pPr>
      <w:r>
        <w:rPr>
          <w:rStyle w:val="VerbatimChar"/>
        </w:rPr>
        <w:t xml:space="preserve">Parent_cells_CF108.cpp</w:t>
      </w:r>
    </w:p>
    <w:p>
      <w:pPr>
        <w:pStyle w:val="FirstParagraph"/>
      </w:pPr>
      <w:r>
        <w:t xml:space="preserve">Default output:</w:t>
      </w:r>
    </w:p>
    <w:p>
      <w:pPr>
        <w:pStyle w:val="SourceCode"/>
      </w:pPr>
      <w:r>
        <w:rPr>
          <w:rStyle w:val="VerbatimChar"/>
        </w:rPr>
        <w:t xml:space="preserve">CF108_parents.txt</w:t>
      </w:r>
    </w:p>
    <w:p>
      <w:pPr>
        <w:pStyle w:val="FirstParagraph"/>
      </w:pPr>
      <w:r>
        <w:t xml:space="preserve">Both programs accept the optional parameters:</w:t>
      </w:r>
    </w:p>
    <w:p>
      <w:pPr>
        <w:pStyle w:val="SourceCode"/>
      </w:pPr>
      <w:r>
        <w:rPr>
          <w:rStyle w:val="VerbatimChar"/>
        </w:rPr>
        <w:t xml:space="preserve">--box B</w:t>
      </w:r>
      <w:r>
        <w:br/>
      </w:r>
      <w:r>
        <w:rPr>
          <w:rStyle w:val="VerbatimChar"/>
        </w:rPr>
        <w:t xml:space="preserve">--nmax N</w:t>
      </w:r>
      <w:r>
        <w:br/>
      </w:r>
      <w:r>
        <w:rPr>
          <w:rStyle w:val="VerbatimChar"/>
        </w:rPr>
        <w:t xml:space="preserve">--output FILE</w:t>
      </w:r>
    </w:p>
    <w:p>
      <w:r>
        <w:pict>
          <v:rect style="width:0;height:1.5pt" o:hralign="center" o:hrstd="t" o:hr="t"/>
        </w:pict>
      </w:r>
    </w:p>
    <w:bookmarkEnd w:id="39"/>
    <w:bookmarkEnd w:id="40"/>
    <w:bookmarkStart w:id="41" w:name="X88c07dde2d0777e47d6130e52f6eb502d149411"/>
    <w:p>
      <w:pPr>
        <w:pStyle w:val="Heading2"/>
      </w:pPr>
      <w:r>
        <w:t xml:space="preserve">15. Reproducibility</w:t>
      </w:r>
    </w:p>
    <w:p>
      <w:pPr>
        <w:pStyle w:val="FirstParagraph"/>
      </w:pPr>
      <w:r>
        <w:t xml:space="preserve">The search is deterministic:</w:t>
      </w:r>
    </w:p>
    <w:p>
      <w:pPr>
        <w:pStyle w:val="Compact"/>
        <w:numPr>
          <w:ilvl w:val="0"/>
          <w:numId w:val="1012"/>
        </w:numPr>
      </w:pPr>
      <w:r>
        <w:t xml:space="preserve">candidate vectors are sorted;</w:t>
      </w:r>
    </w:p>
    <w:p>
      <w:pPr>
        <w:pStyle w:val="Compact"/>
        <w:numPr>
          <w:ilvl w:val="0"/>
          <w:numId w:val="1012"/>
        </w:numPr>
      </w:pPr>
      <w:r>
        <w:t xml:space="preserve">HNF provides a canonical lattice representation;</w:t>
      </w:r>
    </w:p>
    <w:p>
      <w:pPr>
        <w:pStyle w:val="Compact"/>
        <w:numPr>
          <w:ilvl w:val="0"/>
          <w:numId w:val="1012"/>
        </w:numPr>
      </w:pPr>
      <w:r>
        <w:t xml:space="preserve">cubic-symmetry orbits use a deterministic canonical key;</w:t>
      </w:r>
    </w:p>
    <w:p>
      <w:pPr>
        <w:pStyle w:val="Compact"/>
        <w:numPr>
          <w:ilvl w:val="0"/>
          <w:numId w:val="1012"/>
        </w:numPr>
      </w:pPr>
      <w:r>
        <w:t xml:space="preserve">representative bases are selected by deterministic geometric tie-breaking;</w:t>
      </w:r>
    </w:p>
    <w:p>
      <w:pPr>
        <w:pStyle w:val="Compact"/>
        <w:numPr>
          <w:ilvl w:val="0"/>
          <w:numId w:val="1012"/>
        </w:numPr>
      </w:pPr>
      <w:r>
        <w:t xml:space="preserve">final cells are sorted by index and canonical matrix data.</w:t>
      </w:r>
    </w:p>
    <w:p>
      <w:pPr>
        <w:pStyle w:val="FirstParagraph"/>
      </w:pPr>
      <w:r>
        <w:t xml:space="preserve">For the default parameters, repeated runs therefore reproduce the same parent-cell catalogues and the same ordering of entries.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2026-09-17T09:58:30Z</dcterms:created>
  <dcterms:modified xsi:type="dcterms:W3CDTF">2026-09-17T09:58:30Z</dcterms:modified>
</cp:coreProperties>
</file>

<file path=docProps/custom.xml><?xml version="1.0" encoding="utf-8"?>
<Properties xmlns="http://schemas.openxmlformats.org/officeDocument/2006/custom-properties" xmlns:vt="http://schemas.openxmlformats.org/officeDocument/2006/docPropsVTypes"/>
</file>