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Где и как хранить расчетные веса, как их привязывать к источникам и к продукту.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1) Хранить в таблице ProductWeightFromSource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а) источник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б) isMain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в) weight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плюсы: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1. Единая схема работы со всеми данными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2. Единая схема вывода при отображении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минусы: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1. При пересчете расчетных величин -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firstLine="0"/>
        <w:rPr/>
      </w:pPr>
      <w:r w:rsidDel="00000000" w:rsidR="00000000" w:rsidRPr="00000000">
        <w:rPr>
          <w:rtl w:val="0"/>
        </w:rPr>
        <w:t xml:space="preserve">а) перезаписываются данные в таблице источников для всех продуктов в таблице ProductWeightFromSource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95" w:firstLine="0"/>
        <w:rPr/>
      </w:pPr>
      <w:r w:rsidDel="00000000" w:rsidR="00000000" w:rsidRPr="00000000">
        <w:rPr>
          <w:rtl w:val="0"/>
        </w:rPr>
        <w:t xml:space="preserve">б) перезаписываются данные для продуктов, которые используют расчетные величины в таблице Product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2. При создании нового продукта - для него уже нужно создавать записи в таблице ProductWeightFromSource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2) Частично хранить данные для расчетных величин в таблице ProductWeightFromSource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а) источник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б) isMain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(вес не хранить, хранить null или 0),  при этом хранить их в таблице продуктов.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плюсы: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1. Единая схема работы с продуктами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2. Не нужно переписывать данные в таблице ProductWeightFromSource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минусы: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1. Нужно писать дополнительный код для отображения источников “расчетных величин”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ab/>
        <w:t xml:space="preserve">2. Нужно перезаписывать данные в таблице продукта при пересчете расчетных величин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3. Нужно писать дополнительный код для получения данных в таблицу продукт.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4. Нужно создавать запись в таблице ProductWeightFromSource при первом обращению к весу.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) Не хранить данные для расчетных величие в таблице ProductWeightFromSource, при этом хранить их в таблице продуктов.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плюсы: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1. Единая схема работы с продуктами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2. Не нужно переписывать данные в таблице ProductWeightFromSource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3. Не нужно создавать запись в таблице ProductWeightFromSource при создании нового продукта.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минусы: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1. Нужно писать дополнительный код для отображения источников “расчетных величин”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ab/>
        <w:t xml:space="preserve">2. Нужно перезаписывать данные в таблице продукта при пересчете расчетных величин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3. Нужно писать дополнительный код для получения данных в таблицу продукт.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4. Нужно отдельным алгоритмом определять из какого источника используется вес, но только в случае расчетных данных.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4) </w:t>
      </w:r>
      <w:r w:rsidDel="00000000" w:rsidR="00000000" w:rsidRPr="00000000">
        <w:rPr>
          <w:b w:val="1"/>
          <w:i w:val="1"/>
          <w:rtl w:val="0"/>
        </w:rPr>
        <w:t xml:space="preserve">Не</w:t>
      </w:r>
      <w:r w:rsidDel="00000000" w:rsidR="00000000" w:rsidRPr="00000000">
        <w:rPr>
          <w:i w:val="1"/>
          <w:rtl w:val="0"/>
        </w:rPr>
        <w:t xml:space="preserve"> хранить данные для расчетных величин в таблице ProductWeightFromSource и также</w:t>
      </w:r>
      <w:r w:rsidDel="00000000" w:rsidR="00000000" w:rsidRPr="00000000">
        <w:rPr>
          <w:b w:val="1"/>
          <w:i w:val="1"/>
          <w:rtl w:val="0"/>
        </w:rPr>
        <w:t xml:space="preserve"> НЕ </w:t>
      </w:r>
      <w:r w:rsidDel="00000000" w:rsidR="00000000" w:rsidRPr="00000000">
        <w:rPr>
          <w:i w:val="1"/>
          <w:rtl w:val="0"/>
        </w:rPr>
        <w:t xml:space="preserve">хранить их в таблице продуктов.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плюсы: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1. Не нужно переписывать данные в таблице ProductWeightFromSource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2. Не нужно создавать запись в таблице ProductWeightFromSource при создании нового продукта.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минусы: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1. Нужно писать дополнительный код для отображения источников “расчетных величин”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2. Нужно отдельным алгоритмом определять из какого источника используется вес, но только в случае расчетных данных.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/>
      </w:pPr>
      <w:r w:rsidDel="00000000" w:rsidR="00000000" w:rsidRPr="00000000">
        <w:rPr>
          <w:rtl w:val="0"/>
        </w:rPr>
        <w:t xml:space="preserve">3. Не единая схема работы с продуктами.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По количеству полюсов и минусов, а также по результатам обсуждения - объективно выбираем </w:t>
      </w:r>
      <w:r w:rsidDel="00000000" w:rsidR="00000000" w:rsidRPr="00000000">
        <w:rPr>
          <w:b w:val="1"/>
          <w:rtl w:val="0"/>
        </w:rPr>
        <w:t xml:space="preserve">четвертый вариант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Для продуктов, у которых вес и объем равен нулю - мы будем вызывать функции “получить расчетные данные”.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Для ускорения работы и уменьшения запросов к БД - расчетные данные будут храниться в кеше.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