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html" ContentType="text/html; charset=utf-8"/>
  <Override PartName="/word/media/rId34.shtml" ContentType="text/html; charset=utf-8"/>
  <Override PartName="/word/media/rId38.shtml" ContentType="text/html; charset=utf-8"/>
  <Override PartName="/word/media/rId42.shtml" ContentType="text/html; charset=utf-8"/>
  <Override PartName="/word/media/rId46.shtml" ContentType="text/html; charset=utf-8"/>
  <Override PartName="/word/media/rId5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Абушек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p>
      <w:pPr>
        <w:pStyle w:val="Date"/>
      </w:pPr>
      <w:r>
        <w:t xml:space="preserve">НФИбд-01-20</w:t>
      </w:r>
    </w:p>
    <w:p>
      <w:pPr>
        <w:numPr>
          <w:ilvl w:val="0"/>
          <w:numId w:val="1001"/>
        </w:numPr>
        <w:pStyle w:val="Compact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Start w:id="20" w:name="теоретическое-введние-1"/>
    <w:p>
      <w:pPr>
        <w:pStyle w:val="Heading2"/>
      </w:pPr>
      <w:r>
        <w:t xml:space="preserve">Теоретическое введние (1)</w:t>
      </w:r>
    </w:p>
    <w:p>
      <w:pPr>
        <w:numPr>
          <w:ilvl w:val="0"/>
          <w:numId w:val="1002"/>
        </w:numPr>
        <w:pStyle w:val="Compact"/>
      </w:pPr>
      <w:r>
        <w:t xml:space="preserve">Гармонический осциллятор — система, которая при смещении из положения равновесия испытывает действие возвращающей силы F, пропорциональной смещению x.</w:t>
      </w:r>
    </w:p>
    <w:bookmarkEnd w:id="20"/>
    <w:bookmarkStart w:id="21" w:name="теоретическое-введние-2"/>
    <w:p>
      <w:pPr>
        <w:pStyle w:val="Heading2"/>
      </w:pPr>
      <w:r>
        <w:t xml:space="preserve">Теоретическое введние (2)</w:t>
      </w:r>
    </w:p>
    <w:p>
      <w:pPr>
        <w:numPr>
          <w:ilvl w:val="0"/>
          <w:numId w:val="1003"/>
        </w:numPr>
        <w:pStyle w:val="Compact"/>
      </w:pPr>
      <w:r>
        <w:t xml:space="preserve">Гармоническое колебание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bookmarkEnd w:id="21"/>
    <w:bookmarkStart w:id="22" w:name="математическая-модель-1"/>
    <w:p>
      <w:pPr>
        <w:pStyle w:val="Heading2"/>
      </w:pPr>
      <w:r>
        <w:t xml:space="preserve">Математическая модель (1)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bookmarkEnd w:id="22"/>
    <w:bookmarkStart w:id="23" w:name="математическая-модель-2"/>
    <w:p>
      <w:pPr>
        <w:pStyle w:val="Heading2"/>
      </w:pPr>
      <w:r>
        <w:t xml:space="preserve">Математическая модель (2)</w:t>
      </w:r>
    </w:p>
    <w:p>
      <w:pPr>
        <w:pStyle w:val="FirstParagraph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bookmarkEnd w:id="23"/>
    <w:bookmarkStart w:id="24" w:name="математическая-модель-3"/>
    <w:p>
      <w:pPr>
        <w:pStyle w:val="Heading2"/>
      </w:pPr>
      <w:r>
        <w:t xml:space="preserve">Математическая модель (3)</w:t>
      </w:r>
    </w:p>
    <w:p>
      <w:pPr>
        <w:pStyle w:val="FirstParagraph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4"/>
    <w:bookmarkStart w:id="25" w:name="задание-лабораторной-работы.-вариант-1"/>
    <w:p>
      <w:pPr>
        <w:pStyle w:val="Heading2"/>
      </w:pPr>
      <w:r>
        <w:t xml:space="preserve">Задание лабораторной работы. Вариант 1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4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4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30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5"/>
    <w:bookmarkStart w:id="26" w:name="задачи"/>
    <w:p>
      <w:pPr>
        <w:pStyle w:val="Heading2"/>
      </w:pPr>
      <w:r>
        <w:t xml:space="preserve">Задачи:</w:t>
      </w:r>
    </w:p>
    <w:p>
      <w:pPr>
        <w:numPr>
          <w:ilvl w:val="0"/>
          <w:numId w:val="1005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5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5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6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6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6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6"/>
    <w:bookmarkStart w:id="28" w:name="ход-выполнения-лабораторной-работы"/>
    <w:p>
      <w:pPr>
        <w:pStyle w:val="Heading1"/>
      </w:pPr>
      <w:r>
        <w:t xml:space="preserve">Ход выполнения лабораторной работы</w:t>
      </w:r>
    </w:p>
    <w:bookmarkStart w:id="27" w:name="математическая-модель"/>
    <w:p>
      <w:pPr>
        <w:pStyle w:val="Heading2"/>
      </w:pPr>
      <w:r>
        <w:t xml:space="preserve">Математическая модель</w:t>
      </w:r>
    </w:p>
    <w:p>
      <w:pPr>
        <w:pStyle w:val="FirstParagraph"/>
      </w:pPr>
      <w:r>
        <w:t xml:space="preserve">По представленному выше теоретическому материалу были составлены модели на обоих языках программирования.</w:t>
      </w:r>
    </w:p>
    <w:bookmarkEnd w:id="27"/>
    <w:bookmarkEnd w:id="28"/>
    <w:bookmarkStart w:id="29" w:name="решение-с-помощью-программ"/>
    <w:p>
      <w:pPr>
        <w:pStyle w:val="Heading1"/>
      </w:pPr>
      <w:r>
        <w:t xml:space="preserve">Решение с помощью программ</w:t>
      </w:r>
    </w:p>
    <w:bookmarkEnd w:id="29"/>
    <w:bookmarkStart w:id="55" w:name="код"/>
    <w:p>
      <w:pPr>
        <w:pStyle w:val="Heading1"/>
      </w:pPr>
      <w:r>
        <w:t xml:space="preserve">Код</w:t>
      </w:r>
    </w:p>
    <w:p>
      <w:pPr>
        <w:pStyle w:val="FirstParagraph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0.0</w:t>
      </w:r>
      <w:r>
        <w:br/>
      </w:r>
      <w:r>
        <w:rPr>
          <w:rStyle w:val="VerbatimChar"/>
        </w:rPr>
        <w:t xml:space="preserve">const y = 1.0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(5)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savefig("lab4_julia_1.png")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savefig("lab4_julia_1_phase.png")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0.0</w:t>
      </w:r>
      <w:r>
        <w:br/>
      </w:r>
      <w:r>
        <w:rPr>
          <w:rStyle w:val="VerbatimChar"/>
        </w:rPr>
        <w:t xml:space="preserve">const y = 1.0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(2, 5)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savefig("lab4_julia_2_ph.png")</w:t>
      </w:r>
    </w:p>
    <w:p>
      <w:pPr>
        <w:pStyle w:val="FirstParagraph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lab41</w:t>
      </w:r>
      <w:r>
        <w:br/>
      </w:r>
      <w:r>
        <w:rPr>
          <w:rStyle w:val="VerbatimChar"/>
        </w:rPr>
        <w:t xml:space="preserve">parameter Real w = sqrt(5);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0.0; </w:t>
      </w:r>
      <w:r>
        <w:br/>
      </w:r>
      <w:r>
        <w:rPr>
          <w:rStyle w:val="VerbatimChar"/>
        </w:rPr>
        <w:t xml:space="preserve">parameter Real y0 = 1.0;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lab41;</w:t>
      </w:r>
    </w:p>
    <w:p>
      <w:pPr>
        <w:pStyle w:val="SourceCode"/>
      </w:pPr>
      <w:r>
        <w:rPr>
          <w:rStyle w:val="VerbatimChar"/>
        </w:rPr>
        <w:t xml:space="preserve">model lab42</w:t>
      </w:r>
      <w:r>
        <w:br/>
      </w:r>
      <w:r>
        <w:rPr>
          <w:rStyle w:val="VerbatimChar"/>
        </w:rPr>
        <w:t xml:space="preserve">parameter Real w = sqrt(5.00);  </w:t>
      </w:r>
      <w:r>
        <w:br/>
      </w:r>
      <w:r>
        <w:rPr>
          <w:rStyle w:val="VerbatimChar"/>
        </w:rPr>
        <w:t xml:space="preserve">parameter Real g = sqrt(2);  </w:t>
      </w:r>
      <w:r>
        <w:br/>
      </w:r>
      <w:r>
        <w:br/>
      </w:r>
      <w:r>
        <w:rPr>
          <w:rStyle w:val="VerbatimChar"/>
        </w:rPr>
        <w:t xml:space="preserve">parameter Real x0 = 0.0; </w:t>
      </w:r>
      <w:r>
        <w:br/>
      </w:r>
      <w:r>
        <w:rPr>
          <w:rStyle w:val="VerbatimChar"/>
        </w:rPr>
        <w:t xml:space="preserve">parameter Real y0 = 1.0;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lab42;</w:t>
      </w:r>
    </w:p>
    <w:bookmarkStart w:id="33" w:name="X3361bc0ec470886b86e4d0e211f8ae33fd7f528"/>
    <w:p>
      <w:pPr>
        <w:pStyle w:val="Heading2"/>
      </w:pPr>
      <w:r>
        <w:t xml:space="preserve">Результаты работы кода на Julia и Open Modelica для первого случая (1)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" id="31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4/images/lab4_julia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Решение уравнения для колебания гармонического осциллятора без затуханий и без действий внешней силы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bookmarkEnd w:id="33"/>
    <w:bookmarkStart w:id="37" w:name="Xb29755b321f30342c3f55a7684fd5a7752f4549"/>
    <w:p>
      <w:pPr>
        <w:pStyle w:val="Heading2"/>
      </w:pPr>
      <w:r>
        <w:t xml:space="preserve">Результаты работы кода на Julia и Open Modelica для первого случая (2)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" id="35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4/images/lab4_julia_1_phas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Фазовый потрет для колебания гармонического осциллятора без затуханий и без действий внешней силы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bookmarkEnd w:id="37"/>
    <w:bookmarkStart w:id="41" w:name="X6ec43afbb1e1587ab4a7ce8bc1fca2006b650a3"/>
    <w:p>
      <w:pPr>
        <w:pStyle w:val="Heading2"/>
      </w:pPr>
      <w:r>
        <w:t xml:space="preserve">Результаты работы кода на Julia и Open Modelica для второго случая (1)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" id="39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4/images/lab4_julia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Решение уравнения для колебания гармонического осциллятора c затуханием и без действий внешней силы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bookmarkEnd w:id="41"/>
    <w:bookmarkStart w:id="45" w:name="X837a2fe23a6016e2cb0439f9511edd3bac85582"/>
    <w:p>
      <w:pPr>
        <w:pStyle w:val="Heading2"/>
      </w:pPr>
      <w:r>
        <w:t xml:space="preserve">Результаты работы кода на Julia и Open Modelica для второго случая (2)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" id="43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4/images/lab4_julia_2_phase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Фазовый потрет для колебания гармонического осциллятора c затуханием и без действий внешней силы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bookmarkEnd w:id="45"/>
    <w:bookmarkStart w:id="49" w:name="X4debcd700f471ea991018e5aecc89e0a1fb8a79"/>
    <w:p>
      <w:pPr>
        <w:pStyle w:val="Heading2"/>
      </w:pPr>
      <w:r>
        <w:t xml:space="preserve">Результаты работы кода на Julia и Open Modelica для третьего случая (1)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" id="47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4/images/lab4_julia_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Решение уравнения для колебания гармонического осциллятора cc затуханием и под действием внешней силы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bookmarkEnd w:id="49"/>
    <w:bookmarkStart w:id="53" w:name="X316083f6a64eed6c7e868b80ba24405618db3ff"/>
    <w:p>
      <w:pPr>
        <w:pStyle w:val="Heading2"/>
      </w:pPr>
      <w:r>
        <w:t xml:space="preserve">Результаты работы кода на Julia и Open Modelica для третьего случая (2)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" id="51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4/images/lab4_julia_3_phase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Фазовый потрет для колебания гармонического осциллятора c затуханием и под действием внешней силы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53"/>
    <w:bookmarkStart w:id="54" w:name="анализ-полученных-результатов"/>
    <w:p>
      <w:pPr>
        <w:pStyle w:val="Heading2"/>
      </w:pPr>
      <w:r>
        <w:t xml:space="preserve">Анализ полученных результатов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54"/>
    <w:bookmarkEnd w:id="55"/>
    <w:bookmarkStart w:id="57" w:name="вывод"/>
    <w:p>
      <w:pPr>
        <w:pStyle w:val="Heading1"/>
      </w:pPr>
      <w:r>
        <w:t xml:space="preserve">Вывод</w:t>
      </w:r>
    </w:p>
    <w:bookmarkStart w:id="56" w:name="вывод-1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56"/>
    <w:bookmarkEnd w:id="57"/>
    <w:bookmarkStart w:id="5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Бутиков Е. И. Собственные колебания линейного осциллятора. 2011.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html" /><Relationship Type="http://schemas.openxmlformats.org/officeDocument/2006/relationships/image" Id="rId34" Target="media/rId34.shtml" /><Relationship Type="http://schemas.openxmlformats.org/officeDocument/2006/relationships/image" Id="rId38" Target="media/rId38.shtml" /><Relationship Type="http://schemas.openxmlformats.org/officeDocument/2006/relationships/image" Id="rId42" Target="media/rId42.shtml" /><Relationship Type="http://schemas.openxmlformats.org/officeDocument/2006/relationships/image" Id="rId46" Target="media/rId46.shtml" /><Relationship Type="http://schemas.openxmlformats.org/officeDocument/2006/relationships/image" Id="rId50" Target="media/rId5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Абушек Дмитрий Олегович</dc:creator>
  <dc:language>ru-RU</dc:language>
  <cp:keywords/>
  <dcterms:created xsi:type="dcterms:W3CDTF">2023-04-16T21:34:02Z</dcterms:created>
  <dcterms:modified xsi:type="dcterms:W3CDTF">2023-04-16T21:34:02Z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НФИбд-01-20</vt:lpwstr>
  </property>
  <property fmtid="{D5CDD505-2E9C-101B-9397-08002B2CF9AE}" pid="4" name="header-includes">
    <vt:lpwstr/>
  </property>
  <property fmtid="{D5CDD505-2E9C-101B-9397-08002B2CF9AE}" pid="5" name="institute">
    <vt:lpwstr>2023, Москва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