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A6B"/>
          <w:sz w:val="44"/>
        </w:rPr>
        <w:t>Overlake CAP Logistics Manager</w:t>
      </w:r>
    </w:p>
    <w:p>
      <w:pPr>
        <w:pStyle w:val="Heading1"/>
      </w:pPr>
      <w:r>
        <w:t>Usage Report</w:t>
      </w:r>
    </w:p>
    <w:p>
      <w:pPr>
        <w:jc w:val="left"/>
      </w:pPr>
      <w:r>
        <w:rPr>
          <w:b/>
        </w:rPr>
        <w:t xml:space="preserve">Prepared for: </w:t>
      </w:r>
      <w:r>
        <w:t>Log Officer</w:t>
        <w:br/>
      </w:r>
      <w:r>
        <w:rPr>
          <w:b/>
        </w:rPr>
        <w:t xml:space="preserve">Date: </w:t>
      </w:r>
      <w:r>
        <w:t>14 April 2026</w:t>
        <w:br/>
      </w:r>
      <w:r>
        <w:rPr>
          <w:b/>
        </w:rPr>
        <w:t xml:space="preserve">Subject: </w:t>
      </w:r>
      <w:r>
        <w:t>Application Overview and Standard Operating Procedures</w:t>
        <w:br/>
      </w:r>
    </w:p>
    <w:p>
      <w:pPr>
        <w:pBdr>
          <w:bottom w:val="single" w:sz="6" w:space="1" w:color="999999"/>
        </w:pBdr>
      </w:pPr>
    </w:p>
    <w:p>
      <w:pPr>
        <w:pStyle w:val="Heading2"/>
      </w:pPr>
      <w:r>
        <w:t>1. Purpose</w:t>
      </w:r>
    </w:p>
    <w:p>
      <w:r>
        <w:t>The Overlake CAP Logistics Manager is a web-based tool for managing the Overlake Composite Squadron's inventory of CAP uniform items, insignia, ribbons, and patches. It provides a single interface to monitor stock levels, generate orders, track inbound shipments, and record received goods back into the inventory sheet — all tied to a shared Google Sheet as the live data source.</w:t>
      </w:r>
    </w:p>
    <w:p>
      <w:pPr>
        <w:pStyle w:val="Heading2"/>
      </w:pPr>
      <w:r>
        <w:t>2. Accessing the Application</w:t>
      </w:r>
    </w:p>
    <w:p>
      <w:r>
        <w:t>The application runs in any modern web browser. No installation is required by end users.</w:t>
      </w:r>
    </w:p>
    <w:p>
      <w:r>
        <w:rPr>
          <w:b/>
        </w:rPr>
        <w:t xml:space="preserve">Development / local instance: </w:t>
      </w:r>
      <w:r>
        <w:t xml:space="preserve">http://localhost:5173  (after running </w:t>
      </w:r>
      <w:r>
        <w:rPr>
          <w:rFonts w:ascii="Courier New" w:hAnsi="Courier New"/>
        </w:rPr>
        <w:t>npm run dev</w:t>
      </w:r>
      <w:r>
        <w:t>)</w:t>
      </w:r>
    </w:p>
    <w:p>
      <w:r>
        <w:rPr>
          <w:b/>
        </w:rPr>
        <w:t xml:space="preserve">Production deployment: </w:t>
      </w:r>
      <w:r>
        <w:t>Hosted on Vercel; the deployment URL is set by the project owner.</w:t>
      </w:r>
    </w:p>
    <w:p>
      <w:r>
        <w:t>On first load the app shows a Connect Sheet prompt. A valid Google Sheet ID must be provided before any live data appears (see Section 5 for setup).</w:t>
      </w:r>
    </w:p>
    <w:p>
      <w:pPr>
        <w:pStyle w:val="Heading2"/>
      </w:pPr>
      <w:r>
        <w:t>3. Interface Overview</w:t>
      </w:r>
    </w:p>
    <w:p>
      <w:r>
        <w:t>The application is a single-page app divided into four tabs across the top navigation bar: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r/>
            <w:r>
              <w:rPr>
                <w:b/>
              </w:rPr>
              <w:t>Tab</w:t>
            </w:r>
          </w:p>
        </w:tc>
        <w:tc>
          <w:tcPr>
            <w:tcW w:type="dxa" w:w="2928"/>
            <w:shd w:val="clear" w:color="auto" w:fill="D9E1F2"/>
          </w:tcPr>
          <w:p>
            <w:r/>
            <w:r>
              <w:rPr>
                <w:b/>
              </w:rPr>
              <w:t>Icon</w:t>
            </w:r>
          </w:p>
        </w:tc>
        <w:tc>
          <w:tcPr>
            <w:tcW w:type="dxa" w:w="2928"/>
            <w:shd w:val="clear" w:color="auto" w:fill="D9E1F2"/>
          </w:tcPr>
          <w:p>
            <w:r/>
            <w:r>
              <w:rPr>
                <w:b/>
              </w:rPr>
              <w:t>Purpose</w:t>
            </w:r>
          </w:p>
        </w:tc>
      </w:tr>
      <w:tr>
        <w:tc>
          <w:tcPr>
            <w:tcW w:type="dxa" w:w="2928"/>
          </w:tcPr>
          <w:p>
            <w:r>
              <w:t>Inventory</w:t>
            </w:r>
          </w:p>
        </w:tc>
        <w:tc>
          <w:tcPr>
            <w:tcW w:type="dxa" w:w="2928"/>
          </w:tcPr>
          <w:p>
            <w:r>
              <w:t>📦</w:t>
            </w:r>
          </w:p>
        </w:tc>
        <w:tc>
          <w:tcPr>
            <w:tcW w:type="dxa" w:w="2928"/>
          </w:tcPr>
          <w:p>
            <w:r>
              <w:t>View current stock levels and status</w:t>
            </w:r>
          </w:p>
        </w:tc>
      </w:tr>
      <w:tr>
        <w:tc>
          <w:tcPr>
            <w:tcW w:type="dxa" w:w="2928"/>
          </w:tcPr>
          <w:p>
            <w:r>
              <w:t>Order</w:t>
            </w:r>
          </w:p>
        </w:tc>
        <w:tc>
          <w:tcPr>
            <w:tcW w:type="dxa" w:w="2928"/>
          </w:tcPr>
          <w:p>
            <w:r>
              <w:t>🛒</w:t>
            </w:r>
          </w:p>
        </w:tc>
        <w:tc>
          <w:tcPr>
            <w:tcW w:type="dxa" w:w="2928"/>
          </w:tcPr>
          <w:p>
            <w:r>
              <w:t>Review and export the next supply order</w:t>
            </w:r>
          </w:p>
        </w:tc>
      </w:tr>
      <w:tr>
        <w:tc>
          <w:tcPr>
            <w:tcW w:type="dxa" w:w="2928"/>
          </w:tcPr>
          <w:p>
            <w:r>
              <w:t>Monitoring</w:t>
            </w:r>
          </w:p>
        </w:tc>
        <w:tc>
          <w:tcPr>
            <w:tcW w:type="dxa" w:w="2928"/>
          </w:tcPr>
          <w:p>
            <w:r>
              <w:t>📡</w:t>
            </w:r>
          </w:p>
        </w:tc>
        <w:tc>
          <w:tcPr>
            <w:tcW w:type="dxa" w:w="2928"/>
          </w:tcPr>
          <w:p>
            <w:r>
              <w:t>Track shipments and approve received orders</w:t>
            </w:r>
          </w:p>
        </w:tc>
      </w:tr>
      <w:tr>
        <w:tc>
          <w:tcPr>
            <w:tcW w:type="dxa" w:w="2928"/>
          </w:tcPr>
          <w:p>
            <w:r>
              <w:t>Setup</w:t>
            </w:r>
          </w:p>
        </w:tc>
        <w:tc>
          <w:tcPr>
            <w:tcW w:type="dxa" w:w="2928"/>
          </w:tcPr>
          <w:p>
            <w:r>
              <w:t>⚙</w:t>
            </w:r>
          </w:p>
        </w:tc>
        <w:tc>
          <w:tcPr>
            <w:tcW w:type="dxa" w:w="2928"/>
          </w:tcPr>
          <w:p>
            <w:r>
              <w:t>Connect the Google Sheet and read onboarding instructions</w:t>
            </w:r>
          </w:p>
        </w:tc>
      </w:tr>
    </w:tbl>
    <w:p/>
    <w:p>
      <w:pPr>
        <w:pStyle w:val="Heading2"/>
      </w:pPr>
      <w:r>
        <w:t>4. Tab-by-Tab Usage Guide</w:t>
      </w:r>
    </w:p>
    <w:p>
      <w:pPr>
        <w:pStyle w:val="Heading3"/>
      </w:pPr>
      <w:r>
        <w:t>4.1  Inventory Tab</w:t>
      </w:r>
    </w:p>
    <w:p>
      <w:r>
        <w:t>This is the default landing tab and serves as the daily status dashboard.</w:t>
      </w:r>
    </w:p>
    <w:p>
      <w:r>
        <w:rPr>
          <w:b/>
        </w:rPr>
        <w:t>What it shows:</w:t>
      </w:r>
    </w:p>
    <w:p>
      <w:pPr>
        <w:pStyle w:val="ListBullet"/>
      </w:pPr>
      <w:r>
        <w:t>A summary row at the top shows total items tracked and counts by status (OK / LOW / CRITICAL). Below that, a table lists every item with columns for Category, Item name, On Hand, Demand, Order Qty, and a color-coded Status badge.</w:t>
      </w:r>
    </w:p>
    <w:p>
      <w:r>
        <w:rPr>
          <w:b/>
        </w:rPr>
        <w:t>Status logic:</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r/>
            <w:r>
              <w:rPr>
                <w:b/>
              </w:rPr>
              <w:t>Status</w:t>
            </w:r>
          </w:p>
        </w:tc>
        <w:tc>
          <w:tcPr>
            <w:tcW w:type="dxa" w:w="2928"/>
            <w:shd w:val="clear" w:color="auto" w:fill="D9E1F2"/>
          </w:tcPr>
          <w:p>
            <w:r/>
            <w:r>
              <w:rPr>
                <w:b/>
              </w:rPr>
              <w:t>Condition</w:t>
            </w:r>
          </w:p>
        </w:tc>
        <w:tc>
          <w:tcPr>
            <w:tcW w:type="dxa" w:w="2928"/>
            <w:shd w:val="clear" w:color="auto" w:fill="D9E1F2"/>
          </w:tcPr>
          <w:p>
            <w:r/>
            <w:r>
              <w:rPr>
                <w:b/>
              </w:rPr>
              <w:t>Badge Color</w:t>
            </w:r>
          </w:p>
        </w:tc>
      </w:tr>
      <w:tr>
        <w:tc>
          <w:tcPr>
            <w:tcW w:type="dxa" w:w="2928"/>
          </w:tcPr>
          <w:p>
            <w:r>
              <w:t>OK</w:t>
            </w:r>
          </w:p>
        </w:tc>
        <w:tc>
          <w:tcPr>
            <w:tcW w:type="dxa" w:w="2928"/>
          </w:tcPr>
          <w:p>
            <w:r>
              <w:t>On-hand ≥ demand level</w:t>
            </w:r>
          </w:p>
        </w:tc>
        <w:tc>
          <w:tcPr>
            <w:tcW w:type="dxa" w:w="2928"/>
          </w:tcPr>
          <w:p>
            <w:r>
              <w:t>Green</w:t>
            </w:r>
          </w:p>
        </w:tc>
      </w:tr>
      <w:tr>
        <w:tc>
          <w:tcPr>
            <w:tcW w:type="dxa" w:w="2928"/>
          </w:tcPr>
          <w:p>
            <w:r>
              <w:t>LOW</w:t>
            </w:r>
          </w:p>
        </w:tc>
        <w:tc>
          <w:tcPr>
            <w:tcW w:type="dxa" w:w="2928"/>
          </w:tcPr>
          <w:p>
            <w:r>
              <w:t>On-hand is 50–99 % of demand level</w:t>
            </w:r>
          </w:p>
        </w:tc>
        <w:tc>
          <w:tcPr>
            <w:tcW w:type="dxa" w:w="2928"/>
          </w:tcPr>
          <w:p>
            <w:r>
              <w:t>Yellow</w:t>
            </w:r>
          </w:p>
        </w:tc>
      </w:tr>
      <w:tr>
        <w:tc>
          <w:tcPr>
            <w:tcW w:type="dxa" w:w="2928"/>
          </w:tcPr>
          <w:p>
            <w:r>
              <w:t>CRITICAL</w:t>
            </w:r>
          </w:p>
        </w:tc>
        <w:tc>
          <w:tcPr>
            <w:tcW w:type="dxa" w:w="2928"/>
          </w:tcPr>
          <w:p>
            <w:r>
              <w:t>On-hand is 0, or below 50 % of demand level</w:t>
            </w:r>
          </w:p>
        </w:tc>
        <w:tc>
          <w:tcPr>
            <w:tcW w:type="dxa" w:w="2928"/>
          </w:tcPr>
          <w:p>
            <w:r>
              <w:t>Red</w:t>
            </w:r>
          </w:p>
        </w:tc>
      </w:tr>
    </w:tbl>
    <w:p/>
    <w:p>
      <w:r>
        <w:rPr>
          <w:b/>
        </w:rPr>
        <w:t xml:space="preserve">Filtering: </w:t>
      </w:r>
      <w:r>
        <w:t>Use the Category and Status dropdowns above the table to narrow the view. Useful for quickly seeing only CRITICAL items before an order cycle.</w:t>
      </w:r>
    </w:p>
    <w:p>
      <w:r>
        <w:rPr>
          <w:b/>
        </w:rPr>
        <w:t xml:space="preserve">Refreshing data: </w:t>
      </w:r>
      <w:r>
        <w:t>Data is pulled from Google Sheets at load time. Use the browser refresh button or the reload control in the app to pull the latest sheet values.</w:t>
      </w:r>
    </w:p>
    <w:p>
      <w:pPr>
        <w:pStyle w:val="Heading3"/>
      </w:pPr>
      <w:r>
        <w:t>4.2  Order Tab</w:t>
      </w:r>
    </w:p>
    <w:p>
      <w:r>
        <w:t>This tab calculates and formats the next supply order based on current inventory gaps.</w:t>
      </w:r>
    </w:p>
    <w:p>
      <w:r>
        <w:rPr>
          <w:b/>
        </w:rPr>
        <w:t>Order quantity formula:</w:t>
      </w:r>
    </w:p>
    <w:p>
      <w:r>
        <w:rPr>
          <w:rFonts w:ascii="Courier New" w:hAnsi="Courier New"/>
        </w:rPr>
        <w:t xml:space="preserve">    Order Qty = ceil((Demand − On Hand) / 2)</w:t>
      </w:r>
    </w:p>
    <w:p>
      <w:r>
        <w:t>This conservative formula orders half the gap, preventing over-ordering.</w:t>
      </w:r>
    </w:p>
    <w:p>
      <w:r>
        <w:rPr>
          <w:b/>
        </w:rPr>
        <w:t xml:space="preserve">Reading the order table: </w:t>
      </w:r>
      <w:r>
        <w:t>Each row shows Item name, Priority (Critical / Low / Ok), Quantity, Unit Price, Line Total, and a direct supplier link (Vanguard Mil).</w:t>
      </w:r>
    </w:p>
    <w:p>
      <w:r>
        <w:rPr>
          <w:b/>
        </w:rPr>
        <w:t xml:space="preserve">Budget management: </w:t>
      </w:r>
      <w:r>
        <w:t>The current budget is read from cell G3 of the Inventory sheet. The total order cost is displayed and compared against budget. If the order exceeds budget, a visual alert is shown. Click Prioritize to automatically trim the order: items are dropped lowest-priority-first (OK → LOW → CRITICAL) until the total fits within budget.</w:t>
      </w:r>
    </w:p>
    <w:p>
      <w:r>
        <w:rPr>
          <w:b/>
        </w:rPr>
        <w:t xml:space="preserve">Exporting the order: </w:t>
      </w:r>
      <w:r>
        <w:t>Click Copy Order to Clipboard to generate a plain-text summary in Vanguard Mil order format. Paste this into an email or the supplier order form.</w:t>
      </w:r>
    </w:p>
    <w:p>
      <w:pPr>
        <w:pStyle w:val="Heading3"/>
      </w:pPr>
      <w:r>
        <w:t>4.3  Monitoring Tab</w:t>
      </w:r>
    </w:p>
    <w:p>
      <w:r>
        <w:t>This tab manages the lifecycle of a placed order — from submission through shipment arrival to final approval and sheet update.</w:t>
      </w:r>
    </w:p>
    <w:p>
      <w:r>
        <w:rPr>
          <w:b/>
        </w:rPr>
        <w:t>Order lifecycle:</w:t>
      </w:r>
    </w:p>
    <w:p>
      <w:r>
        <w:rPr>
          <w:rFonts w:ascii="Courier New" w:hAnsi="Courier New"/>
        </w:rPr>
        <w:t xml:space="preserve">    1. PLACED  →  2. ARRIVED  →  3. APPROVED</w:t>
      </w:r>
    </w:p>
    <w:p>
      <w:pPr>
        <w:pStyle w:val="ListBullet"/>
      </w:pPr>
      <w:r>
        <w:rPr>
          <w:b/>
        </w:rPr>
        <w:t xml:space="preserve">Step 1 — Place the order: </w:t>
      </w:r>
      <w:r>
        <w:t>After copying the order from the Order tab and submitting it to the supplier, return to the Monitoring tab and click Mark as Placed. This locks in the order details and starts the tracking workflow.</w:t>
      </w:r>
    </w:p>
    <w:p>
      <w:pPr>
        <w:pStyle w:val="ListBullet"/>
      </w:pPr>
      <w:r>
        <w:rPr>
          <w:b/>
        </w:rPr>
        <w:t xml:space="preserve">Step 2 — Shipment tracking: </w:t>
      </w:r>
      <w:r>
        <w:t>Enter the tracking number in the Tracking Number field and optionally set an Estimated Delivery Date. The app auto-detects the carrier (UPS, USPS, FedEx, or DHL) from the tracking number format. Click the carrier link to open the live tracking page. Manually update the Shipment Stage as the package progresses: Label Created → In Transit → Out for Delivery → Delivered. A countdown to the estimated delivery date is displayed.</w:t>
      </w:r>
    </w:p>
    <w:p>
      <w:pPr>
        <w:pStyle w:val="ListBullet"/>
      </w:pPr>
      <w:r>
        <w:rPr>
          <w:b/>
        </w:rPr>
        <w:t xml:space="preserve">Step 3 — Mark as Arrived: </w:t>
      </w:r>
      <w:r>
        <w:t>When the package arrives, click Mark as Arrived, then use the item checklist to verify each item against the packing list.</w:t>
      </w:r>
    </w:p>
    <w:p>
      <w:pPr>
        <w:pStyle w:val="ListBullet"/>
      </w:pPr>
      <w:r>
        <w:rPr>
          <w:b/>
        </w:rPr>
        <w:t xml:space="preserve">Returns: </w:t>
      </w:r>
      <w:r>
        <w:t>If any items need to be returned to the supplier, use the Add Return section to record the item name and quantity.</w:t>
      </w:r>
    </w:p>
    <w:p>
      <w:pPr>
        <w:pStyle w:val="ListBullet"/>
      </w:pPr>
      <w:r>
        <w:rPr>
          <w:b/>
        </w:rPr>
        <w:t xml:space="preserve">Step 4 — Approve the order: </w:t>
      </w:r>
      <w:r>
        <w:t>Once the order is both placed and arrived, the Approve Order button becomes active. Clicking it triggers a Google OAuth sign-in prompt — the signed-in account must have edit access to the connected sheet. Upon approval, On-Hand quantities are incremented in the sheet, and a new tab is created recording the full order history. This step is irreversible; do not approve until all items are verified.</w:t>
      </w:r>
    </w:p>
    <w:p>
      <w:pPr>
        <w:pStyle w:val="ListBullet"/>
      </w:pPr>
      <w:r>
        <w:rPr>
          <w:b/>
        </w:rPr>
        <w:t xml:space="preserve">Next Order Date: </w:t>
      </w:r>
      <w:r>
        <w:t>The app calculates the second Tuesday of each month as the standard order cycle date and displays a countdown. Use this as a deadline reference when deciding whether to expedite an order.</w:t>
      </w:r>
    </w:p>
    <w:p>
      <w:pPr>
        <w:pStyle w:val="Heading3"/>
      </w:pPr>
      <w:r>
        <w:t>4.4  Setup Tab</w:t>
      </w:r>
    </w:p>
    <w:p>
      <w:r>
        <w:t>The Setup tab contains a 6-step onboarding guide for connecting a new Google Sheet. This is a one-time configuration performed by the unit administrator:</w:t>
      </w:r>
    </w:p>
    <w:p>
      <w:pPr>
        <w:pStyle w:val="ListNumber"/>
      </w:pPr>
      <w:r>
        <w:t>Create a Google Cloud project.</w:t>
      </w:r>
    </w:p>
    <w:p>
      <w:pPr>
        <w:pStyle w:val="ListNumber"/>
      </w:pPr>
      <w:r>
        <w:t>Enable the Google Sheets API in that project.</w:t>
      </w:r>
    </w:p>
    <w:p>
      <w:pPr>
        <w:pStyle w:val="ListNumber"/>
      </w:pPr>
      <w:r>
        <w:t>Locate the Sheet ID from the Google Sheets URL.</w:t>
      </w:r>
    </w:p>
    <w:p>
      <w:pPr>
        <w:pStyle w:val="ListNumber"/>
      </w:pPr>
      <w:r>
        <w:t>Share the sheet publicly (read) or grant the service account access.</w:t>
      </w:r>
    </w:p>
    <w:p>
      <w:pPr>
        <w:pStyle w:val="ListNumber"/>
      </w:pPr>
      <w:r>
        <w:t>Paste the Sheet ID into the app's Connect Sheet modal.</w:t>
      </w:r>
    </w:p>
    <w:p>
      <w:pPr>
        <w:pStyle w:val="ListNumber"/>
      </w:pPr>
      <w:r>
        <w:t>Ensure the sheet follows the required structure (see Section 5).</w:t>
      </w:r>
    </w:p>
    <w:p>
      <w:pPr>
        <w:pStyle w:val="Heading2"/>
      </w:pPr>
      <w:r>
        <w:t>5. Google Sheet Requirements</w:t>
      </w:r>
    </w:p>
    <w:p>
      <w:r>
        <w:t>The connected sheet must have a tab named Inventory with the following column layout. Budget is read from cell G3. Data rows span rows 5–200 (row 4 is treated as headers).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r/>
            <w:r>
              <w:rPr>
                <w:b/>
              </w:rPr>
              <w:t>Column</w:t>
            </w:r>
          </w:p>
        </w:tc>
        <w:tc>
          <w:tcPr>
            <w:tcW w:type="dxa" w:w="2928"/>
            <w:shd w:val="clear" w:color="auto" w:fill="D9E1F2"/>
          </w:tcPr>
          <w:p>
            <w:r/>
            <w:r>
              <w:rPr>
                <w:b/>
              </w:rPr>
              <w:t>Field</w:t>
            </w:r>
          </w:p>
        </w:tc>
        <w:tc>
          <w:tcPr>
            <w:tcW w:type="dxa" w:w="2928"/>
            <w:shd w:val="clear" w:color="auto" w:fill="D9E1F2"/>
          </w:tcPr>
          <w:p>
            <w:r/>
            <w:r>
              <w:rPr>
                <w:b/>
              </w:rPr>
              <w:t>Notes</w:t>
            </w:r>
          </w:p>
        </w:tc>
      </w:tr>
      <w:tr>
        <w:tc>
          <w:tcPr>
            <w:tcW w:type="dxa" w:w="2928"/>
          </w:tcPr>
          <w:p>
            <w:r>
              <w:t>A</w:t>
            </w:r>
          </w:p>
        </w:tc>
        <w:tc>
          <w:tcPr>
            <w:tcW w:type="dxa" w:w="2928"/>
          </w:tcPr>
          <w:p>
            <w:r>
              <w:t>Category</w:t>
            </w:r>
          </w:p>
        </w:tc>
        <w:tc>
          <w:tcPr>
            <w:tcW w:type="dxa" w:w="2928"/>
          </w:tcPr>
          <w:p>
            <w:r>
              <w:t>Item category label</w:t>
            </w:r>
          </w:p>
        </w:tc>
      </w:tr>
      <w:tr>
        <w:tc>
          <w:tcPr>
            <w:tcW w:type="dxa" w:w="2928"/>
          </w:tcPr>
          <w:p>
            <w:r>
              <w:t>B</w:t>
            </w:r>
          </w:p>
        </w:tc>
        <w:tc>
          <w:tcPr>
            <w:tcW w:type="dxa" w:w="2928"/>
          </w:tcPr>
          <w:p>
            <w:r>
              <w:t>Item</w:t>
            </w:r>
          </w:p>
        </w:tc>
        <w:tc>
          <w:tcPr>
            <w:tcW w:type="dxa" w:w="2928"/>
          </w:tcPr>
          <w:p>
            <w:r>
              <w:t>Item name</w:t>
            </w:r>
          </w:p>
        </w:tc>
      </w:tr>
      <w:tr>
        <w:tc>
          <w:tcPr>
            <w:tcW w:type="dxa" w:w="2928"/>
          </w:tcPr>
          <w:p>
            <w:r>
              <w:t>C</w:t>
            </w:r>
          </w:p>
        </w:tc>
        <w:tc>
          <w:tcPr>
            <w:tcW w:type="dxa" w:w="2928"/>
          </w:tcPr>
          <w:p>
            <w:r>
              <w:t>On Hand</w:t>
            </w:r>
          </w:p>
        </w:tc>
        <w:tc>
          <w:tcPr>
            <w:tcW w:type="dxa" w:w="2928"/>
          </w:tcPr>
          <w:p>
            <w:r>
              <w:t>Current quantity — updated by app on order approval</w:t>
            </w:r>
          </w:p>
        </w:tc>
      </w:tr>
      <w:tr>
        <w:tc>
          <w:tcPr>
            <w:tcW w:type="dxa" w:w="2928"/>
          </w:tcPr>
          <w:p>
            <w:r>
              <w:t>D</w:t>
            </w:r>
          </w:p>
        </w:tc>
        <w:tc>
          <w:tcPr>
            <w:tcW w:type="dxa" w:w="2928"/>
          </w:tcPr>
          <w:p>
            <w:r>
              <w:t>On Order</w:t>
            </w:r>
          </w:p>
        </w:tc>
        <w:tc>
          <w:tcPr>
            <w:tcW w:type="dxa" w:w="2928"/>
          </w:tcPr>
          <w:p>
            <w:r>
              <w:t>Quantity currently on order</w:t>
            </w:r>
          </w:p>
        </w:tc>
      </w:tr>
      <w:tr>
        <w:tc>
          <w:tcPr>
            <w:tcW w:type="dxa" w:w="2928"/>
          </w:tcPr>
          <w:p>
            <w:r>
              <w:t>E</w:t>
            </w:r>
          </w:p>
        </w:tc>
        <w:tc>
          <w:tcPr>
            <w:tcW w:type="dxa" w:w="2928"/>
          </w:tcPr>
          <w:p>
            <w:r>
              <w:t>Demand</w:t>
            </w:r>
          </w:p>
        </w:tc>
        <w:tc>
          <w:tcPr>
            <w:tcW w:type="dxa" w:w="2928"/>
          </w:tcPr>
          <w:p>
            <w:r>
              <w:t>Target/minimum stock level</w:t>
            </w:r>
          </w:p>
        </w:tc>
      </w:tr>
      <w:tr>
        <w:tc>
          <w:tcPr>
            <w:tcW w:type="dxa" w:w="2928"/>
          </w:tcPr>
          <w:p>
            <w:r>
              <w:t>H</w:t>
            </w:r>
          </w:p>
        </w:tc>
        <w:tc>
          <w:tcPr>
            <w:tcW w:type="dxa" w:w="2928"/>
          </w:tcPr>
          <w:p>
            <w:r>
              <w:t>Price</w:t>
            </w:r>
          </w:p>
        </w:tc>
        <w:tc>
          <w:tcPr>
            <w:tcW w:type="dxa" w:w="2928"/>
          </w:tcPr>
          <w:p>
            <w:r>
              <w:t>Unit price in dollars</w:t>
            </w:r>
          </w:p>
        </w:tc>
      </w:tr>
      <w:tr>
        <w:tc>
          <w:tcPr>
            <w:tcW w:type="dxa" w:w="2928"/>
          </w:tcPr>
          <w:p>
            <w:r>
              <w:t>J</w:t>
            </w:r>
          </w:p>
        </w:tc>
        <w:tc>
          <w:tcPr>
            <w:tcW w:type="dxa" w:w="2928"/>
          </w:tcPr>
          <w:p>
            <w:r>
              <w:t>Link</w:t>
            </w:r>
          </w:p>
        </w:tc>
        <w:tc>
          <w:tcPr>
            <w:tcW w:type="dxa" w:w="2928"/>
          </w:tcPr>
          <w:p>
            <w:r>
              <w:t>Supplier URL</w:t>
            </w:r>
          </w:p>
        </w:tc>
      </w:tr>
    </w:tbl>
    <w:p/>
    <w:p>
      <w:pPr>
        <w:pStyle w:val="Heading2"/>
      </w:pPr>
      <w:r>
        <w:t>6. Admin Features</w:t>
      </w:r>
    </w:p>
    <w:p>
      <w:pPr>
        <w:pStyle w:val="Heading3"/>
      </w:pPr>
      <w:r>
        <w:t>Demand Editor (Password Protected)</w:t>
      </w:r>
    </w:p>
    <w:p>
      <w:r>
        <w:t>The Demand Editor allows an administrator to override demand levels stored in the sheet with local, device-specific values — useful for temporary adjustments without modifying the master sheet. Access it via the settings icon in the header. Overrides are stored in browser localStorage and do not sync across users or devices.</w:t>
      </w:r>
    </w:p>
    <w:p>
      <w:pPr>
        <w:pStyle w:val="Heading3"/>
      </w:pPr>
      <w:r>
        <w:t>Demo Mode</w:t>
      </w:r>
    </w:p>
    <w:p>
      <w:r>
        <w:t>If no Google Sheet is connected, the app loads a pre-built sample dataset for demonstration and training purposes. Useful for onboarding new users without risking real data.</w:t>
      </w:r>
    </w:p>
    <w:p>
      <w:pPr>
        <w:pStyle w:val="Heading2"/>
      </w:pPr>
      <w:r>
        <w:t>7. Data Persistence Summary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r/>
            <w:r>
              <w:rPr>
                <w:b/>
              </w:rPr>
              <w:t>Data</w:t>
            </w:r>
          </w:p>
        </w:tc>
        <w:tc>
          <w:tcPr>
            <w:tcW w:type="dxa" w:w="2928"/>
            <w:shd w:val="clear" w:color="auto" w:fill="D9E1F2"/>
          </w:tcPr>
          <w:p>
            <w:r/>
            <w:r>
              <w:rPr>
                <w:b/>
              </w:rPr>
              <w:t>Storage Location</w:t>
            </w:r>
          </w:p>
        </w:tc>
        <w:tc>
          <w:tcPr>
            <w:tcW w:type="dxa" w:w="2928"/>
            <w:shd w:val="clear" w:color="auto" w:fill="D9E1F2"/>
          </w:tcPr>
          <w:p>
            <w:r/>
            <w:r>
              <w:rPr>
                <w:b/>
              </w:rPr>
              <w:t>Scope</w:t>
            </w:r>
          </w:p>
        </w:tc>
      </w:tr>
      <w:tr>
        <w:tc>
          <w:tcPr>
            <w:tcW w:type="dxa" w:w="2928"/>
          </w:tcPr>
          <w:p>
            <w:r>
              <w:t>Inventory &amp; budget</w:t>
            </w:r>
          </w:p>
        </w:tc>
        <w:tc>
          <w:tcPr>
            <w:tcW w:type="dxa" w:w="2928"/>
          </w:tcPr>
          <w:p>
            <w:r>
              <w:t>Google Sheet (remote)</w:t>
            </w:r>
          </w:p>
        </w:tc>
        <w:tc>
          <w:tcPr>
            <w:tcW w:type="dxa" w:w="2928"/>
          </w:tcPr>
          <w:p>
            <w:r>
              <w:t>All users</w:t>
            </w:r>
          </w:p>
        </w:tc>
      </w:tr>
      <w:tr>
        <w:tc>
          <w:tcPr>
            <w:tcW w:type="dxa" w:w="2928"/>
          </w:tcPr>
          <w:p>
            <w:r>
              <w:t>Sheet ID</w:t>
            </w:r>
          </w:p>
        </w:tc>
        <w:tc>
          <w:tcPr>
            <w:tcW w:type="dxa" w:w="2928"/>
          </w:tcPr>
          <w:p>
            <w:r>
              <w:t>Browser localStorage</w:t>
            </w:r>
          </w:p>
        </w:tc>
        <w:tc>
          <w:tcPr>
            <w:tcW w:type="dxa" w:w="2928"/>
          </w:tcPr>
          <w:p>
            <w:r>
              <w:t>Device only</w:t>
            </w:r>
          </w:p>
        </w:tc>
      </w:tr>
      <w:tr>
        <w:tc>
          <w:tcPr>
            <w:tcW w:type="dxa" w:w="2928"/>
          </w:tcPr>
          <w:p>
            <w:r>
              <w:t>Active order state</w:t>
            </w:r>
          </w:p>
        </w:tc>
        <w:tc>
          <w:tcPr>
            <w:tcW w:type="dxa" w:w="2928"/>
          </w:tcPr>
          <w:p>
            <w:r>
              <w:t>Browser localStorage</w:t>
            </w:r>
          </w:p>
        </w:tc>
        <w:tc>
          <w:tcPr>
            <w:tcW w:type="dxa" w:w="2928"/>
          </w:tcPr>
          <w:p>
            <w:r>
              <w:t>Device only</w:t>
            </w:r>
          </w:p>
        </w:tc>
      </w:tr>
      <w:tr>
        <w:tc>
          <w:tcPr>
            <w:tcW w:type="dxa" w:w="2928"/>
          </w:tcPr>
          <w:p>
            <w:r>
              <w:t>Demand overrides</w:t>
            </w:r>
          </w:p>
        </w:tc>
        <w:tc>
          <w:tcPr>
            <w:tcW w:type="dxa" w:w="2928"/>
          </w:tcPr>
          <w:p>
            <w:r>
              <w:t>Browser localStorage</w:t>
            </w:r>
          </w:p>
        </w:tc>
        <w:tc>
          <w:tcPr>
            <w:tcW w:type="dxa" w:w="2928"/>
          </w:tcPr>
          <w:p>
            <w:r>
              <w:t>Device only</w:t>
            </w:r>
          </w:p>
        </w:tc>
      </w:tr>
      <w:tr>
        <w:tc>
          <w:tcPr>
            <w:tcW w:type="dxa" w:w="2928"/>
          </w:tcPr>
          <w:p>
            <w:r>
              <w:t>Approved order records</w:t>
            </w:r>
          </w:p>
        </w:tc>
        <w:tc>
          <w:tcPr>
            <w:tcW w:type="dxa" w:w="2928"/>
          </w:tcPr>
          <w:p>
            <w:r>
              <w:t>Google Sheet (new tab)</w:t>
            </w:r>
          </w:p>
        </w:tc>
        <w:tc>
          <w:tcPr>
            <w:tcW w:type="dxa" w:w="2928"/>
          </w:tcPr>
          <w:p>
            <w:r>
              <w:t>All users</w:t>
            </w:r>
          </w:p>
        </w:tc>
      </w:tr>
      <w:tr>
        <w:tc>
          <w:tcPr>
            <w:tcW w:type="dxa" w:w="2928"/>
          </w:tcPr>
          <w:p>
            <w:r>
              <w:t>OAuth token</w:t>
            </w:r>
          </w:p>
        </w:tc>
        <w:tc>
          <w:tcPr>
            <w:tcW w:type="dxa" w:w="2928"/>
          </w:tcPr>
          <w:p>
            <w:r>
              <w:t>Browser session memory</w:t>
            </w:r>
          </w:p>
        </w:tc>
        <w:tc>
          <w:tcPr>
            <w:tcW w:type="dxa" w:w="2928"/>
          </w:tcPr>
          <w:p>
            <w:r>
              <w:t>Session only</w:t>
            </w:r>
          </w:p>
        </w:tc>
      </w:tr>
    </w:tbl>
    <w:p/>
    <w:p>
      <w:pPr>
        <w:pStyle w:val="Heading2"/>
      </w:pPr>
      <w:r>
        <w:t>8. Standard Operating Procedure — Monthly Order Cycle</w:t>
      </w:r>
    </w:p>
    <w:p>
      <w:r>
        <w:t>The following sequence is recommended for each monthly order cycle:</w:t>
      </w:r>
    </w:p>
    <w:p>
      <w:pPr>
        <w:pStyle w:val="ListNumber"/>
      </w:pPr>
      <w:r>
        <w:rPr>
          <w:b/>
        </w:rPr>
        <w:t xml:space="preserve">Before the order date: </w:t>
      </w:r>
      <w:r>
        <w:t>Open the Inventory tab. Filter by CRITICAL and LOW to confirm which items need replenishment.</w:t>
      </w:r>
    </w:p>
    <w:p>
      <w:pPr>
        <w:pStyle w:val="ListNumber"/>
      </w:pPr>
      <w:r>
        <w:rPr>
          <w:b/>
        </w:rPr>
        <w:t xml:space="preserve">Review the order: </w:t>
      </w:r>
      <w:r>
        <w:t>Switch to the Order tab. Confirm quantities and verify total cost is within budget. Use Prioritize if needed.</w:t>
      </w:r>
    </w:p>
    <w:p>
      <w:pPr>
        <w:pStyle w:val="ListNumber"/>
      </w:pPr>
      <w:r>
        <w:rPr>
          <w:b/>
        </w:rPr>
        <w:t xml:space="preserve">Export and submit: </w:t>
      </w:r>
      <w:r>
        <w:t>Copy the order to clipboard. Submit to Vanguard Mil or other supplier.</w:t>
      </w:r>
    </w:p>
    <w:p>
      <w:pPr>
        <w:pStyle w:val="ListNumber"/>
      </w:pPr>
      <w:r>
        <w:rPr>
          <w:b/>
        </w:rPr>
        <w:t xml:space="preserve">Log the placement: </w:t>
      </w:r>
      <w:r>
        <w:t>Go to the Monitoring tab and click Mark as Placed.</w:t>
      </w:r>
    </w:p>
    <w:p>
      <w:pPr>
        <w:pStyle w:val="ListNumber"/>
      </w:pPr>
      <w:r>
        <w:rPr>
          <w:b/>
        </w:rPr>
        <w:t xml:space="preserve">Enter tracking info: </w:t>
      </w:r>
      <w:r>
        <w:t>When the supplier provides a tracking number, enter it in the Monitoring tab and set an estimated delivery date.</w:t>
      </w:r>
    </w:p>
    <w:p>
      <w:pPr>
        <w:pStyle w:val="ListNumber"/>
      </w:pPr>
      <w:r>
        <w:rPr>
          <w:b/>
        </w:rPr>
        <w:t xml:space="preserve">Receive the shipment: </w:t>
      </w:r>
      <w:r>
        <w:t>When the package arrives, click Mark as Arrived and verify each item against the checklist.</w:t>
      </w:r>
    </w:p>
    <w:p>
      <w:pPr>
        <w:pStyle w:val="ListNumber"/>
      </w:pPr>
      <w:r>
        <w:rPr>
          <w:b/>
        </w:rPr>
        <w:t xml:space="preserve">Approve the order: </w:t>
      </w:r>
      <w:r>
        <w:t>With all items verified, click Approve Order, sign in with a Google account that has sheet edit access, and confirm. The sheet updates automatically.</w:t>
      </w:r>
    </w:p>
    <w:p>
      <w:pPr>
        <w:pStyle w:val="Heading2"/>
      </w:pPr>
      <w:r>
        <w:t>9. Troubleshooting</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r/>
            <w:r>
              <w:rPr>
                <w:b/>
              </w:rPr>
              <w:t>Symptom</w:t>
            </w:r>
          </w:p>
        </w:tc>
        <w:tc>
          <w:tcPr>
            <w:tcW w:type="dxa" w:w="2928"/>
            <w:shd w:val="clear" w:color="auto" w:fill="D9E1F2"/>
          </w:tcPr>
          <w:p>
            <w:r/>
            <w:r>
              <w:rPr>
                <w:b/>
              </w:rPr>
              <w:t>Likely Cause</w:t>
            </w:r>
          </w:p>
        </w:tc>
        <w:tc>
          <w:tcPr>
            <w:tcW w:type="dxa" w:w="2928"/>
            <w:shd w:val="clear" w:color="auto" w:fill="D9E1F2"/>
          </w:tcPr>
          <w:p>
            <w:r/>
            <w:r>
              <w:rPr>
                <w:b/>
              </w:rPr>
              <w:t>Resolution</w:t>
            </w:r>
          </w:p>
        </w:tc>
      </w:tr>
      <w:tr>
        <w:tc>
          <w:tcPr>
            <w:tcW w:type="dxa" w:w="2928"/>
          </w:tcPr>
          <w:p>
            <w:r>
              <w:t>Blank inventory table</w:t>
            </w:r>
          </w:p>
        </w:tc>
        <w:tc>
          <w:tcPr>
            <w:tcW w:type="dxa" w:w="2928"/>
          </w:tcPr>
          <w:p>
            <w:r>
              <w:t>Sheet not connected or incorrect Sheet ID</w:t>
            </w:r>
          </w:p>
        </w:tc>
        <w:tc>
          <w:tcPr>
            <w:tcW w:type="dxa" w:w="2928"/>
          </w:tcPr>
          <w:p>
            <w:r>
              <w:t>Go to Setup tab and re-enter the Sheet ID</w:t>
            </w:r>
          </w:p>
        </w:tc>
      </w:tr>
      <w:tr>
        <w:tc>
          <w:tcPr>
            <w:tcW w:type="dxa" w:w="2928"/>
          </w:tcPr>
          <w:p>
            <w:r>
              <w:t>"Budget exceeded" alert on Order tab</w:t>
            </w:r>
          </w:p>
        </w:tc>
        <w:tc>
          <w:tcPr>
            <w:tcW w:type="dxa" w:w="2928"/>
          </w:tcPr>
          <w:p>
            <w:r>
              <w:t>Order total &gt; G3 budget value</w:t>
            </w:r>
          </w:p>
        </w:tc>
        <w:tc>
          <w:tcPr>
            <w:tcW w:type="dxa" w:w="2928"/>
          </w:tcPr>
          <w:p>
            <w:r>
              <w:t>Click Prioritize or manually remove low-priority items; or update G3 in the sheet</w:t>
            </w:r>
          </w:p>
        </w:tc>
      </w:tr>
      <w:tr>
        <w:tc>
          <w:tcPr>
            <w:tcW w:type="dxa" w:w="2928"/>
          </w:tcPr>
          <w:p>
            <w:r>
              <w:t>Approve button greyed out</w:t>
            </w:r>
          </w:p>
        </w:tc>
        <w:tc>
          <w:tcPr>
            <w:tcW w:type="dxa" w:w="2928"/>
          </w:tcPr>
          <w:p>
            <w:r>
              <w:t>Order not yet marked Placed and Arrived</w:t>
            </w:r>
          </w:p>
        </w:tc>
        <w:tc>
          <w:tcPr>
            <w:tcW w:type="dxa" w:w="2928"/>
          </w:tcPr>
          <w:p>
            <w:r>
              <w:t>Complete both steps before approving</w:t>
            </w:r>
          </w:p>
        </w:tc>
      </w:tr>
      <w:tr>
        <w:tc>
          <w:tcPr>
            <w:tcW w:type="dxa" w:w="2928"/>
          </w:tcPr>
          <w:p>
            <w:r>
              <w:t>Carrier not detected</w:t>
            </w:r>
          </w:p>
        </w:tc>
        <w:tc>
          <w:tcPr>
            <w:tcW w:type="dxa" w:w="2928"/>
          </w:tcPr>
          <w:p>
            <w:r>
              <w:t>Tracking number format not recognized</w:t>
            </w:r>
          </w:p>
        </w:tc>
        <w:tc>
          <w:tcPr>
            <w:tcW w:type="dxa" w:w="2928"/>
          </w:tcPr>
          <w:p>
            <w:r>
              <w:t>Manually select the carrier from the dropdown</w:t>
            </w:r>
          </w:p>
        </w:tc>
      </w:tr>
      <w:tr>
        <w:tc>
          <w:tcPr>
            <w:tcW w:type="dxa" w:w="2928"/>
          </w:tcPr>
          <w:p>
            <w:r>
              <w:t>Demand overrides not applying</w:t>
            </w:r>
          </w:p>
        </w:tc>
        <w:tc>
          <w:tcPr>
            <w:tcW w:type="dxa" w:w="2928"/>
          </w:tcPr>
          <w:p>
            <w:r>
              <w:t>Overrides stored on a different device</w:t>
            </w:r>
          </w:p>
        </w:tc>
        <w:tc>
          <w:tcPr>
            <w:tcW w:type="dxa" w:w="2928"/>
          </w:tcPr>
          <w:p>
            <w:r>
              <w:t>Re-enter overrides on the current device via the Demand Editor</w:t>
            </w:r>
          </w:p>
        </w:tc>
      </w:tr>
      <w:tr>
        <w:tc>
          <w:tcPr>
            <w:tcW w:type="dxa" w:w="2928"/>
          </w:tcPr>
          <w:p>
            <w:r>
              <w:t>OAuth sign-in fails on approval</w:t>
            </w:r>
          </w:p>
        </w:tc>
        <w:tc>
          <w:tcPr>
            <w:tcW w:type="dxa" w:w="2928"/>
          </w:tcPr>
          <w:p>
            <w:r>
              <w:t>Google account lacks edit access to sheet</w:t>
            </w:r>
          </w:p>
        </w:tc>
        <w:tc>
          <w:tcPr>
            <w:tcW w:type="dxa" w:w="2928"/>
          </w:tcPr>
          <w:p>
            <w:r>
              <w:t>Share the sheet with the relevant Google account as an Editor</w:t>
            </w:r>
          </w:p>
        </w:tc>
      </w:tr>
      <w:tr>
        <w:tc>
          <w:tcPr>
            <w:tcW w:type="dxa" w:w="2928"/>
          </w:tcPr>
          <w:p>
            <w:r>
              <w:t>App shows demo data unexpectedly</w:t>
            </w:r>
          </w:p>
        </w:tc>
        <w:tc>
          <w:tcPr>
            <w:tcW w:type="dxa" w:w="2928"/>
          </w:tcPr>
          <w:p>
            <w:r>
              <w:t>No Sheet ID stored in browser</w:t>
            </w:r>
          </w:p>
        </w:tc>
        <w:tc>
          <w:tcPr>
            <w:tcW w:type="dxa" w:w="2928"/>
          </w:tcPr>
          <w:p>
            <w:r>
              <w:t>Click Connect Sheet and enter the correct Sheet ID</w:t>
            </w:r>
          </w:p>
        </w:tc>
      </w:tr>
    </w:tbl>
    <w:p/>
    <w:p>
      <w:pPr>
        <w:pStyle w:val="Heading2"/>
      </w:pPr>
      <w:r>
        <w:t>10. Quick Reference — Key Sheet Cells</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
              <w:rPr>
                <w:b/>
              </w:rPr>
              <w:t>Cell / Range</w:t>
            </w:r>
          </w:p>
        </w:tc>
        <w:tc>
          <w:tcPr>
            <w:tcW w:type="dxa" w:w="4392"/>
            <w:shd w:val="clear" w:color="auto" w:fill="D9E1F2"/>
          </w:tcPr>
          <w:p>
            <w:r/>
            <w:r>
              <w:rPr>
                <w:b/>
              </w:rPr>
              <w:t>Purpose</w:t>
            </w:r>
          </w:p>
        </w:tc>
      </w:tr>
      <w:tr>
        <w:tc>
          <w:tcPr>
            <w:tcW w:type="dxa" w:w="4392"/>
          </w:tcPr>
          <w:p>
            <w:r/>
            <w:r>
              <w:rPr>
                <w:rFonts w:ascii="Courier New" w:hAnsi="Courier New"/>
              </w:rPr>
              <w:t>Inventory!G3</w:t>
            </w:r>
          </w:p>
        </w:tc>
        <w:tc>
          <w:tcPr>
            <w:tcW w:type="dxa" w:w="4392"/>
          </w:tcPr>
          <w:p>
            <w:r/>
            <w:r>
              <w:t>Budget for current order cycle</w:t>
            </w:r>
          </w:p>
        </w:tc>
      </w:tr>
      <w:tr>
        <w:tc>
          <w:tcPr>
            <w:tcW w:type="dxa" w:w="4392"/>
          </w:tcPr>
          <w:p>
            <w:r/>
            <w:r>
              <w:rPr>
                <w:rFonts w:ascii="Courier New" w:hAnsi="Courier New"/>
              </w:rPr>
              <w:t>Inventory!A5:J200</w:t>
            </w:r>
          </w:p>
        </w:tc>
        <w:tc>
          <w:tcPr>
            <w:tcW w:type="dxa" w:w="4392"/>
          </w:tcPr>
          <w:p>
            <w:r/>
            <w:r>
              <w:t>All inventory item data</w:t>
            </w:r>
          </w:p>
        </w:tc>
      </w:tr>
      <w:tr>
        <w:tc>
          <w:tcPr>
            <w:tcW w:type="dxa" w:w="4392"/>
          </w:tcPr>
          <w:p>
            <w:r/>
            <w:r>
              <w:rPr>
                <w:rFonts w:ascii="Courier New" w:hAnsi="Courier New"/>
              </w:rPr>
              <w:t>Inventory!C* (Column C)</w:t>
            </w:r>
          </w:p>
        </w:tc>
        <w:tc>
          <w:tcPr>
            <w:tcW w:type="dxa" w:w="4392"/>
          </w:tcPr>
          <w:p>
            <w:r/>
            <w:r>
              <w:t>On-Hand quantities — updated by app on order approval</w:t>
            </w:r>
          </w:p>
        </w:tc>
      </w:tr>
    </w:tbl>
    <w:p/>
    <w:p>
      <w:pPr>
        <w:pBdr>
          <w:bottom w:val="single" w:sz="6" w:space="1" w:color="999999"/>
        </w:pBdr>
      </w:pPr>
    </w:p>
    <w:p>
      <w:r>
        <w:rPr>
          <w:color w:val="888888"/>
          <w:sz w:val="18"/>
        </w:rPr>
        <w:t>Report prepared using direct analysis of the application source code. All procedures reflect application behavior as of the current build.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