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ppendixH2"/>
      </w:pPr>
      <w:r>
        <w:rPr>
          <w:b w:val="0"/>
        </w:rPr>
        <w:t>Додаток. Розрахунок складності міграції</w:t>
      </w:r>
    </w:p>
    <w:p>
      <w:pPr>
        <w:pStyle w:val="PostHeadPara"/>
      </w:pPr>
      <w:r>
        <w:rPr>
          <w:b w:val="0"/>
        </w:rPr>
        <w:t>Складність міграції оцінюється за двома вимірами. Складність проєктування визначається методом функціональної когнітивної складності, застосованим до тієї частини блок-схеми, що змінюється (Формула 4). З огляду на атомарність блоків, складність видалення блоку вважається рівною 1. Якщо видалення блоку призводить до додаткових змін у системі, рекомендується або реструктурувати активності так, щоб видалення блоку не вносило додаткової складності, або застосувати точніший метод оцінювання складності. Складність реалізації визначається емпірично — як середній час міграції одного екземпляра процесу. Обидва виміри зводяться до спільної шкали класів складності й усереднюються, утворюючи інтегральну складність міграції класу процесів, і лише після цього множаться на кількість екземплярів процесів. Згідно із запропонованою технологією, розрахунок складається з таких кроків:</w:t>
      </w:r>
    </w:p>
    <w:p>
      <w:pPr>
        <w:pStyle w:val="ListParagraphwithmark"/>
      </w:pPr>
      <w:r>
        <w:rPr>
          <w:b w:val="0"/>
        </w:rPr>
        <w:t>Формалізація процесів вихідної та цільової варіацій за допомогою запропонованої математичної моделі.</w:t>
      </w:r>
    </w:p>
    <w:p>
      <w:pPr>
        <w:pStyle w:val="ListParagraphwithmark"/>
      </w:pPr>
      <w:r>
        <w:rPr>
          <w:b w:val="0"/>
        </w:rPr>
        <w:t>Зіставлення активностей.</w:t>
      </w:r>
    </w:p>
    <w:p>
      <w:pPr>
        <w:pStyle w:val="ListParagraphwithmark"/>
      </w:pPr>
      <w:r>
        <w:rPr>
          <w:b w:val="0"/>
        </w:rPr>
        <w:t>Побудова блок-схем для активностей, що відрізняються.</w:t>
      </w:r>
    </w:p>
    <w:p>
      <w:pPr>
        <w:pStyle w:val="ListParagraphwithmark"/>
      </w:pPr>
      <w:r>
        <w:rPr>
          <w:b w:val="0"/>
        </w:rPr>
        <w:t>Зіставлення підактивностей (складових блок-схеми).</w:t>
      </w:r>
    </w:p>
    <w:p>
      <w:pPr>
        <w:pStyle w:val="ListParagraphwithmark"/>
      </w:pPr>
      <w:r>
        <w:rPr>
          <w:b w:val="0"/>
        </w:rPr>
        <w:t>Розрахунок складності додавання/видалення підактивностей.</w:t>
      </w:r>
    </w:p>
    <w:p>
      <w:pPr>
        <w:pStyle w:val="ListParagraphwithmark"/>
      </w:pPr>
      <w:r>
        <w:rPr>
          <w:b w:val="0"/>
        </w:rPr>
        <w:t>Розрахунок складності проєктування міграції для кожного класу процесів за Формулою 5.</w:t>
      </w:r>
    </w:p>
    <w:p>
      <w:pPr>
        <w:pStyle w:val="ListParagraphwithmark"/>
      </w:pPr>
      <w:r>
        <w:rPr>
          <w:b w:val="0"/>
        </w:rPr>
        <w:t>Визначення середнього часу міграції одного екземпляра процесу для кожного класу процесів як міри складності реалізації.</w:t>
      </w:r>
    </w:p>
    <w:p>
      <w:pPr>
        <w:pStyle w:val="ListParagraphwithmark"/>
      </w:pPr>
      <w:r>
        <w:rPr>
          <w:b w:val="0"/>
        </w:rPr>
        <w:t>Віднесення складності проєктування та складності реалізації до класів складності.</w:t>
      </w:r>
    </w:p>
    <w:p>
      <w:pPr>
        <w:pStyle w:val="ListParagraphwithmark"/>
      </w:pPr>
      <w:r>
        <w:rPr>
          <w:b w:val="0"/>
        </w:rPr>
        <w:t>Розрахунок інтегральної складності міграції класу процесів.</w:t>
      </w:r>
    </w:p>
    <w:p>
      <w:pPr>
        <w:pStyle w:val="ListParagraphwithmark"/>
      </w:pPr>
      <w:r>
        <w:rPr>
          <w:b w:val="0"/>
        </w:rPr>
        <w:t>Розрахунок загальної складності міграції.</w:t>
      </w:r>
    </w:p>
    <w:p>
      <w:pPr>
        <w:pStyle w:val="Para"/>
      </w:pPr>
      <w:r>
        <w:rPr>
          <w:b/>
        </w:rPr>
        <w:t>Складність проєктування міграції</w:t>
      </w:r>
    </w:p>
    <w:p>
      <w:pPr>
        <w:pStyle w:val="Para"/>
      </w:pPr>
      <w:r>
        <w:rPr>
          <w:b w:val="0"/>
        </w:rPr>
        <w:t>На кожному рисунку наведено блок-схеми активності у вихідній та цільовій варіаціях — поруч або одна під одною, залежно від їхніх розмірів; порядок зазначено в підписі до рисунка. Червоною рамкою позначено підактивності, які видаляються під час міграції, зеленою — ті, які потрібно реалізувати.</w:t>
      </w:r>
    </w:p>
    <w:p>
      <w:pPr>
        <w:pStyle w:val="Para"/>
      </w:pPr>
      <w:r>
        <w:rPr/>
        <w:t>У розрахунках BCS</w:t>
      </w:r>
      <w:r>
        <w:rPr>
          <w:vertAlign w:val="subscript"/>
        </w:rPr>
        <w:t>i</w:t>
      </w:r>
      <w:r>
        <w:rPr/>
        <w:t xml:space="preserve"> — базова структура управління з вагою W</w:t>
      </w:r>
      <w:r>
        <w:rPr>
          <w:vertAlign w:val="subscript"/>
        </w:rPr>
        <w:t>i</w:t>
      </w:r>
      <w:r>
        <w:rPr/>
        <w:t>; вага визначається типом структури: послідовність — 1, розгалуження — 2, виклик функції — 2, ітерація — 3, видалення підактивності — 1. W</w:t>
      </w:r>
      <w:r>
        <w:rPr>
          <w:vertAlign w:val="subscript"/>
        </w:rPr>
        <w:t>M</w:t>
      </w:r>
      <w:r>
        <w:rPr/>
        <w:t xml:space="preserve"> — сумарна вага підактивностей, що додаються та видаляються, а S — складність міграції активності, яка дорівнює добутку кількості вхідних/вихідних параметрів активності на W</w:t>
      </w:r>
      <w:r>
        <w:rPr>
          <w:vertAlign w:val="subscript"/>
        </w:rPr>
        <w:t>M</w:t>
      </w:r>
      <w:r>
        <w:rPr/>
        <w:t>. Якщо підактивності, що додаються та видаляються, належать блок-схемам із різною кількістю параметрів, кожну частину множать на власну кількість параметрів: у таких випадках окремо наводяться W</w:t>
      </w:r>
      <w:r>
        <w:rPr>
          <w:vertAlign w:val="subscript"/>
        </w:rPr>
        <w:t>A</w:t>
      </w:r>
      <w:r>
        <w:rPr/>
        <w:t xml:space="preserve"> (додавання) та W</w:t>
      </w:r>
      <w:r>
        <w:rPr>
          <w:vertAlign w:val="subscript"/>
        </w:rPr>
        <w:t>R</w:t>
      </w:r>
      <w:r>
        <w:rPr/>
        <w:t xml:space="preserve"> (видалення). Складність проєктування міграції класу процесів ω</w:t>
      </w:r>
      <w:r>
        <w:rPr>
          <w:vertAlign w:val="subscript"/>
        </w:rPr>
        <w:t>p</w:t>
      </w:r>
      <w:r>
        <w:rPr/>
        <w:t xml:space="preserve"> дорівнює сумі складностей міграції його активностей (Формула 5).</w:t>
      </w:r>
    </w:p>
    <w:p>
      <w:pPr>
        <w:pStyle w:val="Para"/>
      </w:pPr>
      <w:r>
        <w:rPr>
          <w:b/>
        </w:rPr>
        <w:t>Інтегральна складність міграції</w:t>
      </w:r>
    </w:p>
    <w:p>
      <w:pPr>
        <w:pStyle w:val="Para"/>
      </w:pPr>
      <w:r>
        <w:rPr/>
        <w:t>Складність проєктування ω</w:t>
      </w:r>
      <w:r>
        <w:rPr>
          <w:vertAlign w:val="subscript"/>
        </w:rPr>
        <w:t>p</w:t>
      </w:r>
      <w:r>
        <w:rPr/>
        <w:t xml:space="preserve"> вимірюється в CWU, а складність реалізації τ</w:t>
      </w:r>
      <w:r>
        <w:rPr>
          <w:vertAlign w:val="subscript"/>
        </w:rPr>
        <w:t>p</w:t>
      </w:r>
      <w:r>
        <w:rPr/>
        <w:t xml:space="preserve"> — у хвилинах, тому безпосередньо додавати їх не можна. Кожну величину окремо відносять до класу складності за шкалою з таблиці 1. Діапазон значень кожного виміру нормується за його максимумом серед усіх розглянутих міграцій: </w:t>
      </w:r>
      <w:r>
        <w:rPr/>
        <w:t>33 CWU для складності проєктування та 41.5 хв для складності реалізації. Нормований діапазон ділиться на дев’ять рівних інтервалів: непарні інтервали відповідають «чистому» класу, парні є перехідними зонами, де значення класу лінійно інтерполюється між сусідніми класами. Отримані значення позначено K</w:t>
      </w:r>
      <w:r>
        <w:rPr>
          <w:vertAlign w:val="subscript"/>
        </w:rPr>
        <w:t>D</w:t>
      </w:r>
      <w:r>
        <w:rPr/>
        <w:t>(ω</w:t>
      </w:r>
      <w:r>
        <w:rPr>
          <w:vertAlign w:val="subscript"/>
        </w:rPr>
        <w:t>p</w:t>
      </w:r>
      <w:r>
        <w:rPr/>
        <w:t>) та K</w:t>
      </w:r>
      <w:r>
        <w:rPr>
          <w:vertAlign w:val="subscript"/>
        </w:rPr>
        <w:t>R</w:t>
      </w:r>
      <w:r>
        <w:rPr/>
        <w:t>(τ</w:t>
      </w:r>
      <w:r>
        <w:rPr>
          <w:vertAlign w:val="subscript"/>
        </w:rPr>
        <w:t>p</w:t>
      </w:r>
      <w:r>
        <w:rPr/>
        <w:t>).</w:t>
      </w:r>
    </w:p>
    <w:p>
      <w:pPr>
        <w:pStyle w:val="TableCaption"/>
      </w:pPr>
      <w:r>
        <w:rPr/>
        <w:t xml:space="preserve">Таблиця 1: </w:t>
      </w:r>
      <w:r>
        <w:rPr/>
        <w:t>Шкала класів складності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Клас складності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Значення, CWU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дуже проста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проста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6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середня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8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складна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12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дуже складна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16</w:t>
            </w:r>
          </w:p>
        </w:tc>
      </w:tr>
    </w:tbl>
    <w:p>
      <w:pPr>
        <w:pStyle w:val="Para"/>
      </w:pPr>
      <w:r>
        <w:rPr/>
        <w:t>Інтегральна складність міграції класу процесів I</w:t>
      </w:r>
      <w:r>
        <w:rPr>
          <w:vertAlign w:val="subscript"/>
        </w:rPr>
        <w:t>p</w:t>
      </w:r>
      <w:r>
        <w:rPr/>
        <w:t xml:space="preserve"> — середнє двох класів; загальна складність міграції Ω — сума інтегральних складностей, помножених на кількість екземплярів c</w:t>
      </w:r>
      <w:r>
        <w:rPr>
          <w:vertAlign w:val="subscript"/>
        </w:rPr>
        <w:t>p</w:t>
      </w:r>
      <w:r>
        <w:rPr/>
        <w:t xml:space="preserve"> процесів відповідного класу: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p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=0.5*</m:t>
          </m:r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K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D</m:t>
              </m:r>
            </m:sub>
          </m:sSub>
          <m:d>
            <m:d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ω</m:t>
                  </m:r>
                </m:e>
                <m:sub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sub>
              </m:sSub>
            </m:e>
          </m:d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+0.5*</m:t>
          </m:r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K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R</m:t>
              </m:r>
            </m:sub>
          </m:sSub>
          <m:d>
            <m:d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τ</m:t>
                  </m:r>
                </m:e>
                <m:sub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sub>
              </m:sSub>
            </m:e>
          </m:d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Ω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</m:t>
          </m:r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c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1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*</m:t>
          </m:r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1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+</m:t>
          </m:r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c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2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*</m:t>
          </m:r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2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+</m:t>
          </m:r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c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3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*</m:t>
          </m:r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3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+</m:t>
          </m:r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c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4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*</m:t>
          </m:r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4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+</m:t>
          </m:r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c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5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*</m:t>
          </m:r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I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5</m:t>
                  </m:r>
                </m:sub>
              </m:sSub>
            </m:sub>
          </m:sSub>
        </m:oMath>
      </m:oMathPara>
    </w:p>
    <w:p>
      <w:pPr>
        <w:pStyle w:val="Para"/>
      </w:pPr>
      <w:r>
        <w:rPr/>
        <w:t>Далі використано такі позначення класів процесів: p</w:t>
      </w:r>
      <w:r>
        <w:rPr>
          <w:vertAlign w:val="subscript"/>
        </w:rPr>
        <w:t>1</w:t>
      </w:r>
      <w:r>
        <w:rPr/>
        <w:t xml:space="preserve"> — створення сутності, p</w:t>
      </w:r>
      <w:r>
        <w:rPr>
          <w:vertAlign w:val="subscript"/>
        </w:rPr>
        <w:t>2</w:t>
      </w:r>
      <w:r>
        <w:rPr/>
        <w:t xml:space="preserve"> — оновлення сутності, p</w:t>
      </w:r>
      <w:r>
        <w:rPr>
          <w:vertAlign w:val="subscript"/>
        </w:rPr>
        <w:t>3</w:t>
      </w:r>
      <w:r>
        <w:rPr/>
        <w:t xml:space="preserve"> — відкладена узгодженість, p</w:t>
      </w:r>
      <w:r>
        <w:rPr>
          <w:vertAlign w:val="subscript"/>
        </w:rPr>
        <w:t>4</w:t>
      </w:r>
      <w:r>
        <w:rPr/>
        <w:t xml:space="preserve"> — перебудова Проєкції, p</w:t>
      </w:r>
      <w:r>
        <w:rPr>
          <w:vertAlign w:val="subscript"/>
        </w:rPr>
        <w:t>5</w:t>
      </w:r>
      <w:r>
        <w:rPr/>
        <w:t xml:space="preserve"> — читання сутності. Кількість екземплярів процесів кожного класу: c</w:t>
      </w:r>
      <w:r>
        <w:rPr>
          <w:vertAlign w:val="subscript"/>
        </w:rPr>
        <w:t>1</w:t>
      </w:r>
      <w:r>
        <w:rPr/>
        <w:t xml:space="preserve"> = 7, c</w:t>
      </w:r>
      <w:r>
        <w:rPr>
          <w:vertAlign w:val="subscript"/>
        </w:rPr>
        <w:t>2</w:t>
      </w:r>
      <w:r>
        <w:rPr/>
        <w:t xml:space="preserve"> = 31, c</w:t>
      </w:r>
      <w:r>
        <w:rPr>
          <w:vertAlign w:val="subscript"/>
        </w:rPr>
        <w:t>3</w:t>
      </w:r>
      <w:r>
        <w:rPr/>
        <w:t xml:space="preserve"> = 46, c</w:t>
      </w:r>
      <w:r>
        <w:rPr>
          <w:vertAlign w:val="subscript"/>
        </w:rPr>
        <w:t>4</w:t>
      </w:r>
      <w:r>
        <w:rPr/>
        <w:t xml:space="preserve"> = 12, c</w:t>
      </w:r>
      <w:r>
        <w:rPr>
          <w:vertAlign w:val="subscript"/>
        </w:rPr>
        <w:t>5</w:t>
      </w:r>
      <w:r>
        <w:rPr/>
        <w:t xml:space="preserve"> = 20.</w:t>
      </w:r>
    </w:p>
    <w:p>
      <w:pPr>
        <w:pStyle w:val="AppendixH3"/>
      </w:pPr>
      <w:r>
        <w:rPr>
          <w:b w:val="0"/>
        </w:rPr>
        <w:t>A.3.1 Міграція Канонічний CQRS → Класичний CQRS</w:t>
      </w:r>
    </w:p>
    <w:p>
      <w:pPr>
        <w:pStyle w:val="PostHeadPara"/>
      </w:pPr>
      <w:r>
        <w:rPr>
          <w:b w:val="0"/>
        </w:rPr>
        <w:t>Процеси створення та читання сутності в обох варіаціях збігаються, тому їхня складність міграції дорівнює нулю. Розглянемо процеси оновлення сутності, відкладеної узгодженості та перебудови Проєкції.</w:t>
      </w:r>
    </w:p>
    <w:p>
      <w:pPr>
        <w:pStyle w:val="Para"/>
      </w:pPr>
      <w:r>
        <w:rPr>
          <w:b/>
        </w:rPr>
        <w:t>Процес «Оновлення сутності»</w:t>
      </w:r>
    </w:p>
    <w:p>
      <w:pPr>
        <w:pStyle w:val="TableCaption"/>
      </w:pPr>
      <w:r>
        <w:rPr/>
        <w:t xml:space="preserve">Таблиця 2: </w:t>
      </w:r>
      <w:r>
        <w:rPr/>
        <w:t>Зіставлення активностей процесу «Оновлення сутності»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Канонічний 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Класичний CQRS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Валідація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Валідація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Агрегату (Канонічний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Агрегату (Класичний 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Оновлення стану Агрегату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Оновлення стану Агрегату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Агрегату (Канонічний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Агрегату (Класичний 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Диспетчеризація Подій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Диспетчеризація Подій</w:t>
            </w:r>
          </w:p>
        </w:tc>
      </w:tr>
    </w:tbl>
    <w:p>
      <w:pPr>
        <w:pStyle w:val="Para"/>
      </w:pPr>
      <w:r>
        <w:rPr>
          <w:b w:val="0"/>
        </w:rPr>
        <w:t>Отримання Агрегату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486400" cy="5110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5c38b2dcf93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0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1: Блок-схеми активності «Отримання Агрегату»: Канонічний CQRS (ліворуч) та Класичний CQRS (праворуч)</w:t>
      </w:r>
    </w:p>
    <w:p>
      <w:pPr>
        <w:pStyle w:val="Para"/>
      </w:pPr>
      <w:r>
        <w:rPr>
          <w:b w:val="0"/>
        </w:rPr>
        <w:t>Вхідні/вихідні параметри: Команда, Агрегат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=2+1=3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=2*3=6</m:t>
          </m:r>
        </m:oMath>
      </m:oMathPara>
    </w:p>
    <w:p>
      <w:pPr>
        <w:pStyle w:val="Para"/>
      </w:pPr>
      <w:r>
        <w:rPr>
          <w:b w:val="0"/>
        </w:rPr>
        <w:t>Збереження Агрегату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486400" cy="57760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aa0352650b1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6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2: Блок-схеми активності «Збереження Агрегату»: Канонічний CQRS (ліворуч) та Класичний CQRS (праворуч)</w:t>
      </w:r>
    </w:p>
    <w:p>
      <w:pPr>
        <w:pStyle w:val="Para"/>
      </w:pPr>
      <w:r>
        <w:rPr>
          <w:b w:val="0"/>
        </w:rPr>
        <w:t>Вхідні/вихідні параметри: Агрегат, Події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=2+1+2=5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=2*5=10</m:t>
          </m:r>
        </m:oMath>
      </m:oMathPara>
    </w:p>
    <w:p>
      <w:pPr>
        <w:pStyle w:val="Para"/>
      </w:pPr>
      <w:r>
        <w:rPr>
          <w:b w:val="0"/>
        </w:rPr>
        <w:t>Складність проєктування міграції процесу «Оновлення сутності»: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ω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2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=6+10=16</m:t>
          </m:r>
        </m:oMath>
      </m:oMathPara>
    </w:p>
    <w:p>
      <w:pPr>
        <w:pStyle w:val="Para"/>
      </w:pPr>
      <w:r>
        <w:rPr>
          <w:b/>
        </w:rPr>
        <w:t>Процес «Відкладена узгодженість»</w:t>
      </w:r>
    </w:p>
    <w:p>
      <w:pPr>
        <w:pStyle w:val="TableCaption"/>
      </w:pPr>
      <w:r>
        <w:rPr/>
        <w:t xml:space="preserve">Таблиця 3: </w:t>
      </w:r>
      <w:r>
        <w:rPr/>
        <w:t>Зіставлення активностей процесу «Відкладена узгодженість»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Канонічний 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Класичний CQRS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Події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Події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Обробка Події — оновлення Проєкції (Канонічний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Обробка Події — оновлення Проєкції (Класичний 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Сповіщення клієнта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Сповіщення клієнта</w:t>
            </w:r>
          </w:p>
        </w:tc>
      </w:tr>
    </w:tbl>
    <w:p>
      <w:pPr>
        <w:pStyle w:val="Para"/>
      </w:pPr>
      <w:r>
        <w:rPr>
          <w:b w:val="0"/>
        </w:rPr>
        <w:t>Обробка Події — оновлення Проєкції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201014" cy="6583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c1b8830943c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1014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3: Блок-схеми активності «Обробка Події — оновлення Проєкції»: Канонічний CQRS (ліворуч) та Класичний CQRS (праворуч)</w:t>
      </w:r>
    </w:p>
    <w:p>
      <w:pPr>
        <w:pStyle w:val="Para"/>
      </w:pPr>
      <w:r>
        <w:rPr>
          <w:b w:val="0"/>
        </w:rPr>
        <w:t>Вхідні/вихідні параметри: Подія (1)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ітерація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=3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7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7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8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8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=2+2+2+2+1+3+2+1=15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=1*15=15</m:t>
          </m:r>
        </m:oMath>
      </m:oMathPara>
    </w:p>
    <w:p>
      <w:pPr>
        <w:pStyle w:val="Para"/>
      </w:pPr>
      <w:r>
        <w:rPr>
          <w:b w:val="0"/>
        </w:rPr>
        <w:t>Складність проєктування міграції процесу «Відкладена узгодженість»: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ω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3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=15</m:t>
          </m:r>
        </m:oMath>
      </m:oMathPara>
    </w:p>
    <w:p>
      <w:pPr>
        <w:pStyle w:val="Para"/>
      </w:pPr>
      <w:r>
        <w:rPr>
          <w:b/>
        </w:rPr>
        <w:t>Процес «Перебудова Проєкції»</w:t>
      </w:r>
    </w:p>
    <w:p>
      <w:pPr>
        <w:pStyle w:val="TableCaption"/>
      </w:pPr>
      <w:r>
        <w:rPr/>
        <w:t xml:space="preserve">Таблиця 4: </w:t>
      </w:r>
      <w:r>
        <w:rPr/>
        <w:t>Зіставлення активностей процесу «Перебудова Проєкції»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Канонічний 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Класичний CQRS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Обробка звернення на перебудову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Обробка звернення на перебудову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інформації про Проєкцію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інформації про Проєкцію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Знімка (Класичний 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Подій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Подій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Побудова нової Проєкції (Канонічний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Побудова нової Проєкції (Класичний 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Проєкції (Канонічний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Проєкції (Класичний CQRS)</w:t>
            </w:r>
          </w:p>
        </w:tc>
      </w:tr>
    </w:tbl>
    <w:p>
      <w:pPr>
        <w:pStyle w:val="Para"/>
      </w:pPr>
      <w:r>
        <w:rPr>
          <w:b w:val="0"/>
        </w:rPr>
        <w:t>Отримання Знімка</w:t>
      </w:r>
    </w:p>
    <w:p>
      <w:pPr>
        <w:pStyle w:val="Para"/>
      </w:pPr>
      <w:r>
        <w:rPr>
          <w:b w:val="0"/>
        </w:rPr>
        <w:t>У варіації «Канонічний CQRS» реалізація цієї активності відсутня — активність додається повністю.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330700" cy="2120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607a2ad6d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21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4: Блок-схема активності «Отримання Знімка» (Класичний CQRS)</w:t>
      </w:r>
    </w:p>
    <w:p>
      <w:pPr>
        <w:pStyle w:val="Para"/>
      </w:pPr>
      <w:r>
        <w:rPr>
          <w:b w:val="0"/>
        </w:rPr>
        <w:t>Вхідні/вихідні параметри: Метадані Проєкції, Знімок Проєкції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=2*2=4</m:t>
          </m:r>
        </m:oMath>
      </m:oMathPara>
    </w:p>
    <w:p>
      <w:pPr>
        <w:pStyle w:val="Para"/>
      </w:pPr>
      <w:r>
        <w:rPr>
          <w:b w:val="0"/>
        </w:rPr>
        <w:t>Побудова нової Проєкції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486400" cy="36781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f278cb72d44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8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5: Блок-схеми активності «Побудова нової Проєкції»: Канонічний CQRS (ліворуч) та Класичний CQRS (праворуч)</w:t>
      </w:r>
    </w:p>
    <w:p>
      <w:pPr>
        <w:pStyle w:val="Para"/>
      </w:pPr>
      <w:r>
        <w:rPr>
          <w:b w:val="0"/>
        </w:rPr>
        <w:t>Вхідні/вихідні параметри: Події, Знімок Проєкції, Проєкція (3)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=3*1=3</m:t>
          </m:r>
        </m:oMath>
      </m:oMathPara>
    </w:p>
    <w:p>
      <w:pPr>
        <w:pStyle w:val="Para"/>
      </w:pPr>
      <w:r>
        <w:rPr>
          <w:b w:val="0"/>
        </w:rPr>
        <w:t>Збереження Проєкції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486400" cy="38192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0a9d9fdeca7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6: Блок-схеми активності «Збереження Проєкції»: Канонічний CQRS (зверху) та Класичний CQRS (знизу)</w:t>
      </w:r>
    </w:p>
    <w:p>
      <w:pPr>
        <w:pStyle w:val="Para"/>
      </w:pPr>
      <w:r>
        <w:rPr>
          <w:b w:val="0"/>
        </w:rPr>
        <w:t>Вхідні/вихідні параметри: Проєкція (1)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=1*2=2</m:t>
          </m:r>
        </m:oMath>
      </m:oMathPara>
    </w:p>
    <w:p>
      <w:pPr>
        <w:pStyle w:val="Para"/>
      </w:pPr>
      <w:r>
        <w:rPr>
          <w:b w:val="0"/>
        </w:rPr>
        <w:t>Складність проєктування міграції процесу «Перебудова Проєкції»: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ω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4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=4+3+2=9</m:t>
          </m:r>
        </m:oMath>
      </m:oMathPara>
    </w:p>
    <w:p>
      <w:pPr>
        <w:pStyle w:val="Para"/>
      </w:pPr>
      <w:r>
        <w:rPr>
          <w:b w:val="0"/>
        </w:rPr>
        <w:t>Інтегральна складність міграції за класами процесів:</w:t>
      </w:r>
    </w:p>
    <w:p>
      <w:pPr>
        <w:pStyle w:val="TableCaption"/>
      </w:pPr>
      <w:r>
        <w:rPr/>
        <w:t xml:space="preserve">Таблиця 5: </w:t>
      </w:r>
      <w:r>
        <w:rPr/>
        <w:t>Інтегральна складність міграції Канонічний CQRS → Класичний CQRS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Клас процесу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ω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, CWU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K</w:t>
            </w:r>
            <w:r>
              <w:rPr>
                <w:b/>
                <w:vertAlign w:val="subscript"/>
              </w:rPr>
              <w:t>D</w:t>
            </w:r>
            <w:r>
              <w:rPr>
                <w:b/>
              </w:rPr>
              <w:t>(ω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)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τ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, хв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K</w:t>
            </w:r>
            <w:r>
              <w:rPr>
                <w:b/>
                <w:vertAlign w:val="subscript"/>
              </w:rPr>
              <w:t>R</w:t>
            </w:r>
            <w:r>
              <w:rPr>
                <w:b/>
              </w:rPr>
              <w:t>(τ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)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I</w:t>
            </w:r>
            <w:r>
              <w:rPr>
                <w:b/>
                <w:vertAlign w:val="subscript"/>
              </w:rPr>
              <w:t>p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Створення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Оновлення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17.5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7.6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7.8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Відкладена узгодженість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15.88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6.88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7.44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Перебудова Проєкції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9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13.5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Читання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</w:tr>
    </w:tbl>
    <w:p>
      <w:pPr>
        <w:pStyle w:val="Para"/>
      </w:pPr>
      <w:r>
        <w:rPr>
          <w:b w:val="0"/>
        </w:rPr>
        <w:t>Загальна складність міграції Канонічний CQRS → Класичний CQRS:</w:t>
      </w:r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Ω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=7*4+31*7.8+46*7.44+12*6+20*4=764.04</m:t>
          </m:r>
        </m:oMath>
      </m:oMathPara>
    </w:p>
    <w:p>
      <w:pPr>
        <w:pStyle w:val="ParaContinue"/>
      </w:pPr>
      <w:r>
        <w:rPr>
          <w:b w:val="0"/>
        </w:rPr>
        <w:t>Додатковим чинником складності є введення нового ресурсу — бази даних знімків. Ця складність не враховується в наведених розрахунках.</w:t>
      </w:r>
    </w:p>
    <w:p>
      <w:pPr>
        <w:pStyle w:val="AppendixH3"/>
      </w:pPr>
      <w:r>
        <w:rPr>
          <w:b w:val="0"/>
        </w:rPr>
        <w:t>A.3.2 Міграція Канонічний CQRS → mCQRS</w:t>
      </w:r>
    </w:p>
    <w:p>
      <w:pPr>
        <w:pStyle w:val="PostHeadPara"/>
      </w:pPr>
      <w:r>
        <w:rPr>
          <w:b w:val="0"/>
        </w:rPr>
        <w:t>Процес читання сутності в обох варіаціях збігається, тому його складність міграції дорівнює нулю.</w:t>
      </w:r>
    </w:p>
    <w:p>
      <w:pPr>
        <w:pStyle w:val="Para"/>
      </w:pPr>
      <w:r>
        <w:rPr>
          <w:b/>
        </w:rPr>
        <w:t>Процес «Створення сутності»</w:t>
      </w:r>
    </w:p>
    <w:p>
      <w:pPr>
        <w:pStyle w:val="TableCaption"/>
      </w:pPr>
      <w:r>
        <w:rPr/>
        <w:t xml:space="preserve">Таблиця 6: </w:t>
      </w:r>
      <w:r>
        <w:rPr/>
        <w:t>Зіставлення активностей процесу «Створення сутності»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Канонічний 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mCQRS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Валідація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Валідація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Агрегату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Агрегату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Агрегату (Канонічний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Агрегату (mCQRS)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Диспетчеризація Подій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Диспетчеризація Подій</w:t>
            </w:r>
          </w:p>
        </w:tc>
      </w:tr>
    </w:tbl>
    <w:p>
      <w:pPr>
        <w:pStyle w:val="Para"/>
      </w:pPr>
      <w:r>
        <w:rPr>
          <w:b w:val="0"/>
        </w:rPr>
        <w:t>Збереження Агрегату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486400" cy="46620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f53d1f395d4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7: Блок-схеми активності «Збереження Агрегату»: Канонічний CQRS (зверху) та mCQRS (знизу)</w:t>
      </w:r>
    </w:p>
    <w:p>
      <w:pPr>
        <w:pStyle w:val="Para"/>
      </w:pPr>
      <w:r>
        <w:rPr>
          <w:b w:val="0"/>
        </w:rPr>
        <w:t>Вхідні/вихідні параметри: Агрегат, Події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=2*2=4</m:t>
          </m:r>
        </m:oMath>
      </m:oMathPara>
    </w:p>
    <w:p>
      <w:pPr>
        <w:pStyle w:val="Para"/>
      </w:pPr>
      <w:r>
        <w:rPr>
          <w:b w:val="0"/>
        </w:rPr>
        <w:t>Складність проєктування міграції процесу «Створення сутності»: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ω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1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=4</m:t>
          </m:r>
        </m:oMath>
      </m:oMathPara>
    </w:p>
    <w:p>
      <w:pPr>
        <w:pStyle w:val="Para"/>
      </w:pPr>
      <w:r>
        <w:rPr>
          <w:b/>
        </w:rPr>
        <w:t>Процес «Оновлення сутності»</w:t>
      </w:r>
    </w:p>
    <w:p>
      <w:pPr>
        <w:pStyle w:val="TableCaption"/>
      </w:pPr>
      <w:r>
        <w:rPr/>
        <w:t xml:space="preserve">Таблиця 7: </w:t>
      </w:r>
      <w:r>
        <w:rPr/>
        <w:t>Зіставлення активностей процесу «Оновлення сутності»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Канонічний 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mCQRS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Валідація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Валідація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Агрегату (Канонічний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Агрегату (mCQRS)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Оновлення стану Агрегату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Оновлення стану Агрегату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Агрегату (Канонічний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Агрегату (mCQRS)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Диспетчеризація Подій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Диспетчеризація Подій</w:t>
            </w:r>
          </w:p>
        </w:tc>
      </w:tr>
    </w:tbl>
    <w:p>
      <w:pPr>
        <w:pStyle w:val="Para"/>
      </w:pPr>
      <w:r>
        <w:rPr>
          <w:b w:val="0"/>
        </w:rPr>
        <w:t>Отримання Агрегату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486400" cy="40894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397548a23a4b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9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8: Блок-схеми активності «Отримання Агрегату»: Канонічний CQRS (ліворуч) та mCQRS (праворуч)</w:t>
      </w:r>
    </w:p>
    <w:p>
      <w:pPr>
        <w:pStyle w:val="Para"/>
      </w:pPr>
      <w:r>
        <w:rPr>
          <w:b w:val="0"/>
        </w:rPr>
        <w:t>Вхідні/вихідні параметри: Команда, Агрегат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=1+1+1+1+2+1=7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=2*7=14</m:t>
          </m:r>
        </m:oMath>
      </m:oMathPara>
    </w:p>
    <w:p>
      <w:pPr>
        <w:pStyle w:val="Para"/>
      </w:pPr>
      <w:r>
        <w:rPr>
          <w:b w:val="0"/>
        </w:rPr>
        <w:t>Збереження Агрегату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486400" cy="46620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f53d1f395d4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9: Блок-схеми активності «Збереження Агрегату»: Канонічний CQRS (зверху) та mCQRS (знизу)</w:t>
      </w:r>
    </w:p>
    <w:p>
      <w:pPr>
        <w:pStyle w:val="Para"/>
      </w:pPr>
      <w:r>
        <w:rPr>
          <w:b w:val="0"/>
        </w:rPr>
        <w:t>Вхідні/вихідні параметри: Агрегат, Події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=2*2=4</m:t>
          </m:r>
        </m:oMath>
      </m:oMathPara>
    </w:p>
    <w:p>
      <w:pPr>
        <w:pStyle w:val="Para"/>
      </w:pPr>
      <w:r>
        <w:rPr>
          <w:b w:val="0"/>
        </w:rPr>
        <w:t>Складність проєктування міграції процесу «Оновлення сутності»: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ω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2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=14+4=18</m:t>
          </m:r>
        </m:oMath>
      </m:oMathPara>
    </w:p>
    <w:p>
      <w:pPr>
        <w:pStyle w:val="Para"/>
      </w:pPr>
      <w:r>
        <w:rPr>
          <w:b/>
        </w:rPr>
        <w:t>Процес «Відкладена узгодженість»</w:t>
      </w:r>
    </w:p>
    <w:p>
      <w:pPr>
        <w:pStyle w:val="TableCaption"/>
      </w:pPr>
      <w:r>
        <w:rPr/>
        <w:t xml:space="preserve">Таблиця 8: </w:t>
      </w:r>
      <w:r>
        <w:rPr/>
        <w:t>Зіставлення активностей процесу «Відкладена узгодженість»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Канонічний 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mCQRS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Події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Події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Обробка Події — оновлення Проєкції (Канонічний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Обробка Події — оновлення Проєкції (mCQRS)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Сповіщення клієнта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Сповіщення клієнта</w:t>
            </w:r>
          </w:p>
        </w:tc>
      </w:tr>
    </w:tbl>
    <w:p>
      <w:pPr>
        <w:pStyle w:val="Para"/>
      </w:pPr>
      <w:r>
        <w:rPr>
          <w:b w:val="0"/>
        </w:rPr>
        <w:t>Обробка Події — оновлення Проєкції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477245" cy="6583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cec95adeb7e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7245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10: Блок-схеми активності «Обробка Події — оновлення Проєкції»: Канонічний CQRS (ліворуч) та mCQRS (праворуч)</w:t>
      </w:r>
    </w:p>
    <w:p>
      <w:pPr>
        <w:pStyle w:val="Para"/>
      </w:pPr>
      <w:r>
        <w:rPr>
          <w:b w:val="0"/>
        </w:rPr>
        <w:t>Вхідні/вихідні параметри: Подія (1)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=2+2+2+1=7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=1*7=7</m:t>
          </m:r>
        </m:oMath>
      </m:oMathPara>
    </w:p>
    <w:p>
      <w:pPr>
        <w:pStyle w:val="Para"/>
      </w:pPr>
      <w:r>
        <w:rPr>
          <w:b w:val="0"/>
        </w:rPr>
        <w:t>Складність проєктування міграції процесу «Відкладена узгодженість»: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ω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3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=7</m:t>
          </m:r>
        </m:oMath>
      </m:oMathPara>
    </w:p>
    <w:p>
      <w:pPr>
        <w:pStyle w:val="Para"/>
      </w:pPr>
      <w:r>
        <w:rPr>
          <w:b/>
        </w:rPr>
        <w:t>Процес «Перебудова Проєкції»</w:t>
      </w:r>
    </w:p>
    <w:p>
      <w:pPr>
        <w:pStyle w:val="TableCaption"/>
      </w:pPr>
      <w:r>
        <w:rPr/>
        <w:t xml:space="preserve">Таблиця 9: </w:t>
      </w:r>
      <w:r>
        <w:rPr/>
        <w:t>Зіставлення активностей процесу «Перебудова Проєкції»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Канонічний 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mCQRS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Обробка звернення на перебудову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Обробка звернення на перебудову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інформації про Проєкцію (Канонічний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Знімка (mCQRS)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Подій (Канонічний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Побудова нової Проєкції (Канонічний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Побудова нової Проєкції (mCQRS)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Проєкції (Канонічний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Проєкції (mCQRS)</w:t>
            </w:r>
          </w:p>
        </w:tc>
      </w:tr>
    </w:tbl>
    <w:p>
      <w:pPr>
        <w:pStyle w:val="Para"/>
      </w:pPr>
      <w:r>
        <w:rPr>
          <w:b w:val="0"/>
        </w:rPr>
        <w:t>Отримання інформації про Проєкцію</w:t>
      </w:r>
    </w:p>
    <w:p>
      <w:pPr>
        <w:pStyle w:val="Para"/>
      </w:pPr>
      <w:r>
        <w:rPr>
          <w:b w:val="0"/>
        </w:rPr>
        <w:t>У варіації «mCQRS» ця активність відсутня — вона видаляється повністю.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216400" cy="2654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56e761cbc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6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11: Блок-схема активності «Отримання інформації про Проєкцію» (Канонічний CQRS)</w:t>
      </w:r>
    </w:p>
    <w:p>
      <w:pPr>
        <w:pStyle w:val="Para"/>
      </w:pPr>
      <w:r>
        <w:rPr>
          <w:b w:val="0"/>
        </w:rPr>
        <w:t>Вхідні/вихідні параметри: Звернення, Метадані Проєкції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Para"/>
      </w:pPr>
      <w:r>
        <w:rPr>
          <w:b w:val="0"/>
        </w:rPr>
        <w:t>Отримання Знімка</w:t>
      </w:r>
    </w:p>
    <w:p>
      <w:pPr>
        <w:pStyle w:val="Para"/>
      </w:pPr>
      <w:r>
        <w:rPr>
          <w:b w:val="0"/>
        </w:rPr>
        <w:t>У варіації «Канонічний CQRS» реалізація цієї активності відсутня — активність додається повністю.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216400" cy="3238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cdad94481b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12: Блок-схема активності «Отримання Знімка» (mCQRS)</w:t>
      </w:r>
    </w:p>
    <w:p>
      <w:pPr>
        <w:pStyle w:val="Para"/>
      </w:pPr>
      <w:r>
        <w:rPr>
          <w:b w:val="0"/>
        </w:rPr>
        <w:t>Вхідні/вихідні параметри: Звернення, Знімок Агрегату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=1+2=3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=2*3=6</m:t>
          </m:r>
        </m:oMath>
      </m:oMathPara>
    </w:p>
    <w:p>
      <w:pPr>
        <w:pStyle w:val="Para"/>
      </w:pPr>
      <w:r>
        <w:rPr>
          <w:b w:val="0"/>
        </w:rPr>
        <w:t>Отримання Подій</w:t>
      </w:r>
    </w:p>
    <w:p>
      <w:pPr>
        <w:pStyle w:val="Para"/>
      </w:pPr>
      <w:r>
        <w:rPr>
          <w:b w:val="0"/>
        </w:rPr>
        <w:t>У варіації «mCQRS» ця активність відсутня — вона видаляється повністю.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860800" cy="2120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1037d4b9b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1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13: Блок-схема активності «Отримання Подій» (Канонічний CQRS)</w:t>
      </w:r>
    </w:p>
    <w:p>
      <w:pPr>
        <w:pStyle w:val="Para"/>
      </w:pPr>
      <w:r>
        <w:rPr>
          <w:b w:val="0"/>
        </w:rPr>
        <w:t>Вхідні/вихідні параметри: Метадані Проєкції, Події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Para"/>
      </w:pPr>
      <w:r>
        <w:rPr>
          <w:b w:val="0"/>
        </w:rPr>
        <w:t>Побудова нової Проєкції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508607" cy="6583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449adaeae38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08607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14: Блок-схеми активності «Побудова нової Проєкції»: Канонічний CQRS (зверху) та mCQRS (знизу)</w:t>
      </w:r>
    </w:p>
    <w:p>
      <w:pPr>
        <w:pStyle w:val="Para"/>
      </w:pPr>
      <w:r>
        <w:rPr>
          <w:b w:val="0"/>
        </w:rPr>
        <w:t>Вхідні/вихідні параметри: Знімок Агрегату, Проєкція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=1+1+1+1=4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=2*4=8</m:t>
          </m:r>
        </m:oMath>
      </m:oMathPara>
    </w:p>
    <w:p>
      <w:pPr>
        <w:pStyle w:val="Para"/>
      </w:pPr>
      <w:r>
        <w:rPr>
          <w:b w:val="0"/>
        </w:rPr>
        <w:t>Збереження Проєкції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486400" cy="38192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0a9d9fdeca7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15: Блок-схеми активності «Збереження Проєкції»: Канонічний CQRS (зверху) та mCQRS (знизу)</w:t>
      </w:r>
    </w:p>
    <w:p>
      <w:pPr>
        <w:pStyle w:val="Para"/>
      </w:pPr>
      <w:r>
        <w:rPr>
          <w:b w:val="0"/>
        </w:rPr>
        <w:t>Вхідні/вихідні параметри: Проєкція (1)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=1*2=2</m:t>
          </m:r>
        </m:oMath>
      </m:oMathPara>
    </w:p>
    <w:p>
      <w:pPr>
        <w:pStyle w:val="Para"/>
      </w:pPr>
      <w:r>
        <w:rPr>
          <w:b w:val="0"/>
        </w:rPr>
        <w:t>Складність проєктування міграції процесу «Перебудова Проєкції»: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ω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4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=2+6+2+8+2=20</m:t>
          </m:r>
        </m:oMath>
      </m:oMathPara>
    </w:p>
    <w:p>
      <w:pPr>
        <w:pStyle w:val="Para"/>
      </w:pPr>
      <w:r>
        <w:rPr>
          <w:b w:val="0"/>
        </w:rPr>
        <w:t>Інтегральна складність міграції за класами процесів:</w:t>
      </w:r>
    </w:p>
    <w:p>
      <w:pPr>
        <w:pStyle w:val="TableCaption"/>
      </w:pPr>
      <w:r>
        <w:rPr/>
        <w:t xml:space="preserve">Таблиця 10: </w:t>
      </w:r>
      <w:r>
        <w:rPr/>
        <w:t>Інтегральна складність міграції Канонічний CQRS → mCQRS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Клас процесу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ω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, CWU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K</w:t>
            </w:r>
            <w:r>
              <w:rPr>
                <w:b/>
                <w:vertAlign w:val="subscript"/>
              </w:rPr>
              <w:t>D</w:t>
            </w:r>
            <w:r>
              <w:rPr>
                <w:b/>
              </w:rPr>
              <w:t>(ω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)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τ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, хв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K</w:t>
            </w:r>
            <w:r>
              <w:rPr>
                <w:b/>
                <w:vertAlign w:val="subscript"/>
              </w:rPr>
              <w:t>R</w:t>
            </w:r>
            <w:r>
              <w:rPr>
                <w:b/>
              </w:rPr>
              <w:t>(τ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)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I</w:t>
            </w:r>
            <w:r>
              <w:rPr>
                <w:b/>
                <w:vertAlign w:val="subscript"/>
              </w:rPr>
              <w:t>p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Створення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4.18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7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5.04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4.61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Оновлення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20.67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8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Відкладена узгодженість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7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5.82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10.88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5.91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Перебудова Проєкції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20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9.8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24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8.8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9.3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Читання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</w:tr>
    </w:tbl>
    <w:p>
      <w:pPr>
        <w:pStyle w:val="Para"/>
      </w:pPr>
      <w:r>
        <w:rPr>
          <w:b w:val="0"/>
        </w:rPr>
        <w:t>Загальна складність міграції Канонічний CQRS → mCQRS:</w:t>
      </w:r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Ω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=7*4.61+31*8+46*5.91+12*9.3+20*4=743.73</m:t>
          </m:r>
        </m:oMath>
      </m:oMathPara>
    </w:p>
    <w:p>
      <w:pPr>
        <w:pStyle w:val="ParaContinue"/>
      </w:pPr>
      <w:r>
        <w:rPr>
          <w:b w:val="0"/>
        </w:rPr>
        <w:t>Додатковим чинником складності є введення нового ресурсу — бази даних знімків. Ця складність не враховується в наведених розрахунках.</w:t>
      </w:r>
    </w:p>
    <w:p>
      <w:pPr>
        <w:pStyle w:val="AppendixH3"/>
      </w:pPr>
      <w:r>
        <w:rPr>
          <w:b w:val="0"/>
        </w:rPr>
        <w:t>A.3.3 Міграція Класичний CQRS → mCQRS</w:t>
      </w:r>
    </w:p>
    <w:p>
      <w:pPr>
        <w:pStyle w:val="PostHeadPara"/>
      </w:pPr>
      <w:r>
        <w:rPr>
          <w:b w:val="0"/>
        </w:rPr>
        <w:t>Процес читання сутності в обох варіаціях збігається, тому його складність міграції дорівнює нулю.</w:t>
      </w:r>
    </w:p>
    <w:p>
      <w:pPr>
        <w:pStyle w:val="Para"/>
      </w:pPr>
      <w:r>
        <w:rPr>
          <w:b/>
        </w:rPr>
        <w:t>Процес «Створення сутності»</w:t>
      </w:r>
    </w:p>
    <w:p>
      <w:pPr>
        <w:pStyle w:val="TableCaption"/>
      </w:pPr>
      <w:r>
        <w:rPr/>
        <w:t xml:space="preserve">Таблиця 11: </w:t>
      </w:r>
      <w:r>
        <w:rPr/>
        <w:t>Зіставлення активностей процесу «Створення сутності»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Класичний 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mCQRS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Валідація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Валідація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Агрегату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Агрегату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Агрегату (Класичний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Агрегату (mCQRS)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Диспетчеризація Подій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Диспетчеризація Подій</w:t>
            </w:r>
          </w:p>
        </w:tc>
      </w:tr>
    </w:tbl>
    <w:p>
      <w:pPr>
        <w:pStyle w:val="Para"/>
      </w:pPr>
      <w:r>
        <w:rPr>
          <w:b w:val="0"/>
        </w:rPr>
        <w:t>Збереження Агрегату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486400" cy="46620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f53d1f395d4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16: Блок-схеми активності «Збереження Агрегату»: Класичний CQRS (зверху) та mCQRS (знизу)</w:t>
      </w:r>
    </w:p>
    <w:p>
      <w:pPr>
        <w:pStyle w:val="Para"/>
      </w:pPr>
      <w:r>
        <w:rPr>
          <w:b w:val="0"/>
        </w:rPr>
        <w:t>Вхідні/вихідні параметри: Агрегат, Події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=2*2=4</m:t>
          </m:r>
        </m:oMath>
      </m:oMathPara>
    </w:p>
    <w:p>
      <w:pPr>
        <w:pStyle w:val="Para"/>
      </w:pPr>
      <w:r>
        <w:rPr>
          <w:b w:val="0"/>
        </w:rPr>
        <w:t>Складність проєктування міграції процесу «Створення сутності»: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ω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1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=4</m:t>
          </m:r>
        </m:oMath>
      </m:oMathPara>
    </w:p>
    <w:p>
      <w:pPr>
        <w:pStyle w:val="Para"/>
      </w:pPr>
      <w:r>
        <w:rPr>
          <w:b/>
        </w:rPr>
        <w:t>Процес «Оновлення сутності»</w:t>
      </w:r>
    </w:p>
    <w:p>
      <w:pPr>
        <w:pStyle w:val="TableCaption"/>
      </w:pPr>
      <w:r>
        <w:rPr/>
        <w:t xml:space="preserve">Таблиця 12: </w:t>
      </w:r>
      <w:r>
        <w:rPr/>
        <w:t>Зіставлення активностей процесу «Оновлення сутності»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Класичний 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mCQRS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Валідація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Валідація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Агрегату (Класичний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Агрегату (mCQRS)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Оновлення стану Агрегату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Оновлення стану Агрегату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Агрегату (Класичний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Агрегату (mCQRS)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Диспетчеризація Подій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Диспетчеризація Подій</w:t>
            </w:r>
          </w:p>
        </w:tc>
      </w:tr>
    </w:tbl>
    <w:p>
      <w:pPr>
        <w:pStyle w:val="Para"/>
      </w:pPr>
      <w:r>
        <w:rPr>
          <w:b w:val="0"/>
        </w:rPr>
        <w:t>Отримання Агрегату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486400" cy="52174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39efedb9cddb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7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17: Блок-схеми активності «Отримання Агрегату»: Класичний CQRS (ліворуч) та mCQRS (праворуч)</w:t>
      </w:r>
    </w:p>
    <w:p>
      <w:pPr>
        <w:pStyle w:val="Para"/>
      </w:pPr>
      <w:r>
        <w:rPr>
          <w:b w:val="0"/>
        </w:rPr>
        <w:t>Вхідні/вихідні параметри: Команда, Агрегат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=1+1+1+1+1+1=6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=2*6=12</m:t>
          </m:r>
        </m:oMath>
      </m:oMathPara>
    </w:p>
    <w:p>
      <w:pPr>
        <w:pStyle w:val="Para"/>
      </w:pPr>
      <w:r>
        <w:rPr>
          <w:b w:val="0"/>
        </w:rPr>
        <w:t>Збереження Агрегату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970781" cy="65836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200477d72ab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0781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18: Блок-схеми активності «Збереження Агрегату»: Класичний CQRS (зверху) та mCQRS (знизу)</w:t>
      </w:r>
    </w:p>
    <w:p>
      <w:pPr>
        <w:pStyle w:val="Para"/>
      </w:pPr>
      <w:r>
        <w:rPr>
          <w:b w:val="0"/>
        </w:rPr>
        <w:t>Вхідні/вихідні параметри: Агрегат, Події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=1+1+1+2=5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=2*5=10</m:t>
          </m:r>
        </m:oMath>
      </m:oMathPara>
    </w:p>
    <w:p>
      <w:pPr>
        <w:pStyle w:val="Para"/>
      </w:pPr>
      <w:r>
        <w:rPr>
          <w:b w:val="0"/>
        </w:rPr>
        <w:t>Складність проєктування міграції процесу «Оновлення сутності»: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ω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2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=12+10=22</m:t>
          </m:r>
        </m:oMath>
      </m:oMathPara>
    </w:p>
    <w:p>
      <w:pPr>
        <w:pStyle w:val="Para"/>
      </w:pPr>
      <w:r>
        <w:rPr>
          <w:b/>
        </w:rPr>
        <w:t>Процес «Відкладена узгодженість»</w:t>
      </w:r>
    </w:p>
    <w:p>
      <w:pPr>
        <w:pStyle w:val="TableCaption"/>
      </w:pPr>
      <w:r>
        <w:rPr/>
        <w:t xml:space="preserve">Таблиця 13: </w:t>
      </w:r>
      <w:r>
        <w:rPr/>
        <w:t>Зіставлення активностей процесу «Відкладена узгодженість»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Класичний 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mCQRS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Події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Події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Обробка Події — оновлення Проєкції (Класичний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Обробка Події — оновлення Проєкції (mCQRS)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Сповіщення клієнта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Сповіщення клієнта</w:t>
            </w:r>
          </w:p>
        </w:tc>
      </w:tr>
    </w:tbl>
    <w:p>
      <w:pPr>
        <w:pStyle w:val="Para"/>
      </w:pPr>
      <w:r>
        <w:rPr>
          <w:b w:val="0"/>
        </w:rPr>
        <w:t>Обробка Події — оновлення Проєкції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622826" cy="65836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404bc6bdd3a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2826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19: Блок-схеми активності «Обробка Події — оновлення Проєкції»: Класичний CQRS (ліворуч) та mCQRS (праворуч)</w:t>
      </w:r>
    </w:p>
    <w:p>
      <w:pPr>
        <w:pStyle w:val="Para"/>
      </w:pPr>
      <w:r>
        <w:rPr>
          <w:b w:val="0"/>
        </w:rPr>
        <w:t>Вхідні/вихідні параметри: Подія (1)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7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7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8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8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=1+1+1+1+1+1+2+1=9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=1*9=9</m:t>
          </m:r>
        </m:oMath>
      </m:oMathPara>
    </w:p>
    <w:p>
      <w:pPr>
        <w:pStyle w:val="Para"/>
      </w:pPr>
      <w:r>
        <w:rPr>
          <w:b w:val="0"/>
        </w:rPr>
        <w:t>Складність проєктування міграції процесу «Відкладена узгодженість»: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ω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3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=9</m:t>
          </m:r>
        </m:oMath>
      </m:oMathPara>
    </w:p>
    <w:p>
      <w:pPr>
        <w:pStyle w:val="Para"/>
      </w:pPr>
      <w:r>
        <w:rPr>
          <w:b/>
        </w:rPr>
        <w:t>Процес «Перебудова Проєкції»</w:t>
      </w:r>
    </w:p>
    <w:p>
      <w:pPr>
        <w:pStyle w:val="TableCaption"/>
      </w:pPr>
      <w:r>
        <w:rPr/>
        <w:t xml:space="preserve">Таблиця 14: </w:t>
      </w:r>
      <w:r>
        <w:rPr/>
        <w:t>Зіставлення активностей процесу «Перебудова Проєкції»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Класичний 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mCQRS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Обробка звернення на перебудову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Обробка звернення на перебудову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інформації про Проєкцію (Класичний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Знімка (Класичний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Знімка (mCQRS)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Подій (Класичний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Побудова нової Проєкції (Класичний 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Побудова нової Проєкції (mCQRS)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Проєкції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Проєкції</w:t>
            </w:r>
          </w:p>
        </w:tc>
      </w:tr>
    </w:tbl>
    <w:p>
      <w:pPr>
        <w:pStyle w:val="Para"/>
      </w:pPr>
      <w:r>
        <w:rPr>
          <w:b w:val="0"/>
        </w:rPr>
        <w:t>Отримання інформації про Проєкцію</w:t>
      </w:r>
    </w:p>
    <w:p>
      <w:pPr>
        <w:pStyle w:val="Para"/>
      </w:pPr>
      <w:r>
        <w:rPr>
          <w:b w:val="0"/>
        </w:rPr>
        <w:t>У варіації «mCQRS» ця активність відсутня — вона видаляється повністю.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216400" cy="2654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56e761cbc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6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20: Блок-схема активності «Отримання інформації про Проєкцію» (Класичний CQRS)</w:t>
      </w:r>
    </w:p>
    <w:p>
      <w:pPr>
        <w:pStyle w:val="Para"/>
      </w:pPr>
      <w:r>
        <w:rPr>
          <w:b w:val="0"/>
        </w:rPr>
        <w:t>Вхідні/вихідні параметри: Звернення, Метадані Проєкції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Para"/>
      </w:pPr>
      <w:r>
        <w:rPr>
          <w:b w:val="0"/>
        </w:rPr>
        <w:t>Отримання Знімка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533900" cy="5664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7b08e4be1b4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66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21: Блок-схеми активності «Отримання Знімка»: Класичний CQRS (зверху) та mCQRS (знизу)</w:t>
      </w:r>
    </w:p>
    <w:p>
      <w:pPr>
        <w:pStyle w:val="Para"/>
      </w:pPr>
      <w:r>
        <w:rPr>
          <w:b w:val="0"/>
        </w:rPr>
        <w:t>Вхідні/вихідні параметри: Звернення, Знімок Агрегату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Para"/>
      </w:pPr>
      <w:r>
        <w:rPr>
          <w:b w:val="0"/>
        </w:rPr>
        <w:t>Отримання Подій</w:t>
      </w:r>
    </w:p>
    <w:p>
      <w:pPr>
        <w:pStyle w:val="Para"/>
      </w:pPr>
      <w:r>
        <w:rPr>
          <w:b w:val="0"/>
        </w:rPr>
        <w:t>У варіації «mCQRS» ця активність відсутня — вона видаляється повністю.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860800" cy="21209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1037d4b9b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1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22: Блок-схема активності «Отримання Подій» (Класичний CQRS)</w:t>
      </w:r>
    </w:p>
    <w:p>
      <w:pPr>
        <w:pStyle w:val="Para"/>
      </w:pPr>
      <w:r>
        <w:rPr>
          <w:b w:val="0"/>
        </w:rPr>
        <w:t>Вхідні/вихідні параметри: Метадані Проєкції, Події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Para"/>
      </w:pPr>
      <w:r>
        <w:rPr>
          <w:b w:val="0"/>
        </w:rPr>
        <w:t>Побудова нової Проєкції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22937" cy="65836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5ccd34c03b5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22937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23: Блок-схеми активності «Побудова нової Проєкції»: Класичний CQRS (зверху) та mCQRS (знизу)</w:t>
      </w:r>
    </w:p>
    <w:p>
      <w:pPr>
        <w:pStyle w:val="Para"/>
      </w:pPr>
      <w:r>
        <w:rPr>
          <w:b w:val="0"/>
        </w:rPr>
        <w:t>Вхідні/вихідні параметри (Класичний CQRS): Події, Знімок Проєкції, Проєкція (3)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R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=1+1+1+1=4</m:t>
          </m:r>
        </m:oMath>
      </m:oMathPara>
    </w:p>
    <w:p>
      <w:pPr>
        <w:pStyle w:val="Para"/>
      </w:pPr>
      <w:r>
        <w:rPr>
          <w:b w:val="0"/>
        </w:rPr>
        <w:t>Вхідні/вихідні параметри (mCQRS): Знімок Агрегату, Проєкція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A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=2*1+3*4=14</m:t>
          </m:r>
        </m:oMath>
      </m:oMathPara>
    </w:p>
    <w:p>
      <w:pPr>
        <w:pStyle w:val="Para"/>
      </w:pPr>
      <w:r>
        <w:rPr>
          <w:b w:val="0"/>
        </w:rPr>
        <w:t>Складність проєктування міграції процесу «Перебудова Проєкції»: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ω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4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=2+2+2+14=20</m:t>
          </m:r>
        </m:oMath>
      </m:oMathPara>
    </w:p>
    <w:p>
      <w:pPr>
        <w:pStyle w:val="Para"/>
      </w:pPr>
      <w:r>
        <w:rPr>
          <w:b w:val="0"/>
        </w:rPr>
        <w:t>Інтегральна складність міграції за класами процесів:</w:t>
      </w:r>
    </w:p>
    <w:p>
      <w:pPr>
        <w:pStyle w:val="TableCaption"/>
      </w:pPr>
      <w:r>
        <w:rPr/>
        <w:t xml:space="preserve">Таблиця 15: </w:t>
      </w:r>
      <w:r>
        <w:rPr/>
        <w:t>Інтегральна складність міграції Класичний CQRS → mCQRS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Клас процесу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ω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, CWU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K</w:t>
            </w:r>
            <w:r>
              <w:rPr>
                <w:b/>
                <w:vertAlign w:val="subscript"/>
              </w:rPr>
              <w:t>D</w:t>
            </w:r>
            <w:r>
              <w:rPr>
                <w:b/>
              </w:rPr>
              <w:t>(ω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)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τ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, хв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K</w:t>
            </w:r>
            <w:r>
              <w:rPr>
                <w:b/>
                <w:vertAlign w:val="subscript"/>
              </w:rPr>
              <w:t>R</w:t>
            </w:r>
            <w:r>
              <w:rPr>
                <w:b/>
              </w:rPr>
              <w:t>(τ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)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I</w:t>
            </w:r>
            <w:r>
              <w:rPr>
                <w:b/>
                <w:vertAlign w:val="subscript"/>
              </w:rPr>
              <w:t>p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Створення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4.18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6.5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4.82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4.5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Оновлення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22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12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17.07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7.4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9.7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Відкладена узгодженість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9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11.85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Перебудова Проєкції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20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9.8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19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8.9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Читання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</w:tr>
    </w:tbl>
    <w:p>
      <w:pPr>
        <w:pStyle w:val="Para"/>
      </w:pPr>
      <w:r>
        <w:rPr>
          <w:b w:val="0"/>
        </w:rPr>
        <w:t>Загальна складність міграції Класичний CQRS → mCQRS:</w:t>
      </w:r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Ω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=7*4.5+31*9.7+46*6+12*8.9+20*4=795</m:t>
          </m:r>
        </m:oMath>
      </m:oMathPara>
    </w:p>
    <w:p>
      <w:pPr>
        <w:pStyle w:val="AppendixH3"/>
      </w:pPr>
      <w:r>
        <w:rPr>
          <w:b w:val="0"/>
        </w:rPr>
        <w:t>A.3.4 Міграція mCQRS → Класичний CQRS</w:t>
      </w:r>
    </w:p>
    <w:p>
      <w:pPr>
        <w:pStyle w:val="PostHeadPara"/>
      </w:pPr>
      <w:r>
        <w:rPr>
          <w:b w:val="0"/>
        </w:rPr>
        <w:t>Процес читання сутності в обох варіаціях збігається, тому його складність міграції дорівнює нулю.</w:t>
      </w:r>
    </w:p>
    <w:p>
      <w:pPr>
        <w:pStyle w:val="Para"/>
      </w:pPr>
      <w:r>
        <w:rPr>
          <w:b/>
        </w:rPr>
        <w:t>Процес «Створення сутності»</w:t>
      </w:r>
    </w:p>
    <w:p>
      <w:pPr>
        <w:pStyle w:val="TableCaption"/>
      </w:pPr>
      <w:r>
        <w:rPr/>
        <w:t xml:space="preserve">Таблиця 16: </w:t>
      </w:r>
      <w:r>
        <w:rPr/>
        <w:t>Зіставлення активностей процесу «Створення сутності»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mCQRS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Класичний CQRS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Валідація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Валідація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Агрегату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Агрегату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Агрегату (mCQRS)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Агрегату (Класичний 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Диспетчеризація Подій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Диспетчеризація Подій</w:t>
            </w:r>
          </w:p>
        </w:tc>
      </w:tr>
    </w:tbl>
    <w:p>
      <w:pPr>
        <w:pStyle w:val="Para"/>
      </w:pPr>
      <w:r>
        <w:rPr>
          <w:b w:val="0"/>
        </w:rPr>
        <w:t>Збереження Агрегату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486400" cy="466201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5e033856567c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24: Блок-схеми активності «Збереження Агрегату»: mCQRS (зверху) та Класичний CQRS (знизу)</w:t>
      </w:r>
    </w:p>
    <w:p>
      <w:pPr>
        <w:pStyle w:val="Para"/>
      </w:pPr>
      <w:r>
        <w:rPr>
          <w:b w:val="0"/>
        </w:rPr>
        <w:t>Вхідні/вихідні параметри: Агрегат, Події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Para"/>
      </w:pPr>
      <w:r>
        <w:rPr>
          <w:b w:val="0"/>
        </w:rPr>
        <w:t>Складність проєктування міграції процесу «Створення сутності»: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ω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1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Para"/>
      </w:pPr>
      <w:r>
        <w:rPr>
          <w:b/>
        </w:rPr>
        <w:t>Процес «Оновлення сутності»</w:t>
      </w:r>
    </w:p>
    <w:p>
      <w:pPr>
        <w:pStyle w:val="TableCaption"/>
      </w:pPr>
      <w:r>
        <w:rPr/>
        <w:t xml:space="preserve">Таблиця 17: </w:t>
      </w:r>
      <w:r>
        <w:rPr/>
        <w:t>Зіставлення активностей процесу «Оновлення сутності»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mCQRS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Класичний CQRS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Валідація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Валідація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Агрегату (mCQRS)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Агрегату (Класичний 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Оновлення стану Агрегату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Оновлення стану Агрегату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Агрегату (mCQRS)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Агрегату (Класичний 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Диспетчеризація Подій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Диспетчеризація Подій</w:t>
            </w:r>
          </w:p>
        </w:tc>
      </w:tr>
    </w:tbl>
    <w:p>
      <w:pPr>
        <w:pStyle w:val="Para"/>
      </w:pPr>
      <w:r>
        <w:rPr>
          <w:b w:val="0"/>
        </w:rPr>
        <w:t>Отримання Агрегату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486400" cy="52174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dbebac84229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7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25: Блок-схеми активності «Отримання Агрегату»: mCQRS (ліворуч) та Класичний CQRS (праворуч)</w:t>
      </w:r>
    </w:p>
    <w:p>
      <w:pPr>
        <w:pStyle w:val="Para"/>
      </w:pPr>
      <w:r>
        <w:rPr>
          <w:b w:val="0"/>
        </w:rPr>
        <w:t>Вхідні/вихідні параметри: Команда, Агрегат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ітерація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=3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=1+2+3+2+1+1=10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=2*10=20</m:t>
          </m:r>
        </m:oMath>
      </m:oMathPara>
    </w:p>
    <w:p>
      <w:pPr>
        <w:pStyle w:val="Para"/>
      </w:pPr>
      <w:r>
        <w:rPr>
          <w:b w:val="0"/>
        </w:rPr>
        <w:t>Збереження Агрегату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970781" cy="658368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071f48380b8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0781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26: Блок-схеми активності «Збереження Агрегату»: mCQRS (зверху) та Класичний CQRS (знизу)</w:t>
      </w:r>
    </w:p>
    <w:p>
      <w:pPr>
        <w:pStyle w:val="Para"/>
      </w:pPr>
      <w:r>
        <w:rPr>
          <w:b w:val="0"/>
        </w:rPr>
        <w:t>Вхідні/вихідні параметри: Агрегат, Події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=2+1+2+1=6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=2*6=12</m:t>
          </m:r>
        </m:oMath>
      </m:oMathPara>
    </w:p>
    <w:p>
      <w:pPr>
        <w:pStyle w:val="Para"/>
      </w:pPr>
      <w:r>
        <w:rPr>
          <w:b w:val="0"/>
        </w:rPr>
        <w:t>Складність проєктування міграції процесу «Оновлення сутності»: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ω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2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=20+12=32</m:t>
          </m:r>
        </m:oMath>
      </m:oMathPara>
    </w:p>
    <w:p>
      <w:pPr>
        <w:pStyle w:val="Para"/>
      </w:pPr>
      <w:r>
        <w:rPr>
          <w:b/>
        </w:rPr>
        <w:t>Процес «Відкладена узгодженість»</w:t>
      </w:r>
    </w:p>
    <w:p>
      <w:pPr>
        <w:pStyle w:val="TableCaption"/>
      </w:pPr>
      <w:r>
        <w:rPr/>
        <w:t xml:space="preserve">Таблиця 18: </w:t>
      </w:r>
      <w:r>
        <w:rPr/>
        <w:t>Зіставлення активностей процесу «Відкладена узгодженість»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mCQRS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Класичний CQRS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Події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Події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Обробка Події — оновлення Проєкції (mCQRS)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Обробка Події — оновлення Проєкції (Класичний 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Сповіщення клієнта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Сповіщення клієнта</w:t>
            </w:r>
          </w:p>
        </w:tc>
      </w:tr>
    </w:tbl>
    <w:p>
      <w:pPr>
        <w:pStyle w:val="Para"/>
      </w:pPr>
      <w:r>
        <w:rPr>
          <w:b w:val="0"/>
        </w:rPr>
        <w:t>Обробка Події — оновлення Проєкції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622826" cy="65836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d13f2c00976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22826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27: Блок-схеми активності «Обробка Події — оновлення Проєкції»: mCQRS (ліворуч) та Класичний CQRS (праворуч)</w:t>
      </w:r>
    </w:p>
    <w:p>
      <w:pPr>
        <w:pStyle w:val="Para"/>
      </w:pPr>
      <w:r>
        <w:rPr>
          <w:b w:val="0"/>
        </w:rPr>
        <w:t>Вхідні/вихідні параметри: Подія (1)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ітерація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=3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6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7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7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8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8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=2+2+1+3+2+1+1+1=13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=1*13=13</m:t>
          </m:r>
        </m:oMath>
      </m:oMathPara>
    </w:p>
    <w:p>
      <w:pPr>
        <w:pStyle w:val="Para"/>
      </w:pPr>
      <w:r>
        <w:rPr>
          <w:b w:val="0"/>
        </w:rPr>
        <w:t>Складність проєктування міграції процесу «Відкладена узгодженість»: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ω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3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=13</m:t>
          </m:r>
        </m:oMath>
      </m:oMathPara>
    </w:p>
    <w:p>
      <w:pPr>
        <w:pStyle w:val="Para"/>
      </w:pPr>
      <w:r>
        <w:rPr>
          <w:b/>
        </w:rPr>
        <w:t>Процес «Перебудова Проєкції»</w:t>
      </w:r>
    </w:p>
    <w:p>
      <w:pPr>
        <w:pStyle w:val="TableCaption"/>
      </w:pPr>
      <w:r>
        <w:rPr/>
        <w:t xml:space="preserve">Таблиця 19: </w:t>
      </w:r>
      <w:r>
        <w:rPr/>
        <w:t>Зіставлення активностей процесу «Перебудова Проєкції»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mCQRS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Класичний CQRS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Обробка звернення на перебудову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Обробка звернення на перебудову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інформації про Проєкцію (Класичний 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Знімка (mCQRS)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Знімка (Класичний 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Подій (Класичний 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Побудова нової Проєкції (mCQRS)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Побудова нової Проєкції (Класичний CQRS)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Проєкції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Проєкції</w:t>
            </w:r>
          </w:p>
        </w:tc>
      </w:tr>
    </w:tbl>
    <w:p>
      <w:pPr>
        <w:pStyle w:val="Para"/>
      </w:pPr>
      <w:r>
        <w:rPr>
          <w:b w:val="0"/>
        </w:rPr>
        <w:t>Отримання інформації про Проєкцію</w:t>
      </w:r>
    </w:p>
    <w:p>
      <w:pPr>
        <w:pStyle w:val="Para"/>
      </w:pPr>
      <w:r>
        <w:rPr>
          <w:b w:val="0"/>
        </w:rPr>
        <w:t>У варіації «mCQRS» реалізація цієї активності відсутня — активність додається повністю.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216400" cy="26543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ea6b9165c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6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28: Блок-схема активності «Отримання інформації про Проєкцію» (Класичний CQRS)</w:t>
      </w:r>
    </w:p>
    <w:p>
      <w:pPr>
        <w:pStyle w:val="Para"/>
      </w:pPr>
      <w:r>
        <w:rPr>
          <w:b w:val="0"/>
        </w:rPr>
        <w:t>Вхідні/вихідні параметри: Звернення, Метадані Проєкції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=2*2=4</m:t>
          </m:r>
        </m:oMath>
      </m:oMathPara>
    </w:p>
    <w:p>
      <w:pPr>
        <w:pStyle w:val="Para"/>
      </w:pPr>
      <w:r>
        <w:rPr>
          <w:b w:val="0"/>
        </w:rPr>
        <w:t>Отримання Знімка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533900" cy="56642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e47163c2caf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66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29: Блок-схеми активності «Отримання Знімка»: mCQRS (зверху) та Класичний CQRS (знизу)</w:t>
      </w:r>
    </w:p>
    <w:p>
      <w:pPr>
        <w:pStyle w:val="Para"/>
      </w:pPr>
      <w:r>
        <w:rPr>
          <w:b w:val="0"/>
        </w:rPr>
        <w:t>Вхідні/вихідні параметри: Звернення, Знімок Агрегату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Para"/>
      </w:pPr>
      <w:r>
        <w:rPr>
          <w:b w:val="0"/>
        </w:rPr>
        <w:t>Отримання Подій</w:t>
      </w:r>
    </w:p>
    <w:p>
      <w:pPr>
        <w:pStyle w:val="Para"/>
      </w:pPr>
      <w:r>
        <w:rPr>
          <w:b w:val="0"/>
        </w:rPr>
        <w:t>У варіації «mCQRS» реалізація цієї активності відсутня — активність додається повністю.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860800" cy="21209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19db0b872b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12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30: Блок-схема активності «Отримання Подій» (Класичний CQRS)</w:t>
      </w:r>
    </w:p>
    <w:p>
      <w:pPr>
        <w:pStyle w:val="Para"/>
      </w:pPr>
      <w:r>
        <w:rPr>
          <w:b w:val="0"/>
        </w:rPr>
        <w:t>Вхідні/вихідні параметри: Метадані Проєкції, Події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виклик функції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=2*2=4</m:t>
          </m:r>
        </m:oMath>
      </m:oMathPara>
    </w:p>
    <w:p>
      <w:pPr>
        <w:pStyle w:val="Para"/>
      </w:pPr>
      <w:r>
        <w:rPr>
          <w:b w:val="0"/>
        </w:rPr>
        <w:t>Побудова нової Проєкції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22937" cy="658368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ae77df27b4e9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22937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31: Блок-схеми активності «Побудова нової Проєкції»: mCQRS (зверху) та Класичний CQRS (знизу)</w:t>
      </w:r>
    </w:p>
    <w:p>
      <w:pPr>
        <w:pStyle w:val="Para"/>
      </w:pPr>
      <w:r>
        <w:rPr>
          <w:b w:val="0"/>
        </w:rPr>
        <w:t>Вхідні/вихідні параметри (Класичний CQRS): Події, Знімок Проєкції, Проєкція (3)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ітерація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=3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розгалуження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3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=2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4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A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=1+3+2+1=7</m:t>
          </m:r>
        </m:oMath>
      </m:oMathPara>
    </w:p>
    <w:p>
      <w:pPr>
        <w:pStyle w:val="Para"/>
      </w:pPr>
      <w:r>
        <w:rPr>
          <w:b w:val="0"/>
        </w:rPr>
        <w:t>Вхідні/вихідні параметри (mCQRS): Знімок Агрегату, Проєкція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видалення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5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R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=2*1+3*7=23</m:t>
          </m:r>
        </m:oMath>
      </m:oMathPara>
    </w:p>
    <w:p>
      <w:pPr>
        <w:pStyle w:val="Para"/>
      </w:pPr>
      <w:r>
        <w:rPr>
          <w:b w:val="0"/>
        </w:rPr>
        <w:t>Складність проєктування міграції процесу «Перебудова Проєкції»: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ω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4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=4+2+4+23=33</m:t>
          </m:r>
        </m:oMath>
      </m:oMathPara>
    </w:p>
    <w:p>
      <w:pPr>
        <w:pStyle w:val="Para"/>
      </w:pPr>
      <w:r>
        <w:rPr>
          <w:b w:val="0"/>
        </w:rPr>
        <w:t>Інтегральна складність міграції за класами процесів:</w:t>
      </w:r>
    </w:p>
    <w:p>
      <w:pPr>
        <w:pStyle w:val="TableCaption"/>
      </w:pPr>
      <w:r>
        <w:rPr/>
        <w:t xml:space="preserve">Таблиця 20: </w:t>
      </w:r>
      <w:r>
        <w:rPr/>
        <w:t>Інтегральна складність міграції mCQRS → Класичний CQRS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Клас процесу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ω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, CWU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K</w:t>
            </w:r>
            <w:r>
              <w:rPr>
                <w:b/>
                <w:vertAlign w:val="subscript"/>
              </w:rPr>
              <w:t>D</w:t>
            </w:r>
            <w:r>
              <w:rPr>
                <w:b/>
              </w:rPr>
              <w:t>(ω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)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τ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, хв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K</w:t>
            </w:r>
            <w:r>
              <w:rPr>
                <w:b/>
                <w:vertAlign w:val="subscript"/>
              </w:rPr>
              <w:t>R</w:t>
            </w:r>
            <w:r>
              <w:rPr>
                <w:b/>
              </w:rPr>
              <w:t>(τ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)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I</w:t>
            </w:r>
            <w:r>
              <w:rPr>
                <w:b/>
                <w:vertAlign w:val="subscript"/>
              </w:rPr>
              <w:t>p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Створення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2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4.5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Оновлення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32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24.66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9.4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12.7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Відкладена узгодженість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13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7.1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15.75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6.84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6.97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Перебудова Проєкції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33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41.5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16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Читання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</w:tr>
    </w:tbl>
    <w:p>
      <w:pPr>
        <w:pStyle w:val="Para"/>
      </w:pPr>
      <w:r>
        <w:rPr>
          <w:b w:val="0"/>
        </w:rPr>
        <w:t>Загальна складність міграції mCQRS → Класичний CQRS:</w:t>
      </w:r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Ω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=7*4+31*12.7+46*6.97+12*16+20*4=1014.32</m:t>
          </m:r>
        </m:oMath>
      </m:oMathPara>
    </w:p>
    <w:p>
      <w:pPr>
        <w:pStyle w:val="AppendixH3"/>
      </w:pPr>
      <w:r>
        <w:rPr>
          <w:b w:val="0"/>
        </w:rPr>
        <w:t>A.3.5 Міграція mCQRS → mCQRS+CoE</w:t>
      </w:r>
    </w:p>
    <w:p>
      <w:pPr>
        <w:pStyle w:val="PostHeadPara"/>
      </w:pPr>
      <w:r>
        <w:rPr>
          <w:b w:val="0"/>
        </w:rPr>
        <w:t>Процеси читання сутності та перебудови Проєкції в обох варіаціях збігаються, тому їхня складність міграції дорівнює нулю.</w:t>
      </w:r>
    </w:p>
    <w:p>
      <w:pPr>
        <w:pStyle w:val="Para"/>
      </w:pPr>
      <w:r>
        <w:rPr>
          <w:b/>
        </w:rPr>
        <w:t>Процес «Створення сутності»</w:t>
      </w:r>
    </w:p>
    <w:p>
      <w:pPr>
        <w:pStyle w:val="TableCaption"/>
      </w:pPr>
      <w:r>
        <w:rPr/>
        <w:t xml:space="preserve">Таблиця 21: </w:t>
      </w:r>
      <w:r>
        <w:rPr/>
        <w:t>Зіставлення активностей процесу «Створення сутності»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mCQRS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mCQRS+CoE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Валідація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Валідація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Агрегату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Агрегату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Агрегату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Агрегату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Диспетчеризація Подій (mCQRS)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Диспетчеризація Подій (mCQRS+CoE)</w:t>
            </w:r>
          </w:p>
        </w:tc>
      </w:tr>
    </w:tbl>
    <w:p>
      <w:pPr>
        <w:pStyle w:val="Para"/>
      </w:pPr>
      <w:r>
        <w:rPr>
          <w:b w:val="0"/>
        </w:rPr>
        <w:t>Диспетчеризація Подій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721100" cy="5397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a926e9a3486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3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32: Блок-схеми активності «Диспетчеризація Подій»: mCQRS (зверху) та mCQRS+CoE (знизу)</w:t>
      </w:r>
    </w:p>
    <w:p>
      <w:pPr>
        <w:pStyle w:val="Para"/>
      </w:pPr>
      <w:r>
        <w:rPr>
          <w:b w:val="0"/>
        </w:rPr>
        <w:t>Вхідні/вихідні параметри: Події, Група Подій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Para"/>
      </w:pPr>
      <w:r>
        <w:rPr>
          <w:b w:val="0"/>
        </w:rPr>
        <w:t>Складність проєктування міграції процесу «Створення сутності»: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ω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1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Para"/>
      </w:pPr>
      <w:r>
        <w:rPr>
          <w:b/>
        </w:rPr>
        <w:t>Процес «Оновлення сутності»</w:t>
      </w:r>
    </w:p>
    <w:p>
      <w:pPr>
        <w:pStyle w:val="TableCaption"/>
      </w:pPr>
      <w:r>
        <w:rPr/>
        <w:t xml:space="preserve">Таблиця 22: </w:t>
      </w:r>
      <w:r>
        <w:rPr/>
        <w:t>Зіставлення активностей процесу «Оновлення сутності»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mCQRS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mCQRS+CoE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Створення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Валідація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Валідація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Команди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Команди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Агрегату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Отримання Агрегату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Оновлення стану Агрегату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Оновлення стану Агрегату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Агрегату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Збереження Агрегату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Диспетчеризація Подій (mCQRS)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Диспетчеризація Подій (mCQRS+CoE)</w:t>
            </w:r>
          </w:p>
        </w:tc>
      </w:tr>
    </w:tbl>
    <w:p>
      <w:pPr>
        <w:pStyle w:val="Para"/>
      </w:pPr>
      <w:r>
        <w:rPr>
          <w:b w:val="0"/>
        </w:rPr>
        <w:t>Диспетчеризація Подій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721100" cy="53975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a926e9a3486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3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33: Блок-схеми активності «Диспетчеризація Подій»: mCQRS (зверху) та mCQRS+CoE (знизу)</w:t>
      </w:r>
    </w:p>
    <w:p>
      <w:pPr>
        <w:pStyle w:val="Para"/>
      </w:pPr>
      <w:r>
        <w:rPr>
          <w:b w:val="0"/>
        </w:rPr>
        <w:t>Вхідні/вихідні параметри: Події, Група Подій (2)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=2*1=2</m:t>
          </m:r>
        </m:oMath>
      </m:oMathPara>
    </w:p>
    <w:p>
      <w:pPr>
        <w:pStyle w:val="Para"/>
      </w:pPr>
      <w:r>
        <w:rPr>
          <w:b w:val="0"/>
        </w:rPr>
        <w:t>Складність проєктування міграції процесу «Оновлення сутності»: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ω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2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=2</m:t>
          </m:r>
        </m:oMath>
      </m:oMathPara>
    </w:p>
    <w:p>
      <w:pPr>
        <w:pStyle w:val="Para"/>
      </w:pPr>
      <w:r>
        <w:rPr>
          <w:b/>
        </w:rPr>
        <w:t>Процес «Відкладена узгодженість»</w:t>
      </w:r>
    </w:p>
    <w:p>
      <w:pPr>
        <w:pStyle w:val="TableCaption"/>
      </w:pPr>
      <w:r>
        <w:rPr/>
        <w:t xml:space="preserve">Таблиця 23: </w:t>
      </w:r>
      <w:r>
        <w:rPr/>
        <w:t>Зіставлення активностей процесу «Відкладена узгодженість»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mCQRS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mCQRS+CoE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Події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Маршрутизація Події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Обробка Події — оновлення Проєкції (mCQRS)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Обробка Події — оновлення Проєкції (mCQRS+CoE)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Сповіщення клієнта (mCQRS)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Сповіщення клієнта (mCQRS+CoE)</w:t>
            </w:r>
          </w:p>
        </w:tc>
      </w:tr>
    </w:tbl>
    <w:p>
      <w:pPr>
        <w:pStyle w:val="Para"/>
      </w:pPr>
      <w:r>
        <w:rPr>
          <w:b w:val="0"/>
        </w:rPr>
        <w:t>Обробка Події — оновлення Проєкції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5486400" cy="653142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75f1f22bf08f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31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34: Блок-схеми активності «Обробка Події — оновлення Проєкції»: mCQRS (ліворуч) та mCQRS+CoE (праворуч)</w:t>
      </w:r>
    </w:p>
    <w:p>
      <w:pPr>
        <w:pStyle w:val="Para"/>
      </w:pPr>
      <w:r>
        <w:rPr>
          <w:b w:val="0"/>
        </w:rPr>
        <w:t>Вхідні/вихідні параметри: Група Подій (1)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ітерація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=3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=1+3=4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=1*4=4</m:t>
          </m:r>
        </m:oMath>
      </m:oMathPara>
    </w:p>
    <w:p>
      <w:pPr>
        <w:pStyle w:val="Para"/>
      </w:pPr>
      <w:r>
        <w:rPr>
          <w:b w:val="0"/>
        </w:rPr>
        <w:t>Сповіщення клієнта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4483544" cy="658368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6182632c0b8a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83544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</w:rPr>
        <w:t>Рисунок 35: Блок-схеми активності «Сповіщення клієнта»: mCQRS (зверху) та mCQRS+CoE (знизу)</w:t>
      </w:r>
    </w:p>
    <w:p>
      <w:pPr>
        <w:pStyle w:val="Para"/>
      </w:pPr>
      <w:r>
        <w:rPr>
          <w:b w:val="0"/>
        </w:rPr>
        <w:t>Вхідні/вихідні параметри: Група Подій (1)</w:t>
      </w:r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послідовність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=1</m:t>
        </m:r>
      </m:oMath>
    </w:p>
    <w:p>
      <w:pPr>
        <w:pStyle w:val="DisplayFormulaUnnum"/>
      </w:pP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BCS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d>
          <m:d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ітерація</m:t>
            </m:r>
          </m:e>
        </m:d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:</m:t>
        </m:r>
      </m:oMath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Times New Roman" w:hAnsi="Times New Roman" w:cs="Times New Roman"/>
                <w:sz w:val="28"/>
                <w:szCs w:val="28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8"/>
            <w:szCs w:val="28"/>
          </w:rPr>
          <m:t xml:space="preserve">=3</m:t>
        </m:r>
      </m:oMath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W</m:t>
              </m:r>
            </m:e>
            <m:sub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=1+3=4</m:t>
          </m:r>
        </m:oMath>
      </m:oMathPara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S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=1*4=4</m:t>
          </m:r>
        </m:oMath>
      </m:oMathPara>
    </w:p>
    <w:p>
      <w:pPr>
        <w:pStyle w:val="Para"/>
      </w:pPr>
      <w:r>
        <w:rPr>
          <w:b w:val="0"/>
        </w:rPr>
        <w:t>Складність проєктування міграції процесу «Відкладена узгодженість»:</w:t>
      </w:r>
    </w:p>
    <w:p>
      <w:pPr>
        <w:pStyle w:val="DisplayFormulaUnnum"/>
      </w:pPr>
      <m:oMathPara>
        <m:oMath>
          <m:sSub>
            <m:sSubPr>
              <m:ctrlPr>
                <w:rPr>
                  <w:rFonts w:ascii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</w:rPr>
                <m:t xml:space="preserve">ω</m:t>
              </m:r>
            </m:e>
            <m:sub>
              <m:sSub>
                <m:sSubPr>
                  <m:ctrl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 xml:space="preserve">3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=4+4=8</m:t>
          </m:r>
        </m:oMath>
      </m:oMathPara>
    </w:p>
    <w:p>
      <w:pPr>
        <w:pStyle w:val="Para"/>
      </w:pPr>
      <w:r>
        <w:rPr>
          <w:b w:val="0"/>
        </w:rPr>
        <w:t>Інтегральна складність міграції за класами процесів:</w:t>
      </w:r>
    </w:p>
    <w:p>
      <w:pPr>
        <w:pStyle w:val="TableCaption"/>
      </w:pPr>
      <w:r>
        <w:rPr/>
        <w:t xml:space="preserve">Таблиця 24: </w:t>
      </w:r>
      <w:r>
        <w:rPr/>
        <w:t>Інтегральна складність міграції mCQRS → mCQRS+CoE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Клас процесу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ω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, CWU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K</w:t>
            </w:r>
            <w:r>
              <w:rPr>
                <w:b/>
                <w:vertAlign w:val="subscript"/>
              </w:rPr>
              <w:t>D</w:t>
            </w:r>
            <w:r>
              <w:rPr>
                <w:b/>
              </w:rPr>
              <w:t>(ω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)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τ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, хв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K</w:t>
            </w:r>
            <w:r>
              <w:rPr>
                <w:b/>
                <w:vertAlign w:val="subscript"/>
              </w:rPr>
              <w:t>R</w:t>
            </w:r>
            <w:r>
              <w:rPr>
                <w:b/>
              </w:rPr>
              <w:t>(τ</w:t>
            </w:r>
            <w:r>
              <w:rPr>
                <w:b/>
                <w:vertAlign w:val="subscript"/>
              </w:rPr>
              <w:t>p</w:t>
            </w:r>
            <w:r>
              <w:rPr>
                <w:b/>
              </w:rPr>
              <w:t>)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I</w:t>
            </w:r>
            <w:r>
              <w:rPr>
                <w:b/>
                <w:vertAlign w:val="subscript"/>
              </w:rPr>
              <w:t>p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Створення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2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5.5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4.38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4.19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Оновлення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2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5.67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4.46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4.23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Відкладена узгодженість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9.38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Перебудова Проєкції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Читання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</w:tr>
    </w:tbl>
    <w:p>
      <w:pPr>
        <w:pStyle w:val="Para"/>
      </w:pPr>
      <w:r>
        <w:rPr>
          <w:b w:val="0"/>
        </w:rPr>
        <w:t>Загальна складність міграції mCQRS → mCQRS+CoE:</w:t>
      </w:r>
    </w:p>
    <w:p>
      <w:pPr>
        <w:pStyle w:val="DisplayFormulaUnnum"/>
      </w:pPr>
      <m:oMathPara>
        <m:oMath>
          <m:r>
            <w:rPr>
              <w:rFonts w:ascii="Times New Roman" w:hAnsi="Times New Roman" w:cs="Times New Roman"/>
              <w:sz w:val="28"/>
              <w:szCs w:val="28"/>
            </w:rPr>
            <m:t xml:space="preserve">Ω</m:t>
          </m:r>
          <m:r>
            <m:rPr>
              <m:sty m:val="p"/>
            </m:rPr>
            <w:rPr>
              <w:rFonts w:ascii="Times New Roman" w:hAnsi="Times New Roman" w:cs="Times New Roman"/>
              <w:sz w:val="28"/>
              <w:szCs w:val="28"/>
            </w:rPr>
            <m:t xml:space="preserve">=7*4.19+31*4.23+46*6+12*4+20*4=564.46</m:t>
          </m:r>
        </m:oMath>
      </m:oMathPara>
    </w:p>
    <w:p>
      <w:pPr>
        <w:pStyle w:val="AppendixH3"/>
      </w:pPr>
      <w:r>
        <w:rPr>
          <w:b w:val="0"/>
        </w:rPr>
        <w:t>A.3.6 Підсумок</w:t>
      </w:r>
    </w:p>
    <w:p>
      <w:pPr>
        <w:pStyle w:val="PostHeadPara"/>
      </w:pPr>
      <w:r>
        <w:rPr>
          <w:b w:val="0"/>
        </w:rPr>
        <w:t>У таблицях нижче зведено обидва виміри складності міграції, інтегральну складність за класами процесів та загальну складність міграції.</w:t>
      </w:r>
    </w:p>
    <w:p>
      <w:pPr>
        <w:pStyle w:val="TableCaption"/>
      </w:pPr>
      <w:r>
        <w:rPr/>
        <w:t xml:space="preserve">Таблиця 25: </w:t>
      </w:r>
      <w:r>
        <w:rPr/>
        <w:t>Складність проєктування міграції за класами процесів ω</w:t>
      </w:r>
      <w:r>
        <w:rPr>
          <w:vertAlign w:val="subscript"/>
        </w:rPr>
        <w:t>p</w:t>
      </w:r>
      <w:r>
        <w:rPr/>
        <w:t xml:space="preserve"> (CWU)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Міграція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Створення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Оновлення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Відкладена узгодженість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Перебудова Проєкції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Читання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Канонічний CQRS → Класичний CQRS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9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Канонічний CQRS → mCQRS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7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20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Класичний CQRS → mCQRS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22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9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20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mCQRS → Класичний CQRS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2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32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13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33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mCQRS → mCQRS+CoE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2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2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</w:tr>
    </w:tbl>
    <w:p>
      <w:pPr>
        <w:pStyle w:val="TableCaption"/>
      </w:pPr>
      <w:r>
        <w:rPr/>
        <w:t xml:space="preserve">Таблиця 26: </w:t>
      </w:r>
      <w:r>
        <w:rPr/>
        <w:t>Складність реалізації міграції: середній час на екземпляр процесу τ</w:t>
      </w:r>
      <w:r>
        <w:rPr>
          <w:vertAlign w:val="subscript"/>
        </w:rPr>
        <w:t>p</w:t>
      </w:r>
      <w:r>
        <w:rPr/>
        <w:t xml:space="preserve"> (хв)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Міграція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Створення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Оновлення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Відкладена узгодженість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Перебудова Проєкції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Читання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Канонічний CQRS → Класичний CQRS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17.5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15.88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13.5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Канонічний CQRS → mCQRS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7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20.67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10.88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24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Класичний CQRS → mCQRS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6.5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17.07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11.85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19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mCQRS → Класичний CQRS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4.5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24.66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15.75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41.5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mCQRS → mCQRS+CoE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5.5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5.67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9.38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0</w:t>
            </w:r>
          </w:p>
        </w:tc>
      </w:tr>
    </w:tbl>
    <w:p>
      <w:pPr>
        <w:pStyle w:val="TableCaption"/>
      </w:pPr>
      <w:r>
        <w:rPr/>
        <w:t xml:space="preserve">Таблиця 27: </w:t>
      </w:r>
      <w:r>
        <w:rPr/>
        <w:t>Інтегральна складність міграції за класами процесів I</w:t>
      </w:r>
      <w:r>
        <w:rPr>
          <w:vertAlign w:val="subscript"/>
        </w:rPr>
        <w:t>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Міграція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Створення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Оновлення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Відкладена узгодженість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Перебудова Проєкції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/>
              </w:rPr>
              <w:t>Читання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Канонічний CQRS → Класичний CQRS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7.8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7.44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Канонічний CQRS → mCQRS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4.61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8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5.91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9.3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Класичний CQRS → mCQRS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4.5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9.7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8.9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mCQRS → Класичний CQRS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12.7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6.97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16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</w:tr>
      <w:tr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mCQRS → mCQRS+CoE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4.19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4.23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6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  <w:tc>
          <w:tcPr>
            <w:tcW w:type="dxa" w:w="1460"/>
          </w:tcPr>
          <w:p>
            <w:pPr>
              <w:pStyle w:val="TableCell"/>
            </w:pPr>
            <w:r>
              <w:rPr>
                <w:b w:val="0"/>
              </w:rPr>
              <w:t>4</w:t>
            </w:r>
          </w:p>
        </w:tc>
      </w:tr>
    </w:tbl>
    <w:p>
      <w:pPr>
        <w:pStyle w:val="TableCaption"/>
      </w:pPr>
      <w:r>
        <w:rPr/>
        <w:t xml:space="preserve">Таблиця 28: </w:t>
      </w:r>
      <w:r>
        <w:rPr/>
        <w:t>Загальна складність міграції 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80"/>
        <w:gridCol w:w="4380"/>
      </w:tblGrid>
      <w:tr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Міграція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/>
              </w:rPr>
              <w:t>Ω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Канонічний CQRS → Класичний 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764.04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Канонічний CQRS → mCQRS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743.73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Класичний CQRS → mCQRS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795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mCQRS → Класичний CQRS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1014.32</w:t>
            </w:r>
          </w:p>
        </w:tc>
      </w:tr>
      <w:tr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mCQRS → mCQRS+CoE</w:t>
            </w:r>
          </w:p>
        </w:tc>
        <w:tc>
          <w:tcPr>
            <w:tcW w:type="dxa" w:w="4380"/>
          </w:tcPr>
          <w:p>
            <w:pPr>
              <w:pStyle w:val="TableCell"/>
            </w:pPr>
            <w:r>
              <w:rPr>
                <w:b w:val="0"/>
              </w:rPr>
              <w:t>564.46</w:t>
            </w:r>
          </w:p>
        </w:tc>
      </w:tr>
    </w:tbl>
    <w:sectPr w:rsidR="00C8258F" w:rsidRPr="00B14CD6" w:rsidSect="000C6221">
      <w:footerReference w:type="default" r:id="rId19"/>
      <w:footerReference w:type="first" r:id="rId20"/>
      <w:pgSz w:w="12240" w:h="15840"/>
      <w:pgMar w:top="1760" w:right="2040" w:bottom="2840" w:left="1440" w:header="706" w:footer="706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7C710" w14:textId="77777777" w:rsidR="00E67472" w:rsidRDefault="00E67472" w:rsidP="009301C2">
      <w:r>
        <w:separator/>
      </w:r>
    </w:p>
  </w:endnote>
  <w:endnote w:type="continuationSeparator" w:id="0">
    <w:p w14:paraId="3E5474B5" w14:textId="77777777" w:rsidR="00E67472" w:rsidRDefault="00E67472" w:rsidP="00930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nux Biolinum O">
    <w:altName w:val="Times New Roman"/>
    <w:panose1 w:val="020B0604020202020204"/>
    <w:charset w:val="00"/>
    <w:family w:val="auto"/>
    <w:notTrueType/>
    <w:pitch w:val="variable"/>
    <w:sig w:usb0="00000000" w:usb1="5000E5FB" w:usb2="00000020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nux Libertine O">
    <w:altName w:val="Times New Roman"/>
    <w:panose1 w:val="020B0604020202020204"/>
    <w:charset w:val="00"/>
    <w:family w:val="auto"/>
    <w:pitch w:val="variable"/>
    <w:sig w:usb0="00000000" w:usb1="5200E5FB" w:usb2="0200002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consolataN">
    <w:altName w:val="Cambria Math"/>
    <w:panose1 w:val="020B0604020202020204"/>
    <w:charset w:val="00"/>
    <w:family w:val="auto"/>
    <w:notTrueType/>
    <w:pitch w:val="fixed"/>
    <w:sig w:usb0="8000002F" w:usb1="0000016B" w:usb2="00000000" w:usb3="00000000" w:csb0="00000013" w:csb1="00000000"/>
  </w:font>
  <w:font w:name="Linux Libertine">
    <w:altName w:val="Cambria"/>
    <w:panose1 w:val="020B0604020202020204"/>
    <w:charset w:val="00"/>
    <w:family w:val="auto"/>
    <w:pitch w:val="variable"/>
    <w:sig w:usb0="E0000AFF" w:usb1="5200E5FB" w:usb2="02000020" w:usb3="00000000" w:csb0="000001BF" w:csb1="00000000"/>
  </w:font>
  <w:font w:name="Linux Biolinum">
    <w:altName w:val="Times New Roman"/>
    <w:panose1 w:val="020B0604020202020204"/>
    <w:charset w:val="00"/>
    <w:family w:val="auto"/>
    <w:pitch w:val="variable"/>
    <w:sig w:usb0="E0000AFF" w:usb1="5000E5FB" w:usb2="00000020" w:usb3="00000000" w:csb0="000001B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D943D" w14:textId="77777777" w:rsidR="007C067B" w:rsidRDefault="00737F1F" w:rsidP="009301C2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854D22">
      <w:rPr>
        <w:noProof/>
      </w:rPr>
      <w:t>10</w:t>
    </w:r>
    <w:r>
      <w:rPr>
        <w:noProof/>
      </w:rPr>
      <w:fldChar w:fldCharType="end"/>
    </w:r>
  </w:p>
  <w:p w14:paraId="3359D5B8" w14:textId="77777777" w:rsidR="005B37C9" w:rsidRDefault="005B37C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74348" w14:textId="77777777" w:rsidR="007C067B" w:rsidRDefault="007C067B" w:rsidP="009301C2">
    <w:pPr>
      <w:pStyle w:val="Footer"/>
    </w:pPr>
  </w:p>
  <w:p w14:paraId="04AD01E5" w14:textId="77777777" w:rsidR="007C067B" w:rsidRDefault="007C067B" w:rsidP="009301C2">
    <w:pPr>
      <w:pStyle w:val="Footer"/>
    </w:pPr>
  </w:p>
  <w:p w14:paraId="7C2E4E7B" w14:textId="77777777" w:rsidR="007C067B" w:rsidRDefault="007C067B" w:rsidP="009301C2">
    <w:pPr>
      <w:pStyle w:val="Footer"/>
    </w:pPr>
  </w:p>
  <w:p w14:paraId="1785CFE7" w14:textId="77777777" w:rsidR="007C067B" w:rsidRDefault="007C067B" w:rsidP="009301C2">
    <w:pPr>
      <w:pStyle w:val="Footer"/>
    </w:pPr>
  </w:p>
  <w:p w14:paraId="03859721" w14:textId="77777777" w:rsidR="007C067B" w:rsidRDefault="007C067B" w:rsidP="009301C2">
    <w:pPr>
      <w:pStyle w:val="Footer"/>
    </w:pPr>
  </w:p>
  <w:p w14:paraId="37038808" w14:textId="77777777" w:rsidR="007C067B" w:rsidRDefault="007C067B" w:rsidP="009301C2">
    <w:pPr>
      <w:pStyle w:val="Footer"/>
    </w:pPr>
  </w:p>
  <w:p w14:paraId="1D8679D8" w14:textId="77777777" w:rsidR="007C067B" w:rsidRDefault="007C067B" w:rsidP="009301C2">
    <w:pPr>
      <w:pStyle w:val="Footer"/>
    </w:pPr>
  </w:p>
  <w:p w14:paraId="4AFD0C44" w14:textId="77777777" w:rsidR="007C067B" w:rsidRDefault="007C067B" w:rsidP="009301C2">
    <w:pPr>
      <w:pStyle w:val="Footer"/>
    </w:pPr>
  </w:p>
  <w:p w14:paraId="68CC5A67" w14:textId="77777777" w:rsidR="007C067B" w:rsidRDefault="007C067B" w:rsidP="009301C2">
    <w:pPr>
      <w:pStyle w:val="Footer"/>
    </w:pPr>
  </w:p>
  <w:p w14:paraId="02B5091F" w14:textId="77777777" w:rsidR="007C067B" w:rsidRDefault="007C067B" w:rsidP="009301C2">
    <w:pPr>
      <w:pStyle w:val="Footer"/>
    </w:pPr>
  </w:p>
  <w:p w14:paraId="762BACB8" w14:textId="77777777" w:rsidR="007C067B" w:rsidRDefault="007C067B" w:rsidP="009301C2">
    <w:pPr>
      <w:pStyle w:val="Footer"/>
    </w:pPr>
  </w:p>
  <w:p w14:paraId="048E1379" w14:textId="77777777" w:rsidR="007C067B" w:rsidRDefault="007C067B" w:rsidP="009301C2">
    <w:pPr>
      <w:pStyle w:val="Footer"/>
    </w:pPr>
  </w:p>
  <w:p w14:paraId="598DC054" w14:textId="77777777" w:rsidR="007C067B" w:rsidRDefault="007C067B" w:rsidP="009301C2">
    <w:pPr>
      <w:pStyle w:val="Footer"/>
    </w:pPr>
  </w:p>
  <w:p w14:paraId="2E183946" w14:textId="77777777" w:rsidR="007C067B" w:rsidRDefault="007C067B" w:rsidP="009301C2">
    <w:pPr>
      <w:pStyle w:val="Footer"/>
    </w:pPr>
  </w:p>
  <w:p w14:paraId="7259F557" w14:textId="77777777" w:rsidR="007C067B" w:rsidRDefault="007C067B" w:rsidP="009301C2">
    <w:pPr>
      <w:pStyle w:val="Footer"/>
    </w:pPr>
  </w:p>
  <w:p w14:paraId="0025EC51" w14:textId="77777777" w:rsidR="007C067B" w:rsidRDefault="007C067B" w:rsidP="009301C2">
    <w:pPr>
      <w:pStyle w:val="Footer"/>
    </w:pPr>
  </w:p>
  <w:p w14:paraId="49E78D82" w14:textId="77777777" w:rsidR="007C067B" w:rsidRDefault="007C067B" w:rsidP="009301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D9B58" w14:textId="77777777" w:rsidR="00E67472" w:rsidRDefault="00E67472" w:rsidP="009301C2">
      <w:r>
        <w:separator/>
      </w:r>
    </w:p>
  </w:footnote>
  <w:footnote w:type="continuationSeparator" w:id="0">
    <w:p w14:paraId="3D2B34AD" w14:textId="77777777" w:rsidR="00E67472" w:rsidRDefault="00E67472" w:rsidP="009301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E7870"/>
    <w:multiLevelType w:val="hybridMultilevel"/>
    <w:tmpl w:val="40E29F26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 w15:restartNumberingAfterBreak="0">
    <w:nsid w:val="36662F61"/>
    <w:multiLevelType w:val="singleLevel"/>
    <w:tmpl w:val="62722A82"/>
    <w:lvl w:ilvl="0">
      <w:start w:val="1"/>
      <w:numFmt w:val="decimal"/>
      <w:pStyle w:val="ListParagraph"/>
      <w:lvlText w:val="%1."/>
      <w:lvlJc w:val="left"/>
      <w:pPr>
        <w:ind w:left="480" w:hanging="240"/>
      </w:pPr>
      <w:rPr>
        <w:rFonts w:hint="default"/>
      </w:rPr>
    </w:lvl>
  </w:abstractNum>
  <w:abstractNum w:abstractNumId="2" w15:restartNumberingAfterBreak="0">
    <w:nsid w:val="36756063"/>
    <w:multiLevelType w:val="multilevel"/>
    <w:tmpl w:val="4C082A06"/>
    <w:lvl w:ilvl="0">
      <w:start w:val="1"/>
      <w:numFmt w:val="decimal"/>
      <w:pStyle w:val="Head1"/>
      <w:lvlText w:val="%1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pStyle w:val="Head2"/>
      <w:lvlText w:val="%1.%2"/>
      <w:lvlJc w:val="left"/>
      <w:pPr>
        <w:ind w:left="3054" w:hanging="360"/>
      </w:pPr>
      <w:rPr>
        <w:rFonts w:hint="default"/>
        <w:lang w:val="en-US"/>
      </w:rPr>
    </w:lvl>
    <w:lvl w:ilvl="2">
      <w:start w:val="1"/>
      <w:numFmt w:val="decimal"/>
      <w:pStyle w:val="Head3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4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9B04F7B"/>
    <w:multiLevelType w:val="hybridMultilevel"/>
    <w:tmpl w:val="E24E4F78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" w15:restartNumberingAfterBreak="0">
    <w:nsid w:val="3E66213F"/>
    <w:multiLevelType w:val="hybridMultilevel"/>
    <w:tmpl w:val="1C787FE0"/>
    <w:lvl w:ilvl="0" w:tplc="887457C4">
      <w:start w:val="1"/>
      <w:numFmt w:val="bullet"/>
      <w:pStyle w:val="ListParagraphwithmark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5" w15:restartNumberingAfterBreak="0">
    <w:nsid w:val="4CB90B65"/>
    <w:multiLevelType w:val="hybridMultilevel"/>
    <w:tmpl w:val="85F6CB78"/>
    <w:lvl w:ilvl="0" w:tplc="0409000F">
      <w:start w:val="1"/>
      <w:numFmt w:val="decimal"/>
      <w:lvlText w:val="%1."/>
      <w:lvlJc w:val="left"/>
      <w:pPr>
        <w:ind w:left="960" w:hanging="360"/>
      </w:p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6" w15:restartNumberingAfterBreak="0">
    <w:nsid w:val="63130CB7"/>
    <w:multiLevelType w:val="hybridMultilevel"/>
    <w:tmpl w:val="9E6067B6"/>
    <w:name w:val="Bib_entry_numbering"/>
    <w:lvl w:ilvl="0" w:tplc="C72A1602">
      <w:start w:val="1"/>
      <w:numFmt w:val="decimal"/>
      <w:lvlRestart w:val="0"/>
      <w:pStyle w:val="Bibentry"/>
      <w:lvlText w:val="[%1]"/>
      <w:lvlJc w:val="left"/>
      <w:pPr>
        <w:ind w:left="360" w:hanging="360"/>
      </w:p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35505"/>
    <w:multiLevelType w:val="hybridMultilevel"/>
    <w:tmpl w:val="EA78A1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0C7F81"/>
    <w:multiLevelType w:val="multilevel"/>
    <w:tmpl w:val="8FC2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A4A29"/>
    <w:multiLevelType w:val="multilevel"/>
    <w:tmpl w:val="4D6825E8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Linux Biolinum O" w:hAnsi="Linux Biolinum O" w:cs="Linux Biolinum 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65207862">
    <w:abstractNumId w:val="9"/>
  </w:num>
  <w:num w:numId="2" w16cid:durableId="337773217">
    <w:abstractNumId w:val="6"/>
  </w:num>
  <w:num w:numId="3" w16cid:durableId="1313758033">
    <w:abstractNumId w:val="1"/>
  </w:num>
  <w:num w:numId="4" w16cid:durableId="1901742239">
    <w:abstractNumId w:val="2"/>
  </w:num>
  <w:num w:numId="5" w16cid:durableId="2006474362">
    <w:abstractNumId w:val="4"/>
  </w:num>
  <w:num w:numId="6" w16cid:durableId="1107583504">
    <w:abstractNumId w:val="5"/>
  </w:num>
  <w:num w:numId="7" w16cid:durableId="881788007">
    <w:abstractNumId w:val="0"/>
  </w:num>
  <w:num w:numId="8" w16cid:durableId="1875844364">
    <w:abstractNumId w:val="2"/>
    <w:lvlOverride w:ilvl="0">
      <w:startOverride w:val="5"/>
    </w:lvlOverride>
    <w:lvlOverride w:ilvl="1">
      <w:startOverride w:val="2"/>
    </w:lvlOverride>
  </w:num>
  <w:num w:numId="9" w16cid:durableId="305428498">
    <w:abstractNumId w:val="8"/>
  </w:num>
  <w:num w:numId="10" w16cid:durableId="557135414">
    <w:abstractNumId w:val="7"/>
  </w:num>
  <w:num w:numId="11" w16cid:durableId="49893454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34B"/>
    <w:rsid w:val="00003ED5"/>
    <w:rsid w:val="00005031"/>
    <w:rsid w:val="00006F7D"/>
    <w:rsid w:val="000120AA"/>
    <w:rsid w:val="00013440"/>
    <w:rsid w:val="0001692C"/>
    <w:rsid w:val="00020E86"/>
    <w:rsid w:val="0002127D"/>
    <w:rsid w:val="00023A12"/>
    <w:rsid w:val="00023F58"/>
    <w:rsid w:val="0003024B"/>
    <w:rsid w:val="000410D4"/>
    <w:rsid w:val="00043C34"/>
    <w:rsid w:val="00046977"/>
    <w:rsid w:val="00047B21"/>
    <w:rsid w:val="000520A9"/>
    <w:rsid w:val="00054E0A"/>
    <w:rsid w:val="0006037A"/>
    <w:rsid w:val="00070EF3"/>
    <w:rsid w:val="00071D6D"/>
    <w:rsid w:val="00075590"/>
    <w:rsid w:val="0007711B"/>
    <w:rsid w:val="00080C59"/>
    <w:rsid w:val="00081D07"/>
    <w:rsid w:val="00082557"/>
    <w:rsid w:val="0008391F"/>
    <w:rsid w:val="00084F21"/>
    <w:rsid w:val="00085936"/>
    <w:rsid w:val="0009175C"/>
    <w:rsid w:val="0009314B"/>
    <w:rsid w:val="000952A0"/>
    <w:rsid w:val="00095E76"/>
    <w:rsid w:val="000A349E"/>
    <w:rsid w:val="000A43BE"/>
    <w:rsid w:val="000A4C07"/>
    <w:rsid w:val="000B150C"/>
    <w:rsid w:val="000B1E1C"/>
    <w:rsid w:val="000B2643"/>
    <w:rsid w:val="000B4900"/>
    <w:rsid w:val="000B4FB8"/>
    <w:rsid w:val="000B5E1C"/>
    <w:rsid w:val="000B6682"/>
    <w:rsid w:val="000C3C30"/>
    <w:rsid w:val="000C4301"/>
    <w:rsid w:val="000C62AD"/>
    <w:rsid w:val="000D0DDE"/>
    <w:rsid w:val="000D1D35"/>
    <w:rsid w:val="000D4F83"/>
    <w:rsid w:val="000D60F7"/>
    <w:rsid w:val="000D6541"/>
    <w:rsid w:val="000D72BB"/>
    <w:rsid w:val="000E015B"/>
    <w:rsid w:val="000E4DCB"/>
    <w:rsid w:val="000F32C8"/>
    <w:rsid w:val="000F3F4E"/>
    <w:rsid w:val="000F4BAF"/>
    <w:rsid w:val="000F4E3C"/>
    <w:rsid w:val="000F7A32"/>
    <w:rsid w:val="00100806"/>
    <w:rsid w:val="00103C29"/>
    <w:rsid w:val="00112946"/>
    <w:rsid w:val="00112C46"/>
    <w:rsid w:val="00113B8A"/>
    <w:rsid w:val="001142BA"/>
    <w:rsid w:val="00114627"/>
    <w:rsid w:val="00116248"/>
    <w:rsid w:val="00116C3F"/>
    <w:rsid w:val="0012049D"/>
    <w:rsid w:val="00121BFB"/>
    <w:rsid w:val="00123508"/>
    <w:rsid w:val="00127F0C"/>
    <w:rsid w:val="00130CAF"/>
    <w:rsid w:val="00131D6A"/>
    <w:rsid w:val="00134EA2"/>
    <w:rsid w:val="001366D2"/>
    <w:rsid w:val="0014180E"/>
    <w:rsid w:val="0015103E"/>
    <w:rsid w:val="00151C13"/>
    <w:rsid w:val="00152A45"/>
    <w:rsid w:val="001538B8"/>
    <w:rsid w:val="00153EB7"/>
    <w:rsid w:val="00154D09"/>
    <w:rsid w:val="001550A6"/>
    <w:rsid w:val="00157F53"/>
    <w:rsid w:val="001601C4"/>
    <w:rsid w:val="0016408D"/>
    <w:rsid w:val="001754DD"/>
    <w:rsid w:val="00176D48"/>
    <w:rsid w:val="00177633"/>
    <w:rsid w:val="00182191"/>
    <w:rsid w:val="00187F8D"/>
    <w:rsid w:val="00194C13"/>
    <w:rsid w:val="0019576C"/>
    <w:rsid w:val="001A10B5"/>
    <w:rsid w:val="001A12BF"/>
    <w:rsid w:val="001A3241"/>
    <w:rsid w:val="001A4EC1"/>
    <w:rsid w:val="001A740A"/>
    <w:rsid w:val="001B02C4"/>
    <w:rsid w:val="001B0CCF"/>
    <w:rsid w:val="001B1CD9"/>
    <w:rsid w:val="001B2BE2"/>
    <w:rsid w:val="001B633D"/>
    <w:rsid w:val="001C007A"/>
    <w:rsid w:val="001C56DE"/>
    <w:rsid w:val="001C5E52"/>
    <w:rsid w:val="001C6FC6"/>
    <w:rsid w:val="001D121D"/>
    <w:rsid w:val="001D1D7F"/>
    <w:rsid w:val="001D2F68"/>
    <w:rsid w:val="001D3CDD"/>
    <w:rsid w:val="001E05A8"/>
    <w:rsid w:val="001E3425"/>
    <w:rsid w:val="001E5452"/>
    <w:rsid w:val="001E7104"/>
    <w:rsid w:val="001F1439"/>
    <w:rsid w:val="001F4895"/>
    <w:rsid w:val="001F530D"/>
    <w:rsid w:val="001F69E5"/>
    <w:rsid w:val="001F6C0C"/>
    <w:rsid w:val="002015C1"/>
    <w:rsid w:val="00203282"/>
    <w:rsid w:val="00204B75"/>
    <w:rsid w:val="00204E88"/>
    <w:rsid w:val="002061F3"/>
    <w:rsid w:val="002117B5"/>
    <w:rsid w:val="00213918"/>
    <w:rsid w:val="002153FC"/>
    <w:rsid w:val="00217506"/>
    <w:rsid w:val="00217CB0"/>
    <w:rsid w:val="002202B9"/>
    <w:rsid w:val="00221058"/>
    <w:rsid w:val="0022111E"/>
    <w:rsid w:val="00224153"/>
    <w:rsid w:val="00225617"/>
    <w:rsid w:val="0023048B"/>
    <w:rsid w:val="00231DBC"/>
    <w:rsid w:val="00232106"/>
    <w:rsid w:val="00234820"/>
    <w:rsid w:val="0023724D"/>
    <w:rsid w:val="0024070B"/>
    <w:rsid w:val="002463CC"/>
    <w:rsid w:val="00247D44"/>
    <w:rsid w:val="00253668"/>
    <w:rsid w:val="002550D6"/>
    <w:rsid w:val="00256F9C"/>
    <w:rsid w:val="0025796F"/>
    <w:rsid w:val="002601C2"/>
    <w:rsid w:val="00261723"/>
    <w:rsid w:val="002656F6"/>
    <w:rsid w:val="0027258C"/>
    <w:rsid w:val="002737C6"/>
    <w:rsid w:val="00273CFB"/>
    <w:rsid w:val="00276A48"/>
    <w:rsid w:val="00277C30"/>
    <w:rsid w:val="00277C5D"/>
    <w:rsid w:val="00281696"/>
    <w:rsid w:val="0028332C"/>
    <w:rsid w:val="00283926"/>
    <w:rsid w:val="00284472"/>
    <w:rsid w:val="00285D35"/>
    <w:rsid w:val="00285E6D"/>
    <w:rsid w:val="00287AA6"/>
    <w:rsid w:val="0029158F"/>
    <w:rsid w:val="00292C1F"/>
    <w:rsid w:val="0029349D"/>
    <w:rsid w:val="0029440C"/>
    <w:rsid w:val="00294ECE"/>
    <w:rsid w:val="00295878"/>
    <w:rsid w:val="00296257"/>
    <w:rsid w:val="00296E35"/>
    <w:rsid w:val="002A37B9"/>
    <w:rsid w:val="002A6719"/>
    <w:rsid w:val="002B1B62"/>
    <w:rsid w:val="002C2EE9"/>
    <w:rsid w:val="002C32E8"/>
    <w:rsid w:val="002C37CC"/>
    <w:rsid w:val="002C47BD"/>
    <w:rsid w:val="002C5F7D"/>
    <w:rsid w:val="002C6D43"/>
    <w:rsid w:val="002D00E1"/>
    <w:rsid w:val="002D29D4"/>
    <w:rsid w:val="002D3536"/>
    <w:rsid w:val="002D4457"/>
    <w:rsid w:val="002E02A3"/>
    <w:rsid w:val="002E05A6"/>
    <w:rsid w:val="002E19A9"/>
    <w:rsid w:val="002E204E"/>
    <w:rsid w:val="002E30D0"/>
    <w:rsid w:val="002E3B55"/>
    <w:rsid w:val="002E59E8"/>
    <w:rsid w:val="002E636C"/>
    <w:rsid w:val="002E67F4"/>
    <w:rsid w:val="002E752C"/>
    <w:rsid w:val="002F260D"/>
    <w:rsid w:val="002F2F4C"/>
    <w:rsid w:val="002F35ED"/>
    <w:rsid w:val="002F368F"/>
    <w:rsid w:val="002F58C9"/>
    <w:rsid w:val="002F5B40"/>
    <w:rsid w:val="002F64E4"/>
    <w:rsid w:val="00301A5E"/>
    <w:rsid w:val="0030213C"/>
    <w:rsid w:val="00302AD9"/>
    <w:rsid w:val="00306EE7"/>
    <w:rsid w:val="003078CE"/>
    <w:rsid w:val="003155A6"/>
    <w:rsid w:val="0031745A"/>
    <w:rsid w:val="00322379"/>
    <w:rsid w:val="00324C27"/>
    <w:rsid w:val="00325A89"/>
    <w:rsid w:val="00330375"/>
    <w:rsid w:val="00330C03"/>
    <w:rsid w:val="00330F41"/>
    <w:rsid w:val="00331012"/>
    <w:rsid w:val="0033116C"/>
    <w:rsid w:val="00340671"/>
    <w:rsid w:val="00341AC1"/>
    <w:rsid w:val="00344013"/>
    <w:rsid w:val="00344CB0"/>
    <w:rsid w:val="00347EA0"/>
    <w:rsid w:val="00352F84"/>
    <w:rsid w:val="00353181"/>
    <w:rsid w:val="00353418"/>
    <w:rsid w:val="003537A5"/>
    <w:rsid w:val="00353D0C"/>
    <w:rsid w:val="00356002"/>
    <w:rsid w:val="00363C7B"/>
    <w:rsid w:val="003663CD"/>
    <w:rsid w:val="00370824"/>
    <w:rsid w:val="00371998"/>
    <w:rsid w:val="0037199A"/>
    <w:rsid w:val="00372596"/>
    <w:rsid w:val="00374D10"/>
    <w:rsid w:val="003756D0"/>
    <w:rsid w:val="003824C0"/>
    <w:rsid w:val="00383B1B"/>
    <w:rsid w:val="00386397"/>
    <w:rsid w:val="003900B0"/>
    <w:rsid w:val="003913AA"/>
    <w:rsid w:val="00394405"/>
    <w:rsid w:val="003977BE"/>
    <w:rsid w:val="003A253B"/>
    <w:rsid w:val="003A2BB8"/>
    <w:rsid w:val="003A63C6"/>
    <w:rsid w:val="003A6857"/>
    <w:rsid w:val="003B068C"/>
    <w:rsid w:val="003B0ECF"/>
    <w:rsid w:val="003B1766"/>
    <w:rsid w:val="003B4277"/>
    <w:rsid w:val="003B6F66"/>
    <w:rsid w:val="003C5F6D"/>
    <w:rsid w:val="003D2B57"/>
    <w:rsid w:val="003D4360"/>
    <w:rsid w:val="003D6AEB"/>
    <w:rsid w:val="003E2BFB"/>
    <w:rsid w:val="003E3B52"/>
    <w:rsid w:val="00400B0B"/>
    <w:rsid w:val="00400DA4"/>
    <w:rsid w:val="00401939"/>
    <w:rsid w:val="00403B06"/>
    <w:rsid w:val="00405175"/>
    <w:rsid w:val="00407544"/>
    <w:rsid w:val="00407E3A"/>
    <w:rsid w:val="004109ED"/>
    <w:rsid w:val="0041216B"/>
    <w:rsid w:val="00413845"/>
    <w:rsid w:val="004142DC"/>
    <w:rsid w:val="00421462"/>
    <w:rsid w:val="00421E50"/>
    <w:rsid w:val="00422154"/>
    <w:rsid w:val="00424341"/>
    <w:rsid w:val="00424706"/>
    <w:rsid w:val="004253AC"/>
    <w:rsid w:val="0043211C"/>
    <w:rsid w:val="00433C4E"/>
    <w:rsid w:val="004354E1"/>
    <w:rsid w:val="00437A39"/>
    <w:rsid w:val="0044246A"/>
    <w:rsid w:val="0044363D"/>
    <w:rsid w:val="00444D85"/>
    <w:rsid w:val="00450023"/>
    <w:rsid w:val="00452054"/>
    <w:rsid w:val="004541D5"/>
    <w:rsid w:val="004570F5"/>
    <w:rsid w:val="00457C1D"/>
    <w:rsid w:val="00467EEF"/>
    <w:rsid w:val="00470486"/>
    <w:rsid w:val="00472727"/>
    <w:rsid w:val="00473353"/>
    <w:rsid w:val="0047444F"/>
    <w:rsid w:val="00474EBE"/>
    <w:rsid w:val="00475A17"/>
    <w:rsid w:val="00480735"/>
    <w:rsid w:val="004837FA"/>
    <w:rsid w:val="00484FC7"/>
    <w:rsid w:val="004850C6"/>
    <w:rsid w:val="00486F9E"/>
    <w:rsid w:val="00486FE2"/>
    <w:rsid w:val="00491977"/>
    <w:rsid w:val="00491D65"/>
    <w:rsid w:val="004923DD"/>
    <w:rsid w:val="00495BBA"/>
    <w:rsid w:val="00495EAB"/>
    <w:rsid w:val="004A3AEF"/>
    <w:rsid w:val="004A54EB"/>
    <w:rsid w:val="004A674E"/>
    <w:rsid w:val="004B1D23"/>
    <w:rsid w:val="004B7212"/>
    <w:rsid w:val="004C0C45"/>
    <w:rsid w:val="004C10A7"/>
    <w:rsid w:val="004C11AC"/>
    <w:rsid w:val="004C2CD8"/>
    <w:rsid w:val="004C6D7B"/>
    <w:rsid w:val="004D01CF"/>
    <w:rsid w:val="004D4832"/>
    <w:rsid w:val="004D5000"/>
    <w:rsid w:val="004D5F2A"/>
    <w:rsid w:val="004D6F76"/>
    <w:rsid w:val="004D7BDE"/>
    <w:rsid w:val="004E7E65"/>
    <w:rsid w:val="005020BA"/>
    <w:rsid w:val="00504B0D"/>
    <w:rsid w:val="00511EE9"/>
    <w:rsid w:val="00521F0C"/>
    <w:rsid w:val="005222D5"/>
    <w:rsid w:val="00524678"/>
    <w:rsid w:val="00524BD3"/>
    <w:rsid w:val="00524D59"/>
    <w:rsid w:val="00530B65"/>
    <w:rsid w:val="00531E7C"/>
    <w:rsid w:val="005341AF"/>
    <w:rsid w:val="0053637B"/>
    <w:rsid w:val="005466C8"/>
    <w:rsid w:val="0054722C"/>
    <w:rsid w:val="00547F6A"/>
    <w:rsid w:val="00557D76"/>
    <w:rsid w:val="0056245F"/>
    <w:rsid w:val="00566589"/>
    <w:rsid w:val="00570348"/>
    <w:rsid w:val="00575365"/>
    <w:rsid w:val="00576C72"/>
    <w:rsid w:val="00580FCA"/>
    <w:rsid w:val="005819DB"/>
    <w:rsid w:val="0058471D"/>
    <w:rsid w:val="00585AF4"/>
    <w:rsid w:val="0059207E"/>
    <w:rsid w:val="005921E7"/>
    <w:rsid w:val="00592399"/>
    <w:rsid w:val="0059253D"/>
    <w:rsid w:val="00593272"/>
    <w:rsid w:val="00595DA4"/>
    <w:rsid w:val="005A0160"/>
    <w:rsid w:val="005A073A"/>
    <w:rsid w:val="005A13FF"/>
    <w:rsid w:val="005A4837"/>
    <w:rsid w:val="005B0916"/>
    <w:rsid w:val="005B1B90"/>
    <w:rsid w:val="005B1FD8"/>
    <w:rsid w:val="005B37C9"/>
    <w:rsid w:val="005B434B"/>
    <w:rsid w:val="005B4873"/>
    <w:rsid w:val="005B55CA"/>
    <w:rsid w:val="005C2969"/>
    <w:rsid w:val="005C3913"/>
    <w:rsid w:val="005C3B03"/>
    <w:rsid w:val="005C4EC7"/>
    <w:rsid w:val="005C5424"/>
    <w:rsid w:val="005D4368"/>
    <w:rsid w:val="005D4753"/>
    <w:rsid w:val="005D5573"/>
    <w:rsid w:val="005E0BAA"/>
    <w:rsid w:val="005E14F0"/>
    <w:rsid w:val="005E3B4B"/>
    <w:rsid w:val="005E5E73"/>
    <w:rsid w:val="005F1637"/>
    <w:rsid w:val="005F36AC"/>
    <w:rsid w:val="005F72D4"/>
    <w:rsid w:val="006000AC"/>
    <w:rsid w:val="00602123"/>
    <w:rsid w:val="00602683"/>
    <w:rsid w:val="006045B7"/>
    <w:rsid w:val="0061186E"/>
    <w:rsid w:val="00615CD9"/>
    <w:rsid w:val="00616772"/>
    <w:rsid w:val="006235C7"/>
    <w:rsid w:val="00623A67"/>
    <w:rsid w:val="00625A55"/>
    <w:rsid w:val="006315E1"/>
    <w:rsid w:val="00634950"/>
    <w:rsid w:val="00635BD1"/>
    <w:rsid w:val="0063607C"/>
    <w:rsid w:val="0064732C"/>
    <w:rsid w:val="00650DD4"/>
    <w:rsid w:val="00651D52"/>
    <w:rsid w:val="0065280F"/>
    <w:rsid w:val="00656792"/>
    <w:rsid w:val="0066048B"/>
    <w:rsid w:val="00663844"/>
    <w:rsid w:val="00663B42"/>
    <w:rsid w:val="00667FAA"/>
    <w:rsid w:val="006706A1"/>
    <w:rsid w:val="006708F5"/>
    <w:rsid w:val="006709F4"/>
    <w:rsid w:val="006742B5"/>
    <w:rsid w:val="0067502B"/>
    <w:rsid w:val="00675A64"/>
    <w:rsid w:val="00677D12"/>
    <w:rsid w:val="00682463"/>
    <w:rsid w:val="006827D7"/>
    <w:rsid w:val="00682AC8"/>
    <w:rsid w:val="00692C52"/>
    <w:rsid w:val="006953D7"/>
    <w:rsid w:val="00696E8E"/>
    <w:rsid w:val="006A1DB0"/>
    <w:rsid w:val="006A4C70"/>
    <w:rsid w:val="006B3BF6"/>
    <w:rsid w:val="006B48DC"/>
    <w:rsid w:val="006B5C30"/>
    <w:rsid w:val="006B63A8"/>
    <w:rsid w:val="006C54BA"/>
    <w:rsid w:val="006C74CA"/>
    <w:rsid w:val="006C7859"/>
    <w:rsid w:val="006D4B6C"/>
    <w:rsid w:val="006D5EEF"/>
    <w:rsid w:val="006E034C"/>
    <w:rsid w:val="006E1065"/>
    <w:rsid w:val="006E3742"/>
    <w:rsid w:val="006E7FB5"/>
    <w:rsid w:val="006F51FE"/>
    <w:rsid w:val="006F77DC"/>
    <w:rsid w:val="0070535C"/>
    <w:rsid w:val="00714FB1"/>
    <w:rsid w:val="00715626"/>
    <w:rsid w:val="00717A2C"/>
    <w:rsid w:val="00720F9D"/>
    <w:rsid w:val="00722D2B"/>
    <w:rsid w:val="00730E7A"/>
    <w:rsid w:val="007316A4"/>
    <w:rsid w:val="00734F22"/>
    <w:rsid w:val="00737645"/>
    <w:rsid w:val="00737F1F"/>
    <w:rsid w:val="007404B2"/>
    <w:rsid w:val="007437D7"/>
    <w:rsid w:val="00744763"/>
    <w:rsid w:val="00744977"/>
    <w:rsid w:val="00753EB3"/>
    <w:rsid w:val="007571D2"/>
    <w:rsid w:val="00760ECE"/>
    <w:rsid w:val="007615F7"/>
    <w:rsid w:val="00762BED"/>
    <w:rsid w:val="00766E43"/>
    <w:rsid w:val="00767DF3"/>
    <w:rsid w:val="007760E3"/>
    <w:rsid w:val="00776266"/>
    <w:rsid w:val="007768D8"/>
    <w:rsid w:val="00776E6C"/>
    <w:rsid w:val="00777E72"/>
    <w:rsid w:val="007809E3"/>
    <w:rsid w:val="007946F9"/>
    <w:rsid w:val="00796905"/>
    <w:rsid w:val="0079755F"/>
    <w:rsid w:val="007A1691"/>
    <w:rsid w:val="007A3272"/>
    <w:rsid w:val="007A4805"/>
    <w:rsid w:val="007A6C59"/>
    <w:rsid w:val="007B042B"/>
    <w:rsid w:val="007B1232"/>
    <w:rsid w:val="007B1ADD"/>
    <w:rsid w:val="007B1B77"/>
    <w:rsid w:val="007B330F"/>
    <w:rsid w:val="007B341E"/>
    <w:rsid w:val="007B3482"/>
    <w:rsid w:val="007B36F5"/>
    <w:rsid w:val="007B5EE7"/>
    <w:rsid w:val="007C067B"/>
    <w:rsid w:val="007C15E7"/>
    <w:rsid w:val="007C5D8C"/>
    <w:rsid w:val="007D2850"/>
    <w:rsid w:val="007D358B"/>
    <w:rsid w:val="007D3AB8"/>
    <w:rsid w:val="007D4AC3"/>
    <w:rsid w:val="007E20EF"/>
    <w:rsid w:val="007E3659"/>
    <w:rsid w:val="007E3E61"/>
    <w:rsid w:val="007E6C46"/>
    <w:rsid w:val="007F2B89"/>
    <w:rsid w:val="007F3256"/>
    <w:rsid w:val="007F57CC"/>
    <w:rsid w:val="0080218B"/>
    <w:rsid w:val="00812AD8"/>
    <w:rsid w:val="00813E89"/>
    <w:rsid w:val="0081437E"/>
    <w:rsid w:val="00814EDE"/>
    <w:rsid w:val="008167C2"/>
    <w:rsid w:val="0082056E"/>
    <w:rsid w:val="00821902"/>
    <w:rsid w:val="00821C3B"/>
    <w:rsid w:val="00826E04"/>
    <w:rsid w:val="00827A06"/>
    <w:rsid w:val="00833958"/>
    <w:rsid w:val="008476A3"/>
    <w:rsid w:val="008506AA"/>
    <w:rsid w:val="008529F3"/>
    <w:rsid w:val="00853D03"/>
    <w:rsid w:val="00854D22"/>
    <w:rsid w:val="008611C5"/>
    <w:rsid w:val="00861831"/>
    <w:rsid w:val="008626F5"/>
    <w:rsid w:val="00873F4C"/>
    <w:rsid w:val="008761C3"/>
    <w:rsid w:val="00884E06"/>
    <w:rsid w:val="0089159B"/>
    <w:rsid w:val="00893DA8"/>
    <w:rsid w:val="00895ED2"/>
    <w:rsid w:val="00896CBC"/>
    <w:rsid w:val="008A17C1"/>
    <w:rsid w:val="008A3A40"/>
    <w:rsid w:val="008A7D5D"/>
    <w:rsid w:val="008B2FB4"/>
    <w:rsid w:val="008B5816"/>
    <w:rsid w:val="008C1868"/>
    <w:rsid w:val="008C1B42"/>
    <w:rsid w:val="008C29CB"/>
    <w:rsid w:val="008C4685"/>
    <w:rsid w:val="008C4B1C"/>
    <w:rsid w:val="008C5323"/>
    <w:rsid w:val="008C57D8"/>
    <w:rsid w:val="008C602D"/>
    <w:rsid w:val="008D14C0"/>
    <w:rsid w:val="008D23D4"/>
    <w:rsid w:val="008D2BF4"/>
    <w:rsid w:val="008D426D"/>
    <w:rsid w:val="008D54B9"/>
    <w:rsid w:val="008D78B0"/>
    <w:rsid w:val="008E6E66"/>
    <w:rsid w:val="008F29D3"/>
    <w:rsid w:val="008F2E77"/>
    <w:rsid w:val="008F5169"/>
    <w:rsid w:val="00904223"/>
    <w:rsid w:val="0091178C"/>
    <w:rsid w:val="00912C8D"/>
    <w:rsid w:val="009132F0"/>
    <w:rsid w:val="00914EA1"/>
    <w:rsid w:val="00915D40"/>
    <w:rsid w:val="00916B9A"/>
    <w:rsid w:val="00920182"/>
    <w:rsid w:val="00920A13"/>
    <w:rsid w:val="00920BA1"/>
    <w:rsid w:val="0092391C"/>
    <w:rsid w:val="00924B95"/>
    <w:rsid w:val="00924D8F"/>
    <w:rsid w:val="00924EED"/>
    <w:rsid w:val="009301C2"/>
    <w:rsid w:val="00935025"/>
    <w:rsid w:val="00937990"/>
    <w:rsid w:val="00937D2D"/>
    <w:rsid w:val="00941FC5"/>
    <w:rsid w:val="00956A59"/>
    <w:rsid w:val="00957DAF"/>
    <w:rsid w:val="009604CF"/>
    <w:rsid w:val="00960EFA"/>
    <w:rsid w:val="009616DC"/>
    <w:rsid w:val="00963DE8"/>
    <w:rsid w:val="009641B8"/>
    <w:rsid w:val="0096546D"/>
    <w:rsid w:val="00965486"/>
    <w:rsid w:val="00965F3C"/>
    <w:rsid w:val="00970F4D"/>
    <w:rsid w:val="00975EE9"/>
    <w:rsid w:val="00981A4A"/>
    <w:rsid w:val="00982188"/>
    <w:rsid w:val="00983B56"/>
    <w:rsid w:val="009842C6"/>
    <w:rsid w:val="00986E89"/>
    <w:rsid w:val="00992CA0"/>
    <w:rsid w:val="009A011C"/>
    <w:rsid w:val="009A0147"/>
    <w:rsid w:val="009A3A0E"/>
    <w:rsid w:val="009B17C6"/>
    <w:rsid w:val="009B2035"/>
    <w:rsid w:val="009B3306"/>
    <w:rsid w:val="009B3BFD"/>
    <w:rsid w:val="009B661E"/>
    <w:rsid w:val="009B76D7"/>
    <w:rsid w:val="009C13AA"/>
    <w:rsid w:val="009C562F"/>
    <w:rsid w:val="009C60A8"/>
    <w:rsid w:val="009C7BEC"/>
    <w:rsid w:val="009D0316"/>
    <w:rsid w:val="009D0624"/>
    <w:rsid w:val="009D3BE9"/>
    <w:rsid w:val="009D49A8"/>
    <w:rsid w:val="009E2CC6"/>
    <w:rsid w:val="009E30D9"/>
    <w:rsid w:val="009E34D7"/>
    <w:rsid w:val="009E3F3C"/>
    <w:rsid w:val="009F05EE"/>
    <w:rsid w:val="009F298D"/>
    <w:rsid w:val="009F4E21"/>
    <w:rsid w:val="009F684F"/>
    <w:rsid w:val="009F707B"/>
    <w:rsid w:val="009F70CE"/>
    <w:rsid w:val="00A003AB"/>
    <w:rsid w:val="00A02522"/>
    <w:rsid w:val="00A05C37"/>
    <w:rsid w:val="00A110EF"/>
    <w:rsid w:val="00A120DA"/>
    <w:rsid w:val="00A14319"/>
    <w:rsid w:val="00A20083"/>
    <w:rsid w:val="00A2073E"/>
    <w:rsid w:val="00A21A70"/>
    <w:rsid w:val="00A21F40"/>
    <w:rsid w:val="00A22A55"/>
    <w:rsid w:val="00A22A87"/>
    <w:rsid w:val="00A231F7"/>
    <w:rsid w:val="00A2776F"/>
    <w:rsid w:val="00A27A9F"/>
    <w:rsid w:val="00A33B84"/>
    <w:rsid w:val="00A344B4"/>
    <w:rsid w:val="00A3685D"/>
    <w:rsid w:val="00A450FA"/>
    <w:rsid w:val="00A53842"/>
    <w:rsid w:val="00A55475"/>
    <w:rsid w:val="00A6011A"/>
    <w:rsid w:val="00A60C45"/>
    <w:rsid w:val="00A64ECC"/>
    <w:rsid w:val="00A7096E"/>
    <w:rsid w:val="00A71455"/>
    <w:rsid w:val="00A74C1A"/>
    <w:rsid w:val="00A865F8"/>
    <w:rsid w:val="00A95081"/>
    <w:rsid w:val="00AA05CA"/>
    <w:rsid w:val="00AA0BFA"/>
    <w:rsid w:val="00AA3555"/>
    <w:rsid w:val="00AA41F0"/>
    <w:rsid w:val="00AA4F44"/>
    <w:rsid w:val="00AA776E"/>
    <w:rsid w:val="00AB3AAD"/>
    <w:rsid w:val="00AB3B8B"/>
    <w:rsid w:val="00AC1256"/>
    <w:rsid w:val="00AC3B75"/>
    <w:rsid w:val="00AC4C4F"/>
    <w:rsid w:val="00AD6C5E"/>
    <w:rsid w:val="00AD7D14"/>
    <w:rsid w:val="00AE3CA6"/>
    <w:rsid w:val="00AF0A2D"/>
    <w:rsid w:val="00AF35AE"/>
    <w:rsid w:val="00AF5390"/>
    <w:rsid w:val="00AF647C"/>
    <w:rsid w:val="00B00DE1"/>
    <w:rsid w:val="00B00E44"/>
    <w:rsid w:val="00B0193D"/>
    <w:rsid w:val="00B04840"/>
    <w:rsid w:val="00B10D1F"/>
    <w:rsid w:val="00B14CD6"/>
    <w:rsid w:val="00B15B95"/>
    <w:rsid w:val="00B2551C"/>
    <w:rsid w:val="00B2616F"/>
    <w:rsid w:val="00B31EE6"/>
    <w:rsid w:val="00B33C25"/>
    <w:rsid w:val="00B34528"/>
    <w:rsid w:val="00B40EB1"/>
    <w:rsid w:val="00B4283C"/>
    <w:rsid w:val="00B433AF"/>
    <w:rsid w:val="00B43FDF"/>
    <w:rsid w:val="00B4673D"/>
    <w:rsid w:val="00B537EA"/>
    <w:rsid w:val="00B60108"/>
    <w:rsid w:val="00B60CF7"/>
    <w:rsid w:val="00B626F5"/>
    <w:rsid w:val="00B657BD"/>
    <w:rsid w:val="00B70432"/>
    <w:rsid w:val="00B71537"/>
    <w:rsid w:val="00B7252A"/>
    <w:rsid w:val="00B74162"/>
    <w:rsid w:val="00B8050A"/>
    <w:rsid w:val="00B81339"/>
    <w:rsid w:val="00B833C1"/>
    <w:rsid w:val="00B850F9"/>
    <w:rsid w:val="00B9006E"/>
    <w:rsid w:val="00B91F9A"/>
    <w:rsid w:val="00B94183"/>
    <w:rsid w:val="00B956FA"/>
    <w:rsid w:val="00B970DD"/>
    <w:rsid w:val="00BA0079"/>
    <w:rsid w:val="00BA05F0"/>
    <w:rsid w:val="00BA156D"/>
    <w:rsid w:val="00BA33AC"/>
    <w:rsid w:val="00BA401E"/>
    <w:rsid w:val="00BA642F"/>
    <w:rsid w:val="00BA7BB6"/>
    <w:rsid w:val="00BB0B9F"/>
    <w:rsid w:val="00BB1179"/>
    <w:rsid w:val="00BB3DA6"/>
    <w:rsid w:val="00BB56B7"/>
    <w:rsid w:val="00BB72BE"/>
    <w:rsid w:val="00BB7FB8"/>
    <w:rsid w:val="00BC3863"/>
    <w:rsid w:val="00BD04E6"/>
    <w:rsid w:val="00BD0982"/>
    <w:rsid w:val="00BD1879"/>
    <w:rsid w:val="00BE0689"/>
    <w:rsid w:val="00BE0699"/>
    <w:rsid w:val="00BE2C00"/>
    <w:rsid w:val="00BE50DD"/>
    <w:rsid w:val="00BF125B"/>
    <w:rsid w:val="00BF41A4"/>
    <w:rsid w:val="00BF6FD3"/>
    <w:rsid w:val="00C00E56"/>
    <w:rsid w:val="00C25871"/>
    <w:rsid w:val="00C323A9"/>
    <w:rsid w:val="00C35661"/>
    <w:rsid w:val="00C35D25"/>
    <w:rsid w:val="00C37C6A"/>
    <w:rsid w:val="00C4274A"/>
    <w:rsid w:val="00C44124"/>
    <w:rsid w:val="00C46E88"/>
    <w:rsid w:val="00C51326"/>
    <w:rsid w:val="00C5185B"/>
    <w:rsid w:val="00C5533C"/>
    <w:rsid w:val="00C62316"/>
    <w:rsid w:val="00C632BC"/>
    <w:rsid w:val="00C63E44"/>
    <w:rsid w:val="00C64DFA"/>
    <w:rsid w:val="00C662F5"/>
    <w:rsid w:val="00C67F8D"/>
    <w:rsid w:val="00C70449"/>
    <w:rsid w:val="00C81D10"/>
    <w:rsid w:val="00C8258F"/>
    <w:rsid w:val="00C8375D"/>
    <w:rsid w:val="00C864D8"/>
    <w:rsid w:val="00C879F1"/>
    <w:rsid w:val="00C91F57"/>
    <w:rsid w:val="00C939C6"/>
    <w:rsid w:val="00C94A96"/>
    <w:rsid w:val="00C95D01"/>
    <w:rsid w:val="00C96F84"/>
    <w:rsid w:val="00CA2112"/>
    <w:rsid w:val="00CA44B7"/>
    <w:rsid w:val="00CB1094"/>
    <w:rsid w:val="00CB3A57"/>
    <w:rsid w:val="00CB7B4C"/>
    <w:rsid w:val="00CC241E"/>
    <w:rsid w:val="00CC32B0"/>
    <w:rsid w:val="00CC4628"/>
    <w:rsid w:val="00CC5E8A"/>
    <w:rsid w:val="00CD0607"/>
    <w:rsid w:val="00CD0D9F"/>
    <w:rsid w:val="00CE0275"/>
    <w:rsid w:val="00CE0F6C"/>
    <w:rsid w:val="00CE162B"/>
    <w:rsid w:val="00CE1A6A"/>
    <w:rsid w:val="00CF6272"/>
    <w:rsid w:val="00D0093A"/>
    <w:rsid w:val="00D07298"/>
    <w:rsid w:val="00D076B3"/>
    <w:rsid w:val="00D10AED"/>
    <w:rsid w:val="00D13C77"/>
    <w:rsid w:val="00D14A57"/>
    <w:rsid w:val="00D15FD0"/>
    <w:rsid w:val="00D16183"/>
    <w:rsid w:val="00D22D91"/>
    <w:rsid w:val="00D22F03"/>
    <w:rsid w:val="00D26F7C"/>
    <w:rsid w:val="00D27582"/>
    <w:rsid w:val="00D32C16"/>
    <w:rsid w:val="00D32F9D"/>
    <w:rsid w:val="00D339FF"/>
    <w:rsid w:val="00D40E21"/>
    <w:rsid w:val="00D41184"/>
    <w:rsid w:val="00D41A28"/>
    <w:rsid w:val="00D44895"/>
    <w:rsid w:val="00D457DC"/>
    <w:rsid w:val="00D46A00"/>
    <w:rsid w:val="00D5011E"/>
    <w:rsid w:val="00D51753"/>
    <w:rsid w:val="00D55BAB"/>
    <w:rsid w:val="00D56525"/>
    <w:rsid w:val="00D61070"/>
    <w:rsid w:val="00D65C6F"/>
    <w:rsid w:val="00D7085A"/>
    <w:rsid w:val="00D727C1"/>
    <w:rsid w:val="00D746A4"/>
    <w:rsid w:val="00D77BAB"/>
    <w:rsid w:val="00D82DA0"/>
    <w:rsid w:val="00D83BBF"/>
    <w:rsid w:val="00D9214E"/>
    <w:rsid w:val="00D96E45"/>
    <w:rsid w:val="00DA1CE2"/>
    <w:rsid w:val="00DA2FFE"/>
    <w:rsid w:val="00DB08D3"/>
    <w:rsid w:val="00DB12A3"/>
    <w:rsid w:val="00DB2526"/>
    <w:rsid w:val="00DB2DAE"/>
    <w:rsid w:val="00DB4201"/>
    <w:rsid w:val="00DB47DE"/>
    <w:rsid w:val="00DC1D4E"/>
    <w:rsid w:val="00DC4340"/>
    <w:rsid w:val="00DC4DF3"/>
    <w:rsid w:val="00DC5906"/>
    <w:rsid w:val="00DD15A0"/>
    <w:rsid w:val="00DD312E"/>
    <w:rsid w:val="00DD33F0"/>
    <w:rsid w:val="00DE3104"/>
    <w:rsid w:val="00DE4673"/>
    <w:rsid w:val="00DF0949"/>
    <w:rsid w:val="00DF11EA"/>
    <w:rsid w:val="00DF4437"/>
    <w:rsid w:val="00DF6B85"/>
    <w:rsid w:val="00DF7554"/>
    <w:rsid w:val="00E013AB"/>
    <w:rsid w:val="00E037CD"/>
    <w:rsid w:val="00E101DE"/>
    <w:rsid w:val="00E11E81"/>
    <w:rsid w:val="00E13AEE"/>
    <w:rsid w:val="00E15D0D"/>
    <w:rsid w:val="00E171AB"/>
    <w:rsid w:val="00E208CB"/>
    <w:rsid w:val="00E21AA5"/>
    <w:rsid w:val="00E240C8"/>
    <w:rsid w:val="00E24258"/>
    <w:rsid w:val="00E253A3"/>
    <w:rsid w:val="00E2744D"/>
    <w:rsid w:val="00E27522"/>
    <w:rsid w:val="00E279BA"/>
    <w:rsid w:val="00E3133B"/>
    <w:rsid w:val="00E36724"/>
    <w:rsid w:val="00E37D63"/>
    <w:rsid w:val="00E47E9D"/>
    <w:rsid w:val="00E54600"/>
    <w:rsid w:val="00E5464B"/>
    <w:rsid w:val="00E5573F"/>
    <w:rsid w:val="00E55E8D"/>
    <w:rsid w:val="00E57E69"/>
    <w:rsid w:val="00E602DE"/>
    <w:rsid w:val="00E6083A"/>
    <w:rsid w:val="00E618BC"/>
    <w:rsid w:val="00E61D2A"/>
    <w:rsid w:val="00E62BD0"/>
    <w:rsid w:val="00E64C66"/>
    <w:rsid w:val="00E67472"/>
    <w:rsid w:val="00E71D78"/>
    <w:rsid w:val="00E74366"/>
    <w:rsid w:val="00E771D6"/>
    <w:rsid w:val="00E8082A"/>
    <w:rsid w:val="00E8234D"/>
    <w:rsid w:val="00E86C01"/>
    <w:rsid w:val="00E87857"/>
    <w:rsid w:val="00E92194"/>
    <w:rsid w:val="00E9322D"/>
    <w:rsid w:val="00E9613E"/>
    <w:rsid w:val="00E96886"/>
    <w:rsid w:val="00E97EAA"/>
    <w:rsid w:val="00EA1AAB"/>
    <w:rsid w:val="00EA4217"/>
    <w:rsid w:val="00EA5056"/>
    <w:rsid w:val="00EA60A5"/>
    <w:rsid w:val="00EA6659"/>
    <w:rsid w:val="00EB1A66"/>
    <w:rsid w:val="00EB29F2"/>
    <w:rsid w:val="00EB4179"/>
    <w:rsid w:val="00EB5151"/>
    <w:rsid w:val="00EB69A7"/>
    <w:rsid w:val="00EB79FB"/>
    <w:rsid w:val="00EC18DB"/>
    <w:rsid w:val="00EC5EE3"/>
    <w:rsid w:val="00ED0612"/>
    <w:rsid w:val="00ED5664"/>
    <w:rsid w:val="00ED7513"/>
    <w:rsid w:val="00EE0472"/>
    <w:rsid w:val="00EE0B18"/>
    <w:rsid w:val="00EE27A6"/>
    <w:rsid w:val="00EE3900"/>
    <w:rsid w:val="00EE598B"/>
    <w:rsid w:val="00EE6079"/>
    <w:rsid w:val="00EE66F7"/>
    <w:rsid w:val="00EE7AAE"/>
    <w:rsid w:val="00EF5BB9"/>
    <w:rsid w:val="00F0183C"/>
    <w:rsid w:val="00F05324"/>
    <w:rsid w:val="00F05EE0"/>
    <w:rsid w:val="00F07897"/>
    <w:rsid w:val="00F109DB"/>
    <w:rsid w:val="00F11651"/>
    <w:rsid w:val="00F11BF4"/>
    <w:rsid w:val="00F201DF"/>
    <w:rsid w:val="00F209AF"/>
    <w:rsid w:val="00F2215F"/>
    <w:rsid w:val="00F2626F"/>
    <w:rsid w:val="00F30138"/>
    <w:rsid w:val="00F32020"/>
    <w:rsid w:val="00F329E9"/>
    <w:rsid w:val="00F32A32"/>
    <w:rsid w:val="00F33A78"/>
    <w:rsid w:val="00F3705A"/>
    <w:rsid w:val="00F37D03"/>
    <w:rsid w:val="00F44E9E"/>
    <w:rsid w:val="00F46181"/>
    <w:rsid w:val="00F46728"/>
    <w:rsid w:val="00F4692B"/>
    <w:rsid w:val="00F5039D"/>
    <w:rsid w:val="00F52D40"/>
    <w:rsid w:val="00F55817"/>
    <w:rsid w:val="00F570F1"/>
    <w:rsid w:val="00F60526"/>
    <w:rsid w:val="00F6354E"/>
    <w:rsid w:val="00F748FE"/>
    <w:rsid w:val="00F84395"/>
    <w:rsid w:val="00F90898"/>
    <w:rsid w:val="00F91AB0"/>
    <w:rsid w:val="00F9407A"/>
    <w:rsid w:val="00F95F83"/>
    <w:rsid w:val="00F961E6"/>
    <w:rsid w:val="00FA21EC"/>
    <w:rsid w:val="00FA35A9"/>
    <w:rsid w:val="00FA37AE"/>
    <w:rsid w:val="00FA3AFA"/>
    <w:rsid w:val="00FA6B72"/>
    <w:rsid w:val="00FA73C4"/>
    <w:rsid w:val="00FB173B"/>
    <w:rsid w:val="00FB1A83"/>
    <w:rsid w:val="00FB560A"/>
    <w:rsid w:val="00FB783E"/>
    <w:rsid w:val="00FC0CC7"/>
    <w:rsid w:val="00FC0E9F"/>
    <w:rsid w:val="00FC1769"/>
    <w:rsid w:val="00FC3F1D"/>
    <w:rsid w:val="00FC414B"/>
    <w:rsid w:val="00FC635B"/>
    <w:rsid w:val="00FD0787"/>
    <w:rsid w:val="00FD21F1"/>
    <w:rsid w:val="00FD4894"/>
    <w:rsid w:val="00FE1C15"/>
    <w:rsid w:val="00FE2A3D"/>
    <w:rsid w:val="00FE3792"/>
    <w:rsid w:val="00FE6E65"/>
    <w:rsid w:val="00FE737A"/>
    <w:rsid w:val="00FE7E71"/>
    <w:rsid w:val="00FE7EDC"/>
    <w:rsid w:val="00FF35D8"/>
    <w:rsid w:val="00FF45E0"/>
    <w:rsid w:val="00FF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A8C88"/>
  <w15:chartTrackingRefBased/>
  <w15:docId w15:val="{0EF8B8BE-2895-48C3-BC19-C1E60275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E72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34B"/>
    <w:pPr>
      <w:keepNext/>
      <w:keepLines/>
      <w:spacing w:before="240" w:line="360" w:lineRule="auto"/>
      <w:ind w:firstLine="240"/>
      <w:jc w:val="both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color w:val="2E74B5" w:themeColor="accent1" w:themeShade="BF"/>
      <w:sz w:val="28"/>
      <w:szCs w:val="28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34B"/>
    <w:pPr>
      <w:keepNext/>
      <w:keepLines/>
      <w:spacing w:before="40" w:line="360" w:lineRule="auto"/>
      <w:ind w:firstLine="240"/>
      <w:jc w:val="both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color w:val="2E74B5" w:themeColor="accent1" w:themeShade="BF"/>
      <w:sz w:val="28"/>
      <w:szCs w:val="28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6F5"/>
    <w:pPr>
      <w:keepNext/>
      <w:keepLines/>
      <w:spacing w:before="280" w:after="80" w:line="360" w:lineRule="auto"/>
      <w:outlineLvl w:val="2"/>
    </w:pPr>
    <w:rPr>
      <w:rFonts w:ascii="Times New Roman" w:hAnsi="Times New Roman" w:cs="Times New Roman" w:eastAsia="Times New Roman"/>
      <w:b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6F5"/>
    <w:pPr>
      <w:keepNext/>
      <w:keepLines/>
      <w:spacing w:before="240" w:after="40" w:line="360" w:lineRule="auto"/>
      <w:outlineLvl w:val="3"/>
    </w:pPr>
    <w:rPr>
      <w:rFonts w:ascii="Times New Roman" w:hAnsi="Times New Roman" w:cs="Times New Roman" w:eastAsia="Times New Roman"/>
      <w:b/>
      <w:sz w:val="28"/>
      <w:szCs w:val="28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6F5"/>
    <w:pPr>
      <w:keepNext/>
      <w:keepLines/>
      <w:spacing w:before="220" w:after="40" w:line="360" w:lineRule="auto"/>
      <w:outlineLvl w:val="4"/>
    </w:pPr>
    <w:rPr>
      <w:rFonts w:ascii="Times New Roman" w:hAnsi="Times New Roman" w:cs="Times New Roman" w:eastAsia="Times New Roman"/>
      <w:b/>
      <w:sz w:val="28"/>
      <w:szCs w:val="28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6F5"/>
    <w:pPr>
      <w:keepNext/>
      <w:keepLines/>
      <w:spacing w:before="200" w:after="40" w:line="360" w:lineRule="auto"/>
      <w:outlineLvl w:val="5"/>
    </w:pPr>
    <w:rPr>
      <w:rFonts w:ascii="Times New Roman" w:hAnsi="Times New Roman" w:cs="Times New Roman" w:eastAsia="Times New Roman"/>
      <w:b/>
      <w:sz w:val="28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  <w:sz w:val="28"/>
      <w:szCs w:val="28"/>
    </w:rPr>
    <w:pPr>
      <w:spacing w:line="36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sz w:val="28"/>
      <w:szCs w:val="28"/>
    </w:rPr>
    <w:pPr>
      <w:spacing w:line="360" w:lineRule="auto"/>
    </w:pPr>
  </w:style>
  <w:style w:type="numbering" w:default="1" w:styleId="NoList">
    <w:name w:val="No List"/>
    <w:uiPriority w:val="99"/>
    <w:semiHidden/>
    <w:unhideWhenUsed/>
    <w:rPr>
      <w:rFonts w:ascii="Times New Roman" w:hAnsi="Times New Roman" w:cs="Times New Roman" w:eastAsia="Times New Roman"/>
      <w:sz w:val="28"/>
      <w:szCs w:val="28"/>
    </w:rPr>
    <w:pPr>
      <w:spacing w:line="360" w:lineRule="auto"/>
    </w:pPr>
  </w:style>
  <w:style w:type="character" w:customStyle="1" w:styleId="FigureCaptionChar">
    <w:name w:val="FigureCaption Char"/>
    <w:link w:val="FigureCaption"/>
    <w:locked/>
    <w:rsid w:val="00330F41"/>
    <w:rPr>
      <w:rFonts w:ascii="Times New Roman" w:eastAsia="Times New Roman" w:hAnsi="Times New Roman" w:cs="Times New Roman"/>
      <w:color w:val="000000" w:themeColor="text1"/>
      <w:sz w:val="28"/>
      <w:szCs w:val="28"/>
      <w:lang w:eastAsia="ja-JP"/>
    </w:rPr>
    <w:pPr>
      <w:spacing w:line="360" w:lineRule="auto"/>
    </w:pPr>
  </w:style>
  <w:style w:type="paragraph" w:customStyle="1" w:styleId="FigureCaption">
    <w:name w:val="FigureCaption"/>
    <w:link w:val="FigureCaptionChar"/>
    <w:autoRedefine/>
    <w:rsid w:val="00330F41"/>
    <w:pPr>
      <w:keepNext/>
      <w:spacing w:before="60" w:after="180" w:line="360" w:lineRule="auto"/>
      <w:jc w:val="center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ja-JP"/>
    </w:rPr>
  </w:style>
  <w:style w:type="paragraph" w:customStyle="1" w:styleId="Image">
    <w:name w:val="Image"/>
    <w:basedOn w:val="Normal"/>
    <w:rsid w:val="005B434B"/>
    <w:pPr>
      <w:keepNext/>
      <w:spacing w:after="200" w:line="360" w:lineRule="auto"/>
      <w:ind w:firstLine="240"/>
      <w:jc w:val="center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paragraph" w:styleId="ListParagraph">
    <w:name w:val="List Paragraph"/>
    <w:uiPriority w:val="34"/>
    <w:qFormat/>
    <w:rsid w:val="005B434B"/>
    <w:pPr>
      <w:numPr>
        <w:numId w:val="3"/>
      </w:numPr>
      <w:shd w:val="clear" w:color="auto" w:fill="FFFFFF"/>
      <w:tabs>
        <w:tab w:val="left" w:pos="480"/>
      </w:tabs>
      <w:spacing w:before="120" w:after="120" w:line="360" w:lineRule="auto"/>
      <w:contextualSpacing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Head1">
    <w:name w:val="Head1"/>
    <w:basedOn w:val="Heading1"/>
    <w:next w:val="Para"/>
    <w:qFormat/>
    <w:rsid w:val="005B434B"/>
    <w:pPr>
      <w:numPr>
        <w:numId w:val="4"/>
      </w:numPr>
      <w:tabs>
        <w:tab w:val="left" w:pos="240"/>
        <w:tab w:val="num" w:pos="360"/>
      </w:tabs>
      <w:spacing w:before="320" w:after="60" w:line="360" w:lineRule="auto"/>
    </w:pPr>
    <w:rPr>
      <w:rFonts w:ascii="Times New Roman" w:eastAsia="Times New Roman" w:hAnsi="Times New Roman" w:cs="Times New Roman"/>
      <w:b/>
      <w:bCs/>
      <w:caps/>
      <w:color w:val="auto"/>
      <w:sz w:val="28"/>
      <w:szCs w:val="28"/>
    </w:rPr>
  </w:style>
  <w:style w:type="paragraph" w:customStyle="1" w:styleId="Head2">
    <w:name w:val="Head2"/>
    <w:basedOn w:val="Heading2"/>
    <w:next w:val="Para"/>
    <w:qFormat/>
    <w:rsid w:val="005B434B"/>
    <w:pPr>
      <w:numPr>
        <w:ilvl w:val="1"/>
        <w:numId w:val="4"/>
      </w:numPr>
      <w:tabs>
        <w:tab w:val="num" w:pos="360"/>
      </w:tabs>
      <w:spacing w:before="240" w:after="60" w:line="360" w:lineRule="auto"/>
      <w:ind w:left="360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paragraph" w:customStyle="1" w:styleId="Head3old">
    <w:name w:val="Head3old"/>
    <w:next w:val="Para"/>
    <w:link w:val="Head3oldChar"/>
    <w:qFormat/>
    <w:rsid w:val="005B434B"/>
    <w:pPr>
      <w:keepNext/>
      <w:spacing w:before="240" w:after="60" w:line="360" w:lineRule="auto"/>
    </w:pPr>
    <w:rPr>
      <w:rFonts w:ascii="Times New Roman" w:eastAsia="Times New Roman" w:hAnsi="Times New Roman" w:cs="Times New Roman"/>
      <w:b/>
      <w:i/>
      <w:sz w:val="28"/>
      <w:szCs w:val="28"/>
    </w:rPr>
  </w:style>
  <w:style w:type="paragraph" w:customStyle="1" w:styleId="Para">
    <w:name w:val="Para"/>
    <w:basedOn w:val="Normal"/>
    <w:next w:val="ParaContinue"/>
    <w:qFormat/>
    <w:rsid w:val="005B434B"/>
    <w:pPr>
      <w:spacing w:line="360" w:lineRule="auto"/>
      <w:ind w:firstLine="240"/>
      <w:jc w:val="both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character" w:styleId="Hyperlink">
    <w:name w:val="Hyperlink"/>
    <w:uiPriority w:val="99"/>
    <w:rsid w:val="005B434B"/>
    <w:rPr>
      <w:rFonts w:ascii="Times New Roman" w:hAnsi="Times New Roman" w:cs="Times New Roman" w:hint="default" w:eastAsia="Times New Roman"/>
      <w:color w:val="0000FF"/>
      <w:sz w:val="28"/>
      <w:szCs w:val="28"/>
      <w:u w:val="single"/>
    </w:rPr>
    <w:pPr>
      <w:spacing w:line="36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5B434B"/>
    <w:pPr>
      <w:spacing w:after="360" w:line="360" w:lineRule="auto"/>
      <w:ind w:firstLine="240"/>
      <w:jc w:val="both"/>
    </w:pPr>
    <w:rPr>
      <w:rFonts w:ascii="Times New Roman" w:eastAsia="Times New Roman" w:hAnsi="Times New Roman" w:cs="Times New Roman"/>
      <w:iCs/>
      <w:sz w:val="28"/>
      <w:szCs w:val="28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5B434B"/>
    <w:rPr>
      <w:rFonts w:ascii="Times New Roman" w:eastAsia="Times New Roman" w:hAnsi="Times New Roman" w:cs="Times New Roman"/>
      <w:iCs/>
      <w:sz w:val="28"/>
      <w:szCs w:val="28"/>
    </w:rPr>
    <w:pPr>
      <w:spacing w:line="360" w:lineRule="auto"/>
    </w:pPr>
  </w:style>
  <w:style w:type="paragraph" w:customStyle="1" w:styleId="Abstract">
    <w:name w:val="Abstract"/>
    <w:rsid w:val="005B434B"/>
    <w:pPr>
      <w:spacing w:before="200" w:after="0" w:line="36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filiation">
    <w:name w:val="Affiliation"/>
    <w:rsid w:val="005B434B"/>
    <w:pPr>
      <w:spacing w:before="60"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Titledocument">
    <w:name w:val="Title_document"/>
    <w:link w:val="TitledocumentChar"/>
    <w:rsid w:val="005B434B"/>
    <w:pPr>
      <w:spacing w:after="0" w:line="36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CMRefHead">
    <w:name w:val="ACMRefHead"/>
    <w:basedOn w:val="Titledocument"/>
    <w:link w:val="ACMRefHeadChar"/>
    <w:rsid w:val="005B434B"/>
    <w:pPr>
      <w:spacing w:before="160" w:line="360" w:lineRule="auto"/>
      <w:jc w:val="both"/>
    </w:pPr>
    <w:rPr>
      <w:rFonts w:ascii="Times New Roman" w:hAnsi="Times New Roman" w:cs="Times New Roman" w:eastAsia="Times New Roman"/>
      <w:sz w:val="28"/>
      <w:szCs w:val="28"/>
    </w:rPr>
  </w:style>
  <w:style w:type="character" w:customStyle="1" w:styleId="TitledocumentChar">
    <w:name w:val="Title_document Char"/>
    <w:basedOn w:val="DefaultParagraphFont"/>
    <w:link w:val="Titledocument"/>
    <w:rsid w:val="005B434B"/>
    <w:rPr>
      <w:rFonts w:ascii="Times New Roman" w:eastAsia="Times New Roman" w:hAnsi="Times New Roman" w:cs="Times New Roman"/>
      <w:b/>
      <w:bCs/>
      <w:sz w:val="28"/>
      <w:szCs w:val="28"/>
    </w:rPr>
    <w:pPr>
      <w:spacing w:line="360" w:lineRule="auto"/>
    </w:pPr>
  </w:style>
  <w:style w:type="character" w:customStyle="1" w:styleId="AckHeadChar">
    <w:name w:val="AckHead Char"/>
    <w:link w:val="AckHead"/>
    <w:locked/>
    <w:rsid w:val="005B434B"/>
    <w:rPr>
      <w:rFonts w:ascii="Times New Roman" w:eastAsia="Times New Roman" w:hAnsi="Times New Roman" w:cs="Times New Roman"/>
      <w:b/>
      <w:sz w:val="28"/>
      <w:szCs w:val="28"/>
      <w:lang w:eastAsia="ja-JP"/>
    </w:rPr>
    <w:pPr>
      <w:spacing w:line="360" w:lineRule="auto"/>
    </w:pPr>
  </w:style>
  <w:style w:type="paragraph" w:customStyle="1" w:styleId="AckHead">
    <w:name w:val="AckHead"/>
    <w:next w:val="AckPara"/>
    <w:link w:val="AckHeadChar"/>
    <w:rsid w:val="005B434B"/>
    <w:pPr>
      <w:keepNext/>
      <w:spacing w:before="240" w:after="60" w:line="360" w:lineRule="auto"/>
    </w:pPr>
    <w:rPr>
      <w:rFonts w:ascii="Times New Roman" w:eastAsia="Times New Roman" w:hAnsi="Times New Roman" w:cs="Times New Roman"/>
      <w:b/>
      <w:sz w:val="28"/>
      <w:szCs w:val="28"/>
      <w:lang w:eastAsia="ja-JP"/>
    </w:rPr>
  </w:style>
  <w:style w:type="paragraph" w:customStyle="1" w:styleId="AckPara">
    <w:name w:val="AckPara"/>
    <w:basedOn w:val="Normal"/>
    <w:next w:val="ParaContinue"/>
    <w:rsid w:val="005B434B"/>
    <w:pPr>
      <w:spacing w:line="360" w:lineRule="auto"/>
      <w:ind w:firstLine="240"/>
      <w:jc w:val="both"/>
    </w:pPr>
    <w:rPr>
      <w:rFonts w:ascii="Times New Roman" w:eastAsia="Times New Roman" w:hAnsi="Times New Roman" w:cs="Times New Roman"/>
      <w:sz w:val="28"/>
      <w:szCs w:val="28"/>
      <w:lang w:eastAsia="it-IT"/>
    </w:rPr>
  </w:style>
  <w:style w:type="paragraph" w:customStyle="1" w:styleId="AppendixH1">
    <w:name w:val="AppendixH1"/>
    <w:next w:val="Para"/>
    <w:rsid w:val="005B434B"/>
    <w:pPr>
      <w:keepNext/>
      <w:tabs>
        <w:tab w:val="left" w:pos="240"/>
      </w:tabs>
      <w:spacing w:before="320" w:after="60" w:line="360" w:lineRule="auto"/>
    </w:pPr>
    <w:rPr>
      <w:rFonts w:ascii="Times New Roman" w:eastAsia="Times New Roman" w:hAnsi="Times New Roman" w:cs="Times New Roman"/>
      <w:b/>
      <w:caps/>
      <w:sz w:val="28"/>
      <w:szCs w:val="28"/>
    </w:rPr>
  </w:style>
  <w:style w:type="paragraph" w:customStyle="1" w:styleId="AppendixH2">
    <w:name w:val="AppendixH2"/>
    <w:next w:val="Para"/>
    <w:rsid w:val="005B434B"/>
    <w:pPr>
      <w:keepNext/>
      <w:autoSpaceDE w:val="0"/>
      <w:autoSpaceDN w:val="0"/>
      <w:adjustRightInd w:val="0"/>
      <w:spacing w:before="240" w:after="60" w:line="360" w:lineRule="auto"/>
    </w:pPr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ppendixH3">
    <w:name w:val="AppendixH3"/>
    <w:next w:val="Para"/>
    <w:rsid w:val="005B434B"/>
    <w:pPr>
      <w:keepNext/>
      <w:autoSpaceDE w:val="0"/>
      <w:autoSpaceDN w:val="0"/>
      <w:adjustRightInd w:val="0"/>
      <w:spacing w:before="240" w:after="0" w:line="360" w:lineRule="auto"/>
    </w:pPr>
    <w:rPr>
      <w:rFonts w:ascii="Times New Roman" w:eastAsia="Times New Roman" w:hAnsi="Times New Roman" w:cs="Times New Roman"/>
      <w:i/>
      <w:sz w:val="28"/>
      <w:szCs w:val="28"/>
    </w:rPr>
  </w:style>
  <w:style w:type="paragraph" w:customStyle="1" w:styleId="AuthNotes">
    <w:name w:val="AuthNotes"/>
    <w:rsid w:val="005B434B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uthorsChar">
    <w:name w:val="Authors Char"/>
    <w:link w:val="Authors"/>
    <w:locked/>
    <w:rsid w:val="005B434B"/>
    <w:rPr>
      <w:rFonts w:ascii="Times New Roman" w:eastAsia="Times New Roman" w:hAnsi="Times New Roman" w:cs="Times New Roman"/>
      <w:caps/>
      <w:sz w:val="28"/>
      <w:szCs w:val="28"/>
      <w:lang w:eastAsia="ja-JP"/>
    </w:rPr>
    <w:pPr>
      <w:spacing w:line="360" w:lineRule="auto"/>
    </w:pPr>
  </w:style>
  <w:style w:type="paragraph" w:customStyle="1" w:styleId="Authors">
    <w:name w:val="Authors"/>
    <w:link w:val="AuthorsChar"/>
    <w:rsid w:val="005B434B"/>
    <w:pPr>
      <w:spacing w:before="60" w:after="0" w:line="360" w:lineRule="auto"/>
    </w:pPr>
    <w:rPr>
      <w:rFonts w:ascii="Times New Roman" w:eastAsia="Times New Roman" w:hAnsi="Times New Roman" w:cs="Times New Roman"/>
      <w:caps/>
      <w:sz w:val="28"/>
      <w:szCs w:val="28"/>
      <w:lang w:eastAsia="ja-JP"/>
    </w:rPr>
  </w:style>
  <w:style w:type="character" w:customStyle="1" w:styleId="DisplayFormulaChar">
    <w:name w:val="DisplayFormula Char"/>
    <w:link w:val="DisplayFormula"/>
    <w:locked/>
    <w:rsid w:val="005B434B"/>
    <w:rPr>
      <w:rFonts w:ascii="Times New Roman" w:eastAsia="Times New Roman" w:hAnsi="Times New Roman" w:cs="Times New Roman"/>
      <w:sz w:val="28"/>
      <w:szCs w:val="28"/>
      <w:lang w:eastAsia="ja-JP"/>
    </w:rPr>
    <w:pPr>
      <w:spacing w:line="360" w:lineRule="auto"/>
    </w:pPr>
  </w:style>
  <w:style w:type="paragraph" w:customStyle="1" w:styleId="DisplayFormula">
    <w:name w:val="DisplayFormula"/>
    <w:link w:val="DisplayFormulaChar"/>
    <w:rsid w:val="005B434B"/>
    <w:pPr>
      <w:spacing w:before="120" w:after="180" w:line="360" w:lineRule="auto"/>
      <w:jc w:val="center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paragraph" w:customStyle="1" w:styleId="KeyWordHead">
    <w:name w:val="KeyWordHead"/>
    <w:link w:val="KeyWordHeadchar"/>
    <w:rsid w:val="005B434B"/>
    <w:pPr>
      <w:spacing w:before="140"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KeyWords">
    <w:name w:val="KeyWords"/>
    <w:basedOn w:val="Normal"/>
    <w:rsid w:val="005B434B"/>
    <w:pPr>
      <w:spacing w:before="140" w:line="360" w:lineRule="auto"/>
      <w:ind w:firstLine="240"/>
      <w:jc w:val="both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paragraph" w:customStyle="1" w:styleId="ReferenceHead">
    <w:name w:val="ReferenceHead"/>
    <w:next w:val="AckPara"/>
    <w:rsid w:val="005B434B"/>
    <w:pPr>
      <w:keepNext/>
      <w:spacing w:before="300" w:after="60" w:line="360" w:lineRule="auto"/>
    </w:pPr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Statements">
    <w:name w:val="Statements"/>
    <w:basedOn w:val="Normal"/>
    <w:rsid w:val="005B434B"/>
    <w:pPr>
      <w:spacing w:before="120" w:after="120" w:line="360" w:lineRule="auto"/>
      <w:ind w:firstLine="240"/>
      <w:jc w:val="both"/>
    </w:pPr>
    <w:rPr>
      <w:rFonts w:ascii="Times New Roman" w:eastAsia="Times New Roman" w:hAnsi="Times New Roman" w:cs="Times New Roman"/>
      <w:i/>
      <w:sz w:val="28"/>
      <w:szCs w:val="28"/>
      <w:lang w:eastAsia="ja-JP"/>
    </w:rPr>
  </w:style>
  <w:style w:type="character" w:customStyle="1" w:styleId="TableCaptionChar">
    <w:name w:val="TableCaption Char"/>
    <w:link w:val="TableCaption"/>
    <w:locked/>
    <w:rsid w:val="008167C2"/>
    <w:rPr>
      <w:rFonts w:ascii="Times New Roman" w:eastAsia="Times New Roman" w:hAnsi="Times New Roman" w:cs="Times New Roman"/>
      <w:sz w:val="28"/>
      <w:szCs w:val="28"/>
    </w:rPr>
    <w:pPr>
      <w:spacing w:line="360" w:lineRule="auto"/>
    </w:pPr>
  </w:style>
  <w:style w:type="paragraph" w:customStyle="1" w:styleId="TableCaption">
    <w:name w:val="TableCaption"/>
    <w:link w:val="TableCaptionChar"/>
    <w:autoRedefine/>
    <w:rsid w:val="008167C2"/>
    <w:pPr>
      <w:keepNext/>
      <w:spacing w:before="180" w:after="12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CMRefHeadChar">
    <w:name w:val="ACMRefHead Char"/>
    <w:basedOn w:val="TitledocumentChar"/>
    <w:link w:val="ACMRefHead"/>
    <w:rsid w:val="005B434B"/>
    <w:rPr>
      <w:rFonts w:ascii="Times New Roman" w:eastAsia="Times New Roman" w:hAnsi="Times New Roman" w:cs="Times New Roman"/>
      <w:b/>
      <w:bCs/>
      <w:sz w:val="28"/>
      <w:szCs w:val="28"/>
    </w:rPr>
    <w:pPr>
      <w:spacing w:line="360" w:lineRule="auto"/>
    </w:pPr>
  </w:style>
  <w:style w:type="character" w:customStyle="1" w:styleId="DisplayFormulaUnnumChar">
    <w:name w:val="DisplayFormulaUnnum Char"/>
    <w:link w:val="DisplayFormulaUnnum"/>
    <w:locked/>
    <w:rsid w:val="005B434B"/>
    <w:rPr>
      <w:rFonts w:ascii="Times New Roman" w:eastAsia="Times New Roman" w:hAnsi="Times New Roman" w:cs="Times New Roman"/>
      <w:sz w:val="28"/>
      <w:szCs w:val="28"/>
      <w:lang w:eastAsia="ja-JP"/>
    </w:rPr>
    <w:pPr>
      <w:spacing w:line="360" w:lineRule="auto"/>
    </w:pPr>
  </w:style>
  <w:style w:type="paragraph" w:customStyle="1" w:styleId="DisplayFormulaUnnum">
    <w:name w:val="DisplayFormulaUnnum"/>
    <w:basedOn w:val="Normal"/>
    <w:link w:val="DisplayFormulaUnnumChar"/>
    <w:rsid w:val="005B434B"/>
    <w:pPr>
      <w:spacing w:before="120" w:after="180" w:line="360" w:lineRule="auto"/>
      <w:ind w:firstLine="240"/>
      <w:jc w:val="center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character" w:customStyle="1" w:styleId="ParaContinueChar">
    <w:name w:val="ParaContinue Char"/>
    <w:link w:val="ParaContinue"/>
    <w:locked/>
    <w:rsid w:val="005B434B"/>
    <w:rPr>
      <w:rFonts w:ascii="Times New Roman" w:hAnsi="Times New Roman" w:cs="Times New Roman" w:eastAsia="Times New Roman"/>
      <w:sz w:val="28"/>
      <w:szCs w:val="28"/>
      <w:lang w:eastAsia="ja-JP"/>
    </w:rPr>
    <w:pPr>
      <w:spacing w:line="360" w:lineRule="auto"/>
    </w:pPr>
  </w:style>
  <w:style w:type="paragraph" w:customStyle="1" w:styleId="ParaContinue">
    <w:name w:val="ParaContinue"/>
    <w:basedOn w:val="Normal"/>
    <w:link w:val="ParaContinueChar"/>
    <w:rsid w:val="005B434B"/>
    <w:pPr>
      <w:spacing w:line="360" w:lineRule="auto"/>
      <w:ind w:firstLine="240"/>
      <w:jc w:val="both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paragraph" w:customStyle="1" w:styleId="Bibentry">
    <w:name w:val="Bib_entry"/>
    <w:basedOn w:val="Normal"/>
    <w:rsid w:val="005B434B"/>
    <w:pPr>
      <w:widowControl w:val="0"/>
      <w:numPr>
        <w:numId w:val="2"/>
      </w:numPr>
      <w:spacing w:after="6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paragraph" w:customStyle="1" w:styleId="Algorithm">
    <w:name w:val="Algorithm"/>
    <w:basedOn w:val="Normal"/>
    <w:rsid w:val="005B434B"/>
    <w:pPr>
      <w:pBdr>
        <w:bottom w:val="single" w:sz="4" w:space="3" w:color="auto"/>
      </w:pBdr>
      <w:spacing w:after="60" w:line="360" w:lineRule="auto"/>
      <w:ind w:firstLine="240"/>
      <w:jc w:val="both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paragraph" w:customStyle="1" w:styleId="Extract">
    <w:name w:val="Extract"/>
    <w:basedOn w:val="Normal"/>
    <w:rsid w:val="005B434B"/>
    <w:pPr>
      <w:spacing w:before="120" w:after="180" w:line="360" w:lineRule="auto"/>
      <w:ind w:left="360" w:right="360" w:firstLine="240"/>
      <w:contextualSpacing/>
      <w:jc w:val="both"/>
    </w:pPr>
    <w:rPr>
      <w:rFonts w:ascii="Times New Roman" w:hAnsi="Times New Roman" w:cs="Times New Roman" w:eastAsia="Times New Roman"/>
      <w:sz w:val="28"/>
      <w:szCs w:val="28"/>
      <w:lang w:eastAsia="ja-JP"/>
    </w:rPr>
  </w:style>
  <w:style w:type="paragraph" w:customStyle="1" w:styleId="CCSHead">
    <w:name w:val="CCSHead"/>
    <w:basedOn w:val="KeyWordHead"/>
    <w:link w:val="CCSHeadchar"/>
    <w:rsid w:val="005B434B"/>
    <w:pPr>
      <w:spacing w:line="360" w:lineRule="auto"/>
      <w:jc w:val="both"/>
    </w:pPr>
    <w:rPr>
      <w:rFonts w:ascii="Times New Roman" w:hAnsi="Times New Roman" w:cs="Times New Roman" w:eastAsia="Times New Roman"/>
      <w:b/>
      <w:sz w:val="28"/>
      <w:szCs w:val="28"/>
    </w:rPr>
  </w:style>
  <w:style w:type="paragraph" w:customStyle="1" w:styleId="CCSDescription">
    <w:name w:val="CCSDescription"/>
    <w:basedOn w:val="KeyWords"/>
    <w:rsid w:val="005B434B"/>
    <w:rPr>
      <w:rFonts w:ascii="Times New Roman" w:hAnsi="Times New Roman" w:cs="Times New Roman" w:eastAsia="Times New Roman"/>
      <w:b/>
      <w:sz w:val="28"/>
      <w:szCs w:val="28"/>
    </w:rPr>
    <w:pPr>
      <w:spacing w:line="360" w:lineRule="auto"/>
    </w:pPr>
  </w:style>
  <w:style w:type="paragraph" w:customStyle="1" w:styleId="AlgorithmCaption">
    <w:name w:val="AlgorithmCaption"/>
    <w:basedOn w:val="Normal"/>
    <w:rsid w:val="005B434B"/>
    <w:pPr>
      <w:keepNext/>
      <w:pBdr>
        <w:top w:val="single" w:sz="4" w:space="2" w:color="auto"/>
        <w:bottom w:val="single" w:sz="4" w:space="2" w:color="auto"/>
      </w:pBdr>
      <w:spacing w:before="300" w:after="120" w:line="360" w:lineRule="auto"/>
      <w:ind w:firstLine="240"/>
      <w:jc w:val="center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character" w:customStyle="1" w:styleId="GrantNumber">
    <w:name w:val="GrantNumber"/>
    <w:rsid w:val="005B434B"/>
    <w:rPr>
      <w:rFonts w:ascii="Times New Roman" w:hAnsi="Times New Roman" w:cs="Times New Roman" w:hint="default" w:eastAsia="Times New Roman"/>
      <w:color w:val="9900FF"/>
      <w:sz w:val="28"/>
      <w:szCs w:val="28"/>
    </w:rPr>
    <w:pPr>
      <w:spacing w:line="360" w:lineRule="auto"/>
    </w:pPr>
  </w:style>
  <w:style w:type="paragraph" w:styleId="Footer">
    <w:name w:val="footer"/>
    <w:basedOn w:val="Normal"/>
    <w:link w:val="FooterChar"/>
    <w:uiPriority w:val="99"/>
    <w:unhideWhenUsed/>
    <w:rsid w:val="005B434B"/>
    <w:pPr>
      <w:tabs>
        <w:tab w:val="center" w:pos="4320"/>
        <w:tab w:val="right" w:pos="8640"/>
      </w:tabs>
      <w:spacing w:line="360" w:lineRule="auto"/>
      <w:ind w:firstLine="240"/>
      <w:jc w:val="both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5B434B"/>
    <w:rPr>
      <w:rFonts w:ascii="Times New Roman" w:eastAsia="Times New Roman" w:hAnsi="Times New Roman" w:cs="Times New Roman"/>
      <w:sz w:val="28"/>
      <w:szCs w:val="28"/>
      <w:lang w:eastAsia="ja-JP"/>
    </w:rPr>
    <w:pPr>
      <w:spacing w:line="360" w:lineRule="auto"/>
    </w:pPr>
  </w:style>
  <w:style w:type="numbering" w:styleId="111111">
    <w:name w:val="Outline List 2"/>
    <w:basedOn w:val="NoList"/>
    <w:uiPriority w:val="99"/>
    <w:semiHidden/>
    <w:unhideWhenUsed/>
    <w:rsid w:val="005B434B"/>
    <w:pPr>
      <w:numPr>
        <w:numId w:val="1"/>
      </w:numPr>
      <w:spacing w:line="360" w:lineRule="auto"/>
    </w:pPr>
    <w:rPr>
      <w:rFonts w:ascii="Times New Roman" w:hAnsi="Times New Roman" w:cs="Times New Roman" w:eastAsia="Times New Roman"/>
      <w:sz w:val="28"/>
      <w:szCs w:val="28"/>
    </w:rPr>
  </w:style>
  <w:style w:type="table" w:styleId="TableGrid">
    <w:name w:val="Table Grid"/>
    <w:basedOn w:val="TableNormal"/>
    <w:uiPriority w:val="39"/>
    <w:rsid w:val="005B434B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MRef">
    <w:name w:val="ACMRef"/>
    <w:basedOn w:val="Titledocument"/>
    <w:link w:val="ACMRefChar"/>
    <w:rsid w:val="005B434B"/>
    <w:pPr>
      <w:spacing w:before="20" w:line="360" w:lineRule="auto"/>
      <w:jc w:val="both"/>
    </w:pPr>
    <w:rPr>
      <w:rFonts w:ascii="Times New Roman" w:hAnsi="Times New Roman" w:cs="Times New Roman" w:eastAsia="Times New Roman"/>
      <w:b w:val="0"/>
      <w:sz w:val="28"/>
      <w:szCs w:val="28"/>
    </w:rPr>
  </w:style>
  <w:style w:type="character" w:customStyle="1" w:styleId="ACMRefChar">
    <w:name w:val="ACMRef Char"/>
    <w:basedOn w:val="TitledocumentChar"/>
    <w:link w:val="ACMRef"/>
    <w:rsid w:val="005B434B"/>
    <w:rPr>
      <w:rFonts w:ascii="Times New Roman" w:eastAsia="Times New Roman" w:hAnsi="Times New Roman" w:cs="Times New Roman"/>
      <w:b w:val="0"/>
      <w:bCs/>
      <w:sz w:val="28"/>
      <w:szCs w:val="28"/>
    </w:rPr>
    <w:pPr>
      <w:spacing w:line="360" w:lineRule="auto"/>
    </w:pPr>
  </w:style>
  <w:style w:type="character" w:customStyle="1" w:styleId="CCSHeadchar">
    <w:name w:val="CCSHead char"/>
    <w:basedOn w:val="DefaultParagraphFont"/>
    <w:link w:val="CCSHead"/>
    <w:rsid w:val="005B434B"/>
    <w:rPr>
      <w:rFonts w:ascii="Times New Roman" w:eastAsia="Times New Roman" w:hAnsi="Times New Roman" w:cs="Times New Roman"/>
      <w:b/>
      <w:sz w:val="28"/>
      <w:szCs w:val="28"/>
    </w:rPr>
    <w:pPr>
      <w:spacing w:line="360" w:lineRule="auto"/>
    </w:pPr>
  </w:style>
  <w:style w:type="character" w:customStyle="1" w:styleId="KeyWordHeadchar">
    <w:name w:val="KeyWordHead char"/>
    <w:basedOn w:val="DefaultParagraphFont"/>
    <w:link w:val="KeyWordHead"/>
    <w:rsid w:val="005B434B"/>
    <w:rPr>
      <w:rFonts w:ascii="Times New Roman" w:eastAsia="Times New Roman" w:hAnsi="Times New Roman" w:cs="Times New Roman"/>
      <w:sz w:val="28"/>
      <w:szCs w:val="28"/>
    </w:rPr>
    <w:pPr>
      <w:spacing w:line="360" w:lineRule="auto"/>
    </w:pPr>
  </w:style>
  <w:style w:type="paragraph" w:customStyle="1" w:styleId="TableCell">
    <w:name w:val="TableCell"/>
    <w:basedOn w:val="Para"/>
    <w:rsid w:val="005B434B"/>
    <w:pPr>
      <w:spacing w:line="360" w:lineRule="auto"/>
    </w:pPr>
    <w:rPr>
      <w:rFonts w:ascii="Times New Roman" w:hAnsi="Times New Roman" w:cs="Times New Roman" w:eastAsia="Times New Roman"/>
      <w:sz w:val="28"/>
      <w:szCs w:val="28"/>
      <w:lang w:eastAsia="en-US"/>
    </w:rPr>
  </w:style>
  <w:style w:type="character" w:customStyle="1" w:styleId="Head3oldChar">
    <w:name w:val="Head3old Char"/>
    <w:basedOn w:val="DefaultParagraphFont"/>
    <w:link w:val="Head3old"/>
    <w:rsid w:val="005B434B"/>
    <w:rPr>
      <w:rFonts w:ascii="Times New Roman" w:eastAsia="Times New Roman" w:hAnsi="Times New Roman" w:cs="Times New Roman"/>
      <w:b/>
      <w:i/>
      <w:sz w:val="28"/>
      <w:szCs w:val="28"/>
    </w:rPr>
    <w:pPr>
      <w:spacing w:line="360" w:lineRule="auto"/>
    </w:pPr>
  </w:style>
  <w:style w:type="paragraph" w:customStyle="1" w:styleId="Head3">
    <w:name w:val="Head3"/>
    <w:basedOn w:val="Titledocument"/>
    <w:next w:val="Para"/>
    <w:link w:val="Head3Char"/>
    <w:qFormat/>
    <w:rsid w:val="005B434B"/>
    <w:pPr>
      <w:keepNext/>
      <w:numPr>
        <w:ilvl w:val="2"/>
        <w:numId w:val="4"/>
      </w:numPr>
      <w:tabs>
        <w:tab w:val="left" w:pos="540"/>
      </w:tabs>
      <w:overflowPunct w:val="0"/>
      <w:spacing w:before="240" w:after="60" w:line="360" w:lineRule="auto"/>
      <w:jc w:val="both"/>
      <w:outlineLvl w:val="2"/>
    </w:pPr>
    <w:rPr>
      <w:rFonts w:ascii="Times New Roman" w:hAnsi="Times New Roman" w:cs="Times New Roman" w:eastAsia="Times New Roman"/>
      <w:b w:val="0"/>
      <w:i/>
      <w:sz w:val="28"/>
      <w:szCs w:val="28"/>
    </w:rPr>
  </w:style>
  <w:style w:type="character" w:customStyle="1" w:styleId="Parachar">
    <w:name w:val="Para char"/>
    <w:basedOn w:val="DefaultParagraphFont"/>
    <w:rsid w:val="005B434B"/>
    <w:rPr>
      <w:rFonts w:ascii="Times New Roman" w:hAnsi="Times New Roman" w:cs="Times New Roman" w:eastAsia="Times New Roman"/>
      <w:b w:val="0"/>
      <w:i/>
      <w:sz w:val="28"/>
      <w:szCs w:val="28"/>
      <w:lang w:eastAsia="ja-JP"/>
    </w:rPr>
    <w:pPr>
      <w:spacing w:line="360" w:lineRule="auto"/>
    </w:pPr>
  </w:style>
  <w:style w:type="character" w:customStyle="1" w:styleId="Head3Char">
    <w:name w:val="Head3 Char"/>
    <w:basedOn w:val="TitledocumentChar"/>
    <w:link w:val="Head3"/>
    <w:rsid w:val="005B434B"/>
    <w:rPr>
      <w:rFonts w:ascii="Times New Roman" w:eastAsia="Times New Roman" w:hAnsi="Times New Roman" w:cs="Times New Roman"/>
      <w:b w:val="0"/>
      <w:bCs/>
      <w:i/>
      <w:sz w:val="28"/>
      <w:szCs w:val="28"/>
    </w:rPr>
    <w:pPr>
      <w:spacing w:line="360" w:lineRule="auto"/>
    </w:pPr>
  </w:style>
  <w:style w:type="character" w:customStyle="1" w:styleId="GrantSponsor">
    <w:name w:val="GrantSponsor"/>
    <w:rsid w:val="005B434B"/>
    <w:rPr>
      <w:rFonts w:ascii="Times New Roman" w:hAnsi="Times New Roman" w:cs="Times New Roman" w:hint="default" w:eastAsia="Times New Roman"/>
      <w:color w:val="666699"/>
      <w:sz w:val="28"/>
      <w:szCs w:val="28"/>
    </w:rPr>
    <w:pPr>
      <w:spacing w:line="360" w:lineRule="auto"/>
    </w:pPr>
  </w:style>
  <w:style w:type="paragraph" w:customStyle="1" w:styleId="PostHeadPara">
    <w:name w:val="PostHeadPara"/>
    <w:basedOn w:val="Para"/>
    <w:qFormat/>
    <w:rsid w:val="005B434B"/>
    <w:pPr>
      <w:spacing w:line="360" w:lineRule="auto"/>
      <w:ind w:firstLine="0"/>
    </w:pPr>
    <w:rPr>
      <w:rFonts w:ascii="Times New Roman" w:hAnsi="Times New Roman" w:cs="Times New Roman" w:eastAsia="Times New Roman"/>
      <w:sz w:val="28"/>
      <w:szCs w:val="28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B434B"/>
    <w:rPr>
      <w:rFonts w:asciiTheme="majorHAnsi" w:eastAsiaTheme="majorEastAsia" w:hAnsiTheme="majorHAnsi" w:cstheme="majorBidi" w:ascii="Times New Roman" w:hAnsi="Times New Roman" w:cs="Times New Roman" w:eastAsia="Times New Roman"/>
      <w:color w:val="2E74B5" w:themeColor="accent1" w:themeShade="BF"/>
      <w:sz w:val="28"/>
      <w:szCs w:val="28"/>
    </w:rPr>
    <w:pPr>
      <w:spacing w:line="36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B434B"/>
    <w:rPr>
      <w:rFonts w:asciiTheme="majorHAnsi" w:eastAsiaTheme="majorEastAsia" w:hAnsiTheme="majorHAnsi" w:cstheme="majorBidi" w:ascii="Times New Roman" w:hAnsi="Times New Roman" w:cs="Times New Roman" w:eastAsia="Times New Roman"/>
      <w:color w:val="2E74B5" w:themeColor="accent1" w:themeShade="BF"/>
      <w:sz w:val="28"/>
      <w:szCs w:val="28"/>
    </w:rPr>
    <w:pPr>
      <w:spacing w:line="360" w:lineRule="auto"/>
    </w:pPr>
  </w:style>
  <w:style w:type="character" w:customStyle="1" w:styleId="In-textcode">
    <w:name w:val="In-text code"/>
    <w:basedOn w:val="DefaultParagraphFont"/>
    <w:uiPriority w:val="1"/>
    <w:qFormat/>
    <w:rsid w:val="003A253B"/>
    <w:rPr>
      <w:rFonts w:ascii="Times New Roman" w:hAnsi="Times New Roman" w:cs="Times New Roman" w:eastAsia="Times New Roman"/>
      <w:sz w:val="28"/>
      <w:szCs w:val="28"/>
    </w:rPr>
    <w:pPr>
      <w:spacing w:line="360" w:lineRule="auto"/>
    </w:pPr>
  </w:style>
  <w:style w:type="paragraph" w:customStyle="1" w:styleId="ShortTitle">
    <w:name w:val="Short Title"/>
    <w:basedOn w:val="Titledocument"/>
    <w:qFormat/>
    <w:rsid w:val="000F4E3C"/>
    <w:rPr>
      <w:rFonts w:ascii="Times New Roman" w:hAnsi="Times New Roman" w:cs="Times New Roman" w:eastAsia="Times New Roman"/>
      <w:b w:val="0"/>
      <w:sz w:val="28"/>
      <w:szCs w:val="28"/>
    </w:rPr>
    <w:pPr>
      <w:spacing w:line="360" w:lineRule="auto"/>
    </w:pPr>
  </w:style>
  <w:style w:type="paragraph" w:customStyle="1" w:styleId="ComputerCode">
    <w:name w:val="ComputerCode"/>
    <w:basedOn w:val="Normal"/>
    <w:qFormat/>
    <w:rsid w:val="0053637B"/>
    <w:pPr>
      <w:spacing w:line="360" w:lineRule="auto"/>
      <w:ind w:firstLine="240"/>
      <w:jc w:val="both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paragraph" w:customStyle="1" w:styleId="Head4">
    <w:name w:val="Head4"/>
    <w:autoRedefine/>
    <w:rsid w:val="00A6011A"/>
    <w:pPr>
      <w:keepNext/>
      <w:numPr>
        <w:ilvl w:val="3"/>
        <w:numId w:val="4"/>
      </w:numPr>
      <w:spacing w:before="60" w:after="140" w:line="360" w:lineRule="auto"/>
    </w:pPr>
    <w:rPr>
      <w:rFonts w:ascii="Times New Roman" w:eastAsia="Times New Roman" w:hAnsi="Times New Roman" w:cs="Times New Roman"/>
      <w:i/>
      <w:sz w:val="28"/>
      <w:szCs w:val="28"/>
    </w:rPr>
  </w:style>
  <w:style w:type="character" w:customStyle="1" w:styleId="TableFootnoteChar">
    <w:name w:val="TableFootnote Char"/>
    <w:link w:val="TableFootnote"/>
    <w:locked/>
    <w:rsid w:val="005C3913"/>
    <w:rPr>
      <w:rFonts w:eastAsia="Times New Roman" w:ascii="Times New Roman" w:hAnsi="Times New Roman" w:cs="Times New Roman"/>
      <w:sz w:val="28"/>
      <w:szCs w:val="28"/>
    </w:rPr>
    <w:pPr>
      <w:spacing w:line="360" w:lineRule="auto"/>
    </w:pPr>
  </w:style>
  <w:style w:type="paragraph" w:customStyle="1" w:styleId="TableFootnote">
    <w:name w:val="TableFootnote"/>
    <w:basedOn w:val="Normal"/>
    <w:link w:val="TableFootnoteChar"/>
    <w:rsid w:val="005C3913"/>
    <w:pPr>
      <w:spacing w:after="200" w:line="360" w:lineRule="auto"/>
      <w:ind w:firstLine="240"/>
      <w:jc w:val="both"/>
    </w:pPr>
    <w:rPr>
      <w:rFonts w:ascii="Times New Roman" w:eastAsia="Times New Roman" w:hAnsi="Times New Roman" w:cs="Times New Roman"/>
      <w:sz w:val="28"/>
      <w:szCs w:val="28"/>
      <w:lang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9301C2"/>
    <w:rPr>
      <w:rFonts w:ascii="Times New Roman" w:hAnsi="Times New Roman" w:cs="Times New Roman" w:eastAsia="Times New Roman"/>
      <w:color w:val="954F72" w:themeColor="followedHyperlink"/>
      <w:sz w:val="28"/>
      <w:szCs w:val="28"/>
      <w:u w:val="single"/>
    </w:rPr>
    <w:pPr>
      <w:spacing w:line="36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626F5"/>
    <w:rPr>
      <w:rFonts w:ascii="Times New Roman" w:eastAsia="Times New Roman" w:hAnsi="Times New Roman" w:cs="Times New Roman"/>
      <w:b/>
      <w:sz w:val="28"/>
      <w:szCs w:val="28"/>
      <w:lang w:eastAsia="zh-CN"/>
    </w:rPr>
    <w:pPr>
      <w:spacing w:line="36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626F5"/>
    <w:rPr>
      <w:rFonts w:ascii="Times New Roman" w:eastAsia="Times New Roman" w:hAnsi="Times New Roman" w:cs="Times New Roman"/>
      <w:b/>
      <w:sz w:val="28"/>
      <w:szCs w:val="28"/>
      <w:lang w:eastAsia="zh-CN"/>
    </w:rPr>
    <w:pPr>
      <w:spacing w:line="36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8626F5"/>
    <w:rPr>
      <w:rFonts w:ascii="Times New Roman" w:eastAsia="Times New Roman" w:hAnsi="Times New Roman" w:cs="Times New Roman"/>
      <w:b/>
      <w:sz w:val="28"/>
      <w:szCs w:val="28"/>
      <w:lang w:eastAsia="zh-CN"/>
    </w:rPr>
    <w:pPr>
      <w:spacing w:line="36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8626F5"/>
    <w:rPr>
      <w:rFonts w:ascii="Times New Roman" w:eastAsia="Times New Roman" w:hAnsi="Times New Roman" w:cs="Times New Roman"/>
      <w:b/>
      <w:sz w:val="28"/>
      <w:szCs w:val="28"/>
      <w:lang w:eastAsia="zh-CN"/>
    </w:rPr>
    <w:pPr>
      <w:spacing w:line="36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8626F5"/>
    <w:pPr>
      <w:keepNext/>
      <w:keepLines/>
      <w:spacing w:before="480" w:after="120" w:line="360" w:lineRule="auto"/>
    </w:pPr>
    <w:rPr>
      <w:rFonts w:ascii="Times New Roman" w:hAnsi="Times New Roman" w:cs="Times New Roman" w:eastAsia="Times New Roman"/>
      <w:b/>
      <w:sz w:val="28"/>
      <w:szCs w:val="28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8626F5"/>
    <w:rPr>
      <w:rFonts w:ascii="Times New Roman" w:eastAsia="Times New Roman" w:hAnsi="Times New Roman" w:cs="Times New Roman"/>
      <w:b/>
      <w:sz w:val="28"/>
      <w:szCs w:val="28"/>
      <w:lang w:eastAsia="zh-CN"/>
    </w:rPr>
    <w:pPr>
      <w:spacing w:line="360" w:lineRule="auto"/>
    </w:pPr>
  </w:style>
  <w:style w:type="paragraph" w:customStyle="1" w:styleId="a">
    <w:name w:val="Обычный"/>
    <w:rsid w:val="008626F5"/>
    <w:pPr>
      <w:suppressAutoHyphens/>
      <w:spacing w:after="0" w:line="36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8"/>
      <w:szCs w:val="28"/>
      <w:lang w:val="ru-RU" w:eastAsia="ru-RU"/>
    </w:rPr>
  </w:style>
  <w:style w:type="character" w:customStyle="1" w:styleId="a0">
    <w:name w:val="Основной шрифт абзаца"/>
    <w:rsid w:val="008626F5"/>
    <w:rPr>
      <w:rFonts w:ascii="Times New Roman" w:hAnsi="Times New Roman" w:cs="Times New Roman" w:eastAsia="Times New Roman"/>
      <w:w w:val="100"/>
      <w:position w:val="-1"/>
      <w:sz w:val="28"/>
      <w:szCs w:val="28"/>
      <w:effect w:val="none"/>
      <w:vertAlign w:val="baseline"/>
      <w:cs w:val="0"/>
      <w:em w:val="none"/>
    </w:rPr>
    <w:pPr>
      <w:spacing w:line="360" w:lineRule="auto"/>
    </w:pPr>
  </w:style>
  <w:style w:type="table" w:customStyle="1" w:styleId="a1">
    <w:name w:val="Обычная таблица"/>
    <w:rsid w:val="008626F5"/>
    <w:pPr>
      <w:suppressAutoHyphens/>
      <w:spacing w:after="0" w:line="36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8"/>
      <w:szCs w:val="28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Нет списка"/>
    <w:rsid w:val="008626F5"/>
    <w:rPr>
      <w:rFonts w:ascii="Times New Roman" w:hAnsi="Times New Roman" w:cs="Times New Roman" w:eastAsia="Times New Roman"/>
      <w:sz w:val="28"/>
      <w:szCs w:val="28"/>
    </w:rPr>
    <w:pPr>
      <w:spacing w:line="360" w:lineRule="auto"/>
    </w:pPr>
  </w:style>
  <w:style w:type="paragraph" w:customStyle="1" w:styleId="Default">
    <w:name w:val="Default"/>
    <w:rsid w:val="008626F5"/>
    <w:pPr>
      <w:suppressAutoHyphens/>
      <w:spacing w:after="0" w:line="36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snapToGrid w:val="0"/>
      <w:color w:val="000000"/>
      <w:position w:val="-1"/>
      <w:sz w:val="28"/>
      <w:szCs w:val="28"/>
      <w:lang w:val="ru-RU" w:eastAsia="ru-RU"/>
    </w:rPr>
  </w:style>
  <w:style w:type="character" w:customStyle="1" w:styleId="a3">
    <w:name w:val="Основной текст_"/>
    <w:basedOn w:val="a0"/>
    <w:rsid w:val="008626F5"/>
    <w:rPr>
      <w:rFonts w:ascii="Times New Roman" w:hAnsi="Times New Roman" w:cs="Times New Roman" w:eastAsia="Times New Roman"/>
      <w:w w:val="100"/>
      <w:position w:val="-1"/>
      <w:sz w:val="28"/>
      <w:szCs w:val="28"/>
      <w:u w:val="none"/>
      <w:effect w:val="none"/>
      <w:vertAlign w:val="baseline"/>
      <w:cs w:val="0"/>
      <w:em w:val="none"/>
    </w:rPr>
    <w:pPr>
      <w:spacing w:line="360" w:lineRule="auto"/>
    </w:pPr>
  </w:style>
  <w:style w:type="paragraph" w:customStyle="1" w:styleId="a4">
    <w:name w:val="Основной текст"/>
    <w:basedOn w:val="a"/>
    <w:rsid w:val="008626F5"/>
    <w:pPr>
      <w:widowControl w:val="0"/>
      <w:shd w:val="clear" w:color="auto" w:fill="FFFFFF"/>
      <w:spacing w:line="360" w:lineRule="auto"/>
      <w:jc w:val="center"/>
    </w:pPr>
    <w:rPr>
      <w:rFonts w:ascii="Times New Roman" w:hAnsi="Times New Roman" w:cs="Times New Roman" w:eastAsia="Times New Roman"/>
      <w:sz w:val="28"/>
      <w:szCs w:val="28"/>
    </w:rPr>
  </w:style>
  <w:style w:type="character" w:customStyle="1" w:styleId="a5">
    <w:name w:val="Основной текст + Полужирный"/>
    <w:basedOn w:val="a3"/>
    <w:rsid w:val="008626F5"/>
    <w:rPr>
      <w:rFonts w:ascii="Times New Roman" w:hAnsi="Times New Roman" w:cs="Times New Roman" w:eastAsia="Times New Roman"/>
      <w:b/>
      <w:w w:val="100"/>
      <w:position w:val="-1"/>
      <w:sz w:val="28"/>
      <w:szCs w:val="28"/>
      <w:u w:val="none"/>
      <w:effect w:val="none"/>
      <w:vertAlign w:val="baseline"/>
      <w:cs w:val="0"/>
      <w:em w:val="none"/>
    </w:rPr>
    <w:pPr>
      <w:spacing w:line="360" w:lineRule="auto"/>
    </w:pPr>
  </w:style>
  <w:style w:type="character" w:customStyle="1" w:styleId="a6">
    <w:name w:val="Основной текст + Курсив"/>
    <w:basedOn w:val="a3"/>
    <w:rsid w:val="008626F5"/>
    <w:rPr>
      <w:rFonts w:ascii="Times New Roman" w:hAnsi="Times New Roman" w:cs="Times New Roman" w:eastAsia="Times New Roman"/>
      <w:i/>
      <w:w w:val="100"/>
      <w:position w:val="-1"/>
      <w:sz w:val="28"/>
      <w:szCs w:val="28"/>
      <w:u w:val="none"/>
      <w:effect w:val="none"/>
      <w:vertAlign w:val="baseline"/>
      <w:cs w:val="0"/>
      <w:em w:val="none"/>
    </w:rPr>
    <w:pPr>
      <w:spacing w:line="360" w:lineRule="auto"/>
    </w:pPr>
  </w:style>
  <w:style w:type="character" w:customStyle="1" w:styleId="10pt1">
    <w:name w:val="Основной текст + 10 pt1"/>
    <w:basedOn w:val="a3"/>
    <w:rsid w:val="008626F5"/>
    <w:rPr>
      <w:rFonts w:ascii="Times New Roman" w:hAnsi="Times New Roman" w:cs="Times New Roman" w:eastAsia="Times New Roman"/>
      <w:noProof/>
      <w:w w:val="100"/>
      <w:position w:val="-1"/>
      <w:sz w:val="28"/>
      <w:szCs w:val="28"/>
      <w:u w:val="none"/>
      <w:effect w:val="none"/>
      <w:vertAlign w:val="baseline"/>
      <w:cs w:val="0"/>
      <w:em w:val="none"/>
    </w:rPr>
    <w:pPr>
      <w:spacing w:line="360" w:lineRule="auto"/>
    </w:pPr>
  </w:style>
  <w:style w:type="character" w:customStyle="1" w:styleId="3pt">
    <w:name w:val="Основной текст + Интервал 3 pt"/>
    <w:basedOn w:val="a3"/>
    <w:rsid w:val="008626F5"/>
    <w:rPr>
      <w:rFonts w:ascii="Times New Roman" w:hAnsi="Times New Roman" w:cs="Times New Roman" w:eastAsia="Times New Roman"/>
      <w:spacing w:val="70"/>
      <w:w w:val="100"/>
      <w:position w:val="-1"/>
      <w:sz w:val="28"/>
      <w:szCs w:val="28"/>
      <w:u w:val="none"/>
      <w:effect w:val="none"/>
      <w:vertAlign w:val="baseline"/>
      <w:cs w:val="0"/>
      <w:em w:val="none"/>
    </w:rPr>
    <w:pPr>
      <w:spacing w:line="360" w:lineRule="auto"/>
    </w:pPr>
  </w:style>
  <w:style w:type="character" w:customStyle="1" w:styleId="2pt">
    <w:name w:val="Основной текст + Интервал 2 pt"/>
    <w:basedOn w:val="a3"/>
    <w:rsid w:val="008626F5"/>
    <w:rPr>
      <w:rFonts w:ascii="Times New Roman" w:hAnsi="Times New Roman" w:cs="Times New Roman" w:eastAsia="Times New Roman"/>
      <w:spacing w:val="50"/>
      <w:w w:val="100"/>
      <w:position w:val="-1"/>
      <w:sz w:val="28"/>
      <w:szCs w:val="28"/>
      <w:u w:val="none"/>
      <w:effect w:val="none"/>
      <w:vertAlign w:val="baseline"/>
      <w:cs w:val="0"/>
      <w:em w:val="none"/>
    </w:rPr>
    <w:pPr>
      <w:spacing w:line="360" w:lineRule="auto"/>
    </w:pPr>
  </w:style>
  <w:style w:type="paragraph" w:customStyle="1" w:styleId="1">
    <w:name w:val="Заголовок №1"/>
    <w:basedOn w:val="a"/>
    <w:rsid w:val="008626F5"/>
    <w:pPr>
      <w:widowControl w:val="0"/>
      <w:shd w:val="clear" w:color="auto" w:fill="FFFFFF"/>
      <w:spacing w:line="360" w:lineRule="auto"/>
      <w:jc w:val="right"/>
    </w:pPr>
    <w:rPr>
      <w:rFonts w:ascii="Times New Roman" w:hAnsi="Times New Roman" w:cs="Times New Roman" w:eastAsia="Times New Roman"/>
      <w:b/>
      <w:sz w:val="28"/>
      <w:szCs w:val="28"/>
    </w:rPr>
  </w:style>
  <w:style w:type="character" w:customStyle="1" w:styleId="a7">
    <w:name w:val="Выделение"/>
    <w:basedOn w:val="a0"/>
    <w:rsid w:val="008626F5"/>
    <w:rPr>
      <w:rFonts w:ascii="Times New Roman" w:hAnsi="Times New Roman" w:cs="Times New Roman" w:eastAsia="Times New Roman"/>
      <w:i/>
      <w:w w:val="100"/>
      <w:position w:val="-1"/>
      <w:sz w:val="28"/>
      <w:szCs w:val="28"/>
      <w:effect w:val="none"/>
      <w:vertAlign w:val="baseline"/>
      <w:cs w:val="0"/>
      <w:em w:val="none"/>
    </w:rPr>
    <w:pPr>
      <w:spacing w:line="360" w:lineRule="auto"/>
    </w:pPr>
  </w:style>
  <w:style w:type="character" w:customStyle="1" w:styleId="a8">
    <w:name w:val="Строгий"/>
    <w:basedOn w:val="a0"/>
    <w:rsid w:val="008626F5"/>
    <w:rPr>
      <w:rFonts w:ascii="Times New Roman" w:hAnsi="Times New Roman" w:cs="Times New Roman" w:eastAsia="Times New Roman"/>
      <w:b/>
      <w:w w:val="100"/>
      <w:position w:val="-1"/>
      <w:sz w:val="28"/>
      <w:szCs w:val="28"/>
      <w:effect w:val="none"/>
      <w:vertAlign w:val="baseline"/>
      <w:cs w:val="0"/>
      <w:em w:val="none"/>
    </w:rPr>
    <w:pPr>
      <w:spacing w:line="360" w:lineRule="auto"/>
    </w:pPr>
  </w:style>
  <w:style w:type="paragraph" w:customStyle="1" w:styleId="a9">
    <w:name w:val="Верхний колонтитул"/>
    <w:basedOn w:val="a"/>
    <w:rsid w:val="008626F5"/>
    <w:pPr>
      <w:tabs>
        <w:tab w:val="center" w:pos="4153"/>
        <w:tab w:val="right" w:pos="8306"/>
      </w:tabs>
      <w:spacing w:line="360" w:lineRule="auto"/>
    </w:pPr>
    <w:rPr>
      <w:rFonts w:ascii="Times New Roman" w:hAnsi="Times New Roman" w:cs="Times New Roman" w:eastAsia="Times New Roman"/>
      <w:sz w:val="28"/>
      <w:szCs w:val="28"/>
    </w:rPr>
  </w:style>
  <w:style w:type="character" w:customStyle="1" w:styleId="aa">
    <w:name w:val="Номер страницы"/>
    <w:basedOn w:val="a0"/>
    <w:rsid w:val="008626F5"/>
    <w:rPr>
      <w:rFonts w:ascii="Times New Roman" w:hAnsi="Times New Roman" w:cs="Times New Roman" w:eastAsia="Times New Roman"/>
      <w:w w:val="100"/>
      <w:position w:val="-1"/>
      <w:sz w:val="28"/>
      <w:szCs w:val="28"/>
      <w:effect w:val="none"/>
      <w:vertAlign w:val="baseline"/>
      <w:cs w:val="0"/>
      <w:em w:val="none"/>
    </w:rPr>
    <w:pPr>
      <w:spacing w:line="360" w:lineRule="auto"/>
    </w:pPr>
  </w:style>
  <w:style w:type="paragraph" w:customStyle="1" w:styleId="ab">
    <w:name w:val=".."/>
    <w:basedOn w:val="Default"/>
    <w:next w:val="Default"/>
    <w:rsid w:val="008626F5"/>
    <w:rPr>
      <w:rFonts w:ascii="Times New Roman" w:hAnsi="Times New Roman" w:cs="Times New Roman" w:eastAsia="Times New Roman"/>
      <w:sz w:val="28"/>
      <w:szCs w:val="28"/>
    </w:rPr>
    <w:pPr>
      <w:spacing w:line="360" w:lineRule="auto"/>
    </w:pPr>
  </w:style>
  <w:style w:type="paragraph" w:customStyle="1" w:styleId="ac">
    <w:name w:val="Нижний колонтитул"/>
    <w:basedOn w:val="a"/>
    <w:rsid w:val="008626F5"/>
    <w:pPr>
      <w:tabs>
        <w:tab w:val="center" w:pos="4153"/>
        <w:tab w:val="right" w:pos="8306"/>
      </w:tabs>
      <w:spacing w:line="360" w:lineRule="auto"/>
    </w:pPr>
    <w:rPr>
      <w:rFonts w:ascii="Times New Roman" w:hAnsi="Times New Roman" w:cs="Times New Roman" w:eastAsia="Times New Roman"/>
      <w:sz w:val="28"/>
      <w:szCs w:val="28"/>
    </w:rPr>
  </w:style>
  <w:style w:type="table" w:customStyle="1" w:styleId="ad">
    <w:name w:val="Сетка таблицы"/>
    <w:basedOn w:val="a1"/>
    <w:rsid w:val="008626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sz w:val="28"/>
      <w:szCs w:val="28"/>
    </w:rPr>
    <w:pPr>
      <w:spacing w:line="360" w:lineRule="auto"/>
    </w:pPr>
  </w:style>
  <w:style w:type="table" w:customStyle="1" w:styleId="10">
    <w:name w:val="10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"/>
    <w:basedOn w:val="TableNormal"/>
    <w:rsid w:val="008626F5"/>
    <w:pPr>
      <w:spacing w:after="0" w:line="360" w:lineRule="auto"/>
    </w:pPr>
    <w:rPr>
      <w:rFonts w:ascii="Times New Roman" w:eastAsia="Times New Roman" w:hAnsi="Times New Roman" w:cs="Times New Roman"/>
      <w:sz w:val="28"/>
      <w:szCs w:val="28"/>
      <w:lang w:eastAsia="zh-CN"/>
    </w:r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rsid w:val="008626F5"/>
    <w:rPr>
      <w:rFonts w:ascii="Times New Roman" w:hAnsi="Times New Roman" w:cs="Times New Roman" w:eastAsia="Times New Roman"/>
      <w:sz w:val="28"/>
      <w:szCs w:val="28"/>
      <w:lang w:eastAsia="zh-CN"/>
    </w:rPr>
    <w:pPr>
      <w:spacing w:line="36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8626F5"/>
    <w:rPr>
      <w:rFonts w:ascii="Times New Roman" w:eastAsia="Times New Roman" w:hAnsi="Times New Roman" w:cs="Times New Roman"/>
      <w:sz w:val="28"/>
      <w:szCs w:val="28"/>
      <w:lang w:eastAsia="zh-CN"/>
    </w:rPr>
    <w:pPr>
      <w:spacing w:line="36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626F5"/>
    <w:rPr>
      <w:rFonts w:ascii="Times New Roman" w:hAnsi="Times New Roman" w:cs="Times New Roman" w:eastAsia="Times New Roman"/>
      <w:sz w:val="28"/>
      <w:szCs w:val="28"/>
    </w:rPr>
    <w:pPr>
      <w:spacing w:line="360" w:lineRule="auto"/>
    </w:pPr>
  </w:style>
  <w:style w:type="character" w:styleId="PlaceholderText">
    <w:name w:val="Placeholder Text"/>
    <w:basedOn w:val="DefaultParagraphFont"/>
    <w:uiPriority w:val="99"/>
    <w:semiHidden/>
    <w:rsid w:val="008626F5"/>
    <w:rPr>
      <w:rFonts w:ascii="Times New Roman" w:hAnsi="Times New Roman" w:cs="Times New Roman" w:eastAsia="Times New Roman"/>
      <w:color w:val="666666"/>
      <w:sz w:val="28"/>
      <w:szCs w:val="28"/>
    </w:rPr>
    <w:pPr>
      <w:spacing w:line="36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8626F5"/>
    <w:rPr>
      <w:rFonts w:ascii="Times New Roman" w:hAnsi="Times New Roman" w:cs="Times New Roman" w:eastAsia="Times New Roman"/>
      <w:color w:val="605E5C"/>
      <w:sz w:val="28"/>
      <w:szCs w:val="28"/>
      <w:shd w:val="clear" w:color="auto" w:fill="E1DFDD"/>
    </w:rPr>
    <w:pPr>
      <w:spacing w:line="360" w:lineRule="auto"/>
    </w:pPr>
  </w:style>
  <w:style w:type="paragraph" w:styleId="NormalWeb">
    <w:name w:val="Normal (Web)"/>
    <w:basedOn w:val="Normal"/>
    <w:uiPriority w:val="99"/>
    <w:unhideWhenUsed/>
    <w:rsid w:val="008626F5"/>
    <w:pPr>
      <w:spacing w:before="100" w:beforeAutospacing="1" w:after="100" w:afterAutospacing="1" w:line="360" w:lineRule="auto"/>
    </w:pPr>
    <w:rPr>
      <w:rFonts w:ascii="Times New Roman" w:hAnsi="Times New Roman" w:cs="Times New Roman" w:eastAsia="Times New Roman"/>
      <w:sz w:val="28"/>
      <w:szCs w:val="28"/>
    </w:rPr>
  </w:style>
  <w:style w:type="paragraph" w:customStyle="1" w:styleId="ListParagraphwithmark">
    <w:name w:val="List Paragraph with mark"/>
    <w:basedOn w:val="ListParagraph"/>
    <w:qFormat/>
    <w:rsid w:val="005F36AC"/>
    <w:pPr>
      <w:numPr>
        <w:numId w:val="5"/>
      </w:numPr>
      <w:spacing w:line="360" w:lineRule="auto"/>
    </w:pPr>
    <w:rPr>
      <w:rFonts w:ascii="Times New Roman" w:hAnsi="Times New Roman" w:cs="Times New Roman" w:eastAsia="Times New Roman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3C7B"/>
    <w:rPr>
      <w:rFonts w:eastAsiaTheme="minorEastAsia" w:ascii="Times New Roman" w:hAnsi="Times New Roman" w:cs="Times New Roman" w:eastAsia="Times New Roman"/>
      <w:b/>
      <w:bCs/>
      <w:sz w:val="28"/>
      <w:szCs w:val="28"/>
    </w:rPr>
    <w:pPr>
      <w:spacing w:line="360" w:lineRule="auto"/>
    </w:p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3C7B"/>
    <w:rPr>
      <w:rFonts w:ascii="Times New Roman" w:eastAsiaTheme="minorEastAsia" w:hAnsi="Times New Roman" w:cs="Times New Roman" w:eastAsia="Times New Roman"/>
      <w:b/>
      <w:bCs/>
      <w:sz w:val="28"/>
      <w:szCs w:val="28"/>
      <w:lang w:eastAsia="zh-CN"/>
    </w:rPr>
    <w:pPr>
      <w:spacing w:line="360" w:lineRule="auto"/>
    </w:pPr>
  </w:style>
  <w:style w:type="character" w:styleId="Strong">
    <w:name w:val="Strong"/>
    <w:basedOn w:val="DefaultParagraphFont"/>
    <w:uiPriority w:val="22"/>
    <w:qFormat/>
    <w:rsid w:val="0089159B"/>
    <w:rPr>
      <w:rFonts w:ascii="Times New Roman" w:hAnsi="Times New Roman" w:cs="Times New Roman" w:eastAsia="Times New Roman"/>
      <w:b/>
      <w:bCs/>
      <w:sz w:val="28"/>
      <w:szCs w:val="28"/>
    </w:rPr>
    <w:pPr>
      <w:spacing w:line="36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2" Type="http://schemas.openxmlformats.org/officeDocument/2006/relationships/styles" Target="styles.xm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22" Type="http://schemas.openxmlformats.org/officeDocument/2006/relationships/theme" Target="theme/theme1.xml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12</Pages>
  <Words>1405</Words>
  <Characters>8010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Support Decision-Making for CQRS-based Architectural approaches</vt:lpstr>
    </vt:vector>
  </TitlesOfParts>
  <Manager/>
  <Company/>
  <LinksUpToDate>false</LinksUpToDate>
  <CharactersWithSpaces>9397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Decision-Making for CQRS-based Architectural approaches</dc:title>
  <dc:subject/>
  <dc:creator>Литвинов Олександр Анатолійович</dc:creator>
  <cp:keywords/>
  <dc:description/>
  <cp:lastModifiedBy>Dmitry H</cp:lastModifiedBy>
  <cp:revision>32</cp:revision>
  <dcterms:created xsi:type="dcterms:W3CDTF">2025-04-07T18:55:00Z</dcterms:created>
  <dcterms:modified xsi:type="dcterms:W3CDTF">2025-05-13T12:36:00Z</dcterms:modified>
  <cp:category/>
</cp:coreProperties>
</file>