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25" o:spt="75" type="#_x0000_t75" style="height:31pt;width:3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代表光速，299,472,458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表示普朗克常数，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12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9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其单位是焦耳/秒(J/s)，一般常用瓦特(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2"/>
          <w:lang w:val="en-US" w:eastAsia="zh-CN"/>
        </w:rPr>
        <w:object>
          <v:shape id="_x0000_i1032" o:spt="75" type="#_x0000_t75" style="height:28pt;width:6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4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14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5" o:spt="75" type="#_x0000_t75" style="height:23pt;width:7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9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6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1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表示垂直于方向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1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的表面上的辐射度。用通量表示的辐射公式为：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5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 其中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6pt;width:2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表示沿着方向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的投影面积。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我们采用符号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3pt;width:11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表示明度；它与光谱辐射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27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的关系为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45" o:spt="75" type="#_x0000_t75" style="height:23pt;width:94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明度与光谱响应曲线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28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在XYZ颜色表达上紧密相连。CIE 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27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三色曲线与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2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是成比例的，满足下列公式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49" o:spt="75" type="#_x0000_t75" style="height:23pt;width:111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明度的单位是坎德拉(candelas)每平米(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6pt;width:36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/>
          <w:lang w:val="en-US" w:eastAsia="zh-CN"/>
        </w:rPr>
        <w:t>)，其中坎德拉是等价于辐射强度的光度单位(photometric)。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051" o:spt="75" type="#_x0000_t75" style="height:49.95pt;width:210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42.9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表示入辐射函数。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3.95pt;width:10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表示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1pt;width:12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与曲面法向量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3pt;width:11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>之间的夹角。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球面参数化公式为：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6pt;width:70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8" DrawAspect="Content" ObjectID="_1468075756" r:id="rId65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9" o:spt="75" type="#_x0000_t75" style="height:16pt;width:69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9" DrawAspect="Content" ObjectID="_1468075757" r:id="rId67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0" o:spt="75" type="#_x0000_t75" style="height:13pt;width:46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69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原函数相当于曲面积分，只需要将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3.95pt;width:19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71">
            <o:LockedField>false</o:LockedField>
          </o:OLEObject>
        </w:object>
      </w:r>
      <w:r>
        <w:rPr>
          <w:rFonts w:hint="eastAsia"/>
          <w:lang w:val="en-US" w:eastAsia="zh-CN"/>
        </w:rPr>
        <w:t>替换为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3.95pt;width:17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73">
            <o:LockedField>false</o:LockedField>
          </o:OLEObject>
        </w:object>
      </w:r>
      <w:r>
        <w:rPr>
          <w:rFonts w:hint="eastAsia"/>
          <w:lang w:val="en-US" w:eastAsia="zh-CN"/>
        </w:rPr>
        <w:t>即可明白。(参照教材第16章第7节)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11A08"/>
    <w:rsid w:val="485B45DA"/>
    <w:rsid w:val="56135804"/>
    <w:rsid w:val="741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2018-10-29T03:20:00Z</dcterms:created>
  <dc:creator>ASUS</dc:creator>
  <cp:lastModifiedBy>ASUS</cp:lastModifiedBy>
  <dcterms:modified xsi:type="dcterms:W3CDTF">2018-11-08T03:19:48Z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