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E47AC" w14:textId="22E4D2FE" w:rsidR="00206567" w:rsidRDefault="00E42F24" w:rsidP="00E42F24">
      <w:pPr>
        <w:pStyle w:val="a3"/>
        <w:numPr>
          <w:ilvl w:val="0"/>
          <w:numId w:val="2"/>
        </w:numPr>
        <w:ind w:firstLineChars="0"/>
      </w:pPr>
      <w:r>
        <w:rPr>
          <w:rFonts w:hint="eastAsia"/>
        </w:rPr>
        <w:t>介绍</w:t>
      </w:r>
    </w:p>
    <w:p w14:paraId="363B7ADA" w14:textId="54CF9AC8" w:rsidR="00E42F24" w:rsidRDefault="00E42F24" w:rsidP="005971DC">
      <w:pPr>
        <w:pStyle w:val="a3"/>
      </w:pPr>
      <w:r>
        <w:rPr>
          <w:rFonts w:hint="eastAsia"/>
        </w:rPr>
        <w:t>在计算机渲染中，对于给定的物体表面经常困惑于该使用哪种反射模型。每种反射模型的优缺点并不是很明显。</w:t>
      </w:r>
      <w:r w:rsidR="005971DC">
        <w:rPr>
          <w:rFonts w:hint="eastAsia"/>
        </w:rPr>
        <w:t>我们选取了四种周所周知的模型：</w:t>
      </w:r>
      <w:r w:rsidR="005971DC">
        <w:t>Phong, Ward, Lafortune</w:t>
      </w:r>
      <w:r w:rsidR="005971DC">
        <w:rPr>
          <w:rFonts w:hint="eastAsia"/>
        </w:rPr>
        <w:t>和H</w:t>
      </w:r>
      <w:r w:rsidR="005971DC">
        <w:t>e-Torrance</w:t>
      </w:r>
      <w:r w:rsidR="005971DC">
        <w:rPr>
          <w:rFonts w:hint="eastAsia"/>
        </w:rPr>
        <w:t>，以及五种精心挑选的平面材质，通过拟合这四种模型的数据集来作比较。</w:t>
      </w:r>
    </w:p>
    <w:p w14:paraId="3B71E038" w14:textId="62AA3E68" w:rsidR="00346A3C" w:rsidRDefault="00346A3C" w:rsidP="00346A3C">
      <w:pPr>
        <w:pStyle w:val="a3"/>
        <w:numPr>
          <w:ilvl w:val="0"/>
          <w:numId w:val="2"/>
        </w:numPr>
        <w:ind w:firstLineChars="0"/>
      </w:pPr>
      <w:r>
        <w:rPr>
          <w:rFonts w:hint="eastAsia"/>
        </w:rPr>
        <w:t>物体表面反射现象</w:t>
      </w:r>
    </w:p>
    <w:p w14:paraId="38290415" w14:textId="6A792213" w:rsidR="00346A3C" w:rsidRDefault="00346A3C" w:rsidP="00346A3C">
      <w:pPr>
        <w:pStyle w:val="a3"/>
        <w:ind w:left="360" w:firstLineChars="0" w:firstLine="0"/>
      </w:pPr>
      <w:r>
        <w:rPr>
          <w:rFonts w:hint="eastAsia"/>
        </w:rPr>
        <w:t>本文中选取的模型是受限的，但也存在一些共同特征：</w:t>
      </w:r>
    </w:p>
    <w:p w14:paraId="441D3427" w14:textId="3344791B" w:rsidR="00346A3C" w:rsidRPr="008E3ADC" w:rsidRDefault="00346A3C" w:rsidP="00043750">
      <w:pPr>
        <w:pStyle w:val="a3"/>
        <w:numPr>
          <w:ilvl w:val="0"/>
          <w:numId w:val="3"/>
        </w:numPr>
        <w:ind w:firstLineChars="0"/>
        <w:rPr>
          <w:rFonts w:ascii="楷体" w:eastAsia="楷体" w:hAnsi="楷体"/>
        </w:rPr>
      </w:pPr>
      <w:r w:rsidRPr="008E3ADC">
        <w:rPr>
          <w:rFonts w:ascii="楷体" w:eastAsia="楷体" w:hAnsi="楷体" w:hint="eastAsia"/>
        </w:rPr>
        <w:t>不透明，因此</w:t>
      </w:r>
      <w:r w:rsidR="00845A93" w:rsidRPr="008E3ADC">
        <w:rPr>
          <w:rFonts w:ascii="楷体" w:eastAsia="楷体" w:hAnsi="楷体" w:hint="eastAsia"/>
        </w:rPr>
        <w:t>入射</w:t>
      </w:r>
      <w:r w:rsidRPr="008E3ADC">
        <w:rPr>
          <w:rFonts w:ascii="楷体" w:eastAsia="楷体" w:hAnsi="楷体" w:hint="eastAsia"/>
        </w:rPr>
        <w:t>光仅在表面很小的区域被吸收或散射</w:t>
      </w:r>
    </w:p>
    <w:p w14:paraId="07D92654" w14:textId="2C680510" w:rsidR="00346A3C" w:rsidRPr="008E3ADC" w:rsidRDefault="00346A3C" w:rsidP="00043750">
      <w:pPr>
        <w:pStyle w:val="a3"/>
        <w:numPr>
          <w:ilvl w:val="0"/>
          <w:numId w:val="3"/>
        </w:numPr>
        <w:ind w:firstLineChars="0"/>
        <w:rPr>
          <w:rFonts w:ascii="楷体" w:eastAsia="楷体" w:hAnsi="楷体"/>
        </w:rPr>
      </w:pPr>
      <w:r w:rsidRPr="008E3ADC">
        <w:rPr>
          <w:rFonts w:ascii="楷体" w:eastAsia="楷体" w:hAnsi="楷体" w:hint="eastAsia"/>
        </w:rPr>
        <w:t>可以用高度场描述</w:t>
      </w:r>
    </w:p>
    <w:p w14:paraId="6602B52B" w14:textId="75F6E144" w:rsidR="00346A3C" w:rsidRPr="008E3ADC" w:rsidRDefault="00346A3C" w:rsidP="00043750">
      <w:pPr>
        <w:pStyle w:val="a3"/>
        <w:numPr>
          <w:ilvl w:val="0"/>
          <w:numId w:val="3"/>
        </w:numPr>
        <w:ind w:firstLineChars="0"/>
        <w:rPr>
          <w:rFonts w:ascii="楷体" w:eastAsia="楷体" w:hAnsi="楷体"/>
        </w:rPr>
      </w:pPr>
      <w:r w:rsidRPr="008E3ADC">
        <w:rPr>
          <w:rFonts w:ascii="楷体" w:eastAsia="楷体" w:hAnsi="楷体" w:hint="eastAsia"/>
        </w:rPr>
        <w:t>随机性粗糙度；</w:t>
      </w:r>
      <w:r w:rsidRPr="008E3ADC">
        <w:rPr>
          <w:rFonts w:ascii="楷体" w:eastAsia="楷体" w:hAnsi="楷体" w:hint="eastAsia"/>
        </w:rPr>
        <w:t>而不是像衍射光栅那样的规则结构</w:t>
      </w:r>
      <w:r w:rsidRPr="008E3ADC">
        <w:rPr>
          <w:rFonts w:ascii="楷体" w:eastAsia="楷体" w:hAnsi="楷体"/>
        </w:rPr>
        <w:t>;</w:t>
      </w:r>
    </w:p>
    <w:p w14:paraId="1B2CE691" w14:textId="295F8DC3" w:rsidR="00346A3C" w:rsidRPr="008E3ADC" w:rsidRDefault="00346A3C" w:rsidP="00043750">
      <w:pPr>
        <w:pStyle w:val="a3"/>
        <w:numPr>
          <w:ilvl w:val="0"/>
          <w:numId w:val="3"/>
        </w:numPr>
        <w:ind w:firstLineChars="0"/>
        <w:rPr>
          <w:rFonts w:ascii="楷体" w:eastAsia="楷体" w:hAnsi="楷体"/>
        </w:rPr>
      </w:pPr>
      <w:r w:rsidRPr="008E3ADC">
        <w:rPr>
          <w:rFonts w:ascii="楷体" w:eastAsia="楷体" w:hAnsi="楷体" w:hint="eastAsia"/>
        </w:rPr>
        <w:t>各向同性，因此反射率在围绕表面法线旋转时是不变的</w:t>
      </w:r>
      <w:r w:rsidRPr="008E3ADC">
        <w:rPr>
          <w:rFonts w:ascii="楷体" w:eastAsia="楷体" w:hAnsi="楷体"/>
        </w:rPr>
        <w:t>;</w:t>
      </w:r>
    </w:p>
    <w:p w14:paraId="51CE2F94" w14:textId="490A8A21" w:rsidR="00043750" w:rsidRPr="008E3ADC" w:rsidRDefault="00043750" w:rsidP="00043750">
      <w:pPr>
        <w:pStyle w:val="a3"/>
        <w:numPr>
          <w:ilvl w:val="0"/>
          <w:numId w:val="3"/>
        </w:numPr>
        <w:ind w:firstLineChars="0"/>
        <w:rPr>
          <w:rFonts w:ascii="楷体" w:eastAsia="楷体" w:hAnsi="楷体"/>
        </w:rPr>
      </w:pPr>
      <w:r w:rsidRPr="008E3ADC">
        <w:rPr>
          <w:rFonts w:ascii="楷体" w:eastAsia="楷体" w:hAnsi="楷体" w:hint="eastAsia"/>
        </w:rPr>
        <w:t>从完美光滑曲面到特别粗糙</w:t>
      </w:r>
    </w:p>
    <w:p w14:paraId="3461F4DF" w14:textId="16405DA2" w:rsidR="00043750" w:rsidRPr="008E3ADC" w:rsidRDefault="00043750" w:rsidP="00043750">
      <w:pPr>
        <w:pStyle w:val="a3"/>
        <w:numPr>
          <w:ilvl w:val="0"/>
          <w:numId w:val="3"/>
        </w:numPr>
        <w:ind w:firstLineChars="0"/>
        <w:rPr>
          <w:rFonts w:ascii="楷体" w:eastAsia="楷体" w:hAnsi="楷体"/>
        </w:rPr>
      </w:pPr>
      <w:r w:rsidRPr="008E3ADC">
        <w:rPr>
          <w:rFonts w:ascii="楷体" w:eastAsia="楷体" w:hAnsi="楷体" w:hint="eastAsia"/>
        </w:rPr>
        <w:t>纯L</w:t>
      </w:r>
      <w:r w:rsidRPr="008E3ADC">
        <w:rPr>
          <w:rFonts w:ascii="楷体" w:eastAsia="楷体" w:hAnsi="楷体"/>
        </w:rPr>
        <w:t>ambertian</w:t>
      </w:r>
      <w:r w:rsidRPr="008E3ADC">
        <w:rPr>
          <w:rFonts w:ascii="楷体" w:eastAsia="楷体" w:hAnsi="楷体" w:hint="eastAsia"/>
        </w:rPr>
        <w:t>此表面反射</w:t>
      </w:r>
    </w:p>
    <w:p w14:paraId="3E54C9EC" w14:textId="77777777" w:rsidR="00043750" w:rsidRDefault="00043750" w:rsidP="00043750">
      <w:pPr>
        <w:pStyle w:val="a3"/>
        <w:ind w:left="780" w:firstLineChars="0" w:firstLine="0"/>
        <w:rPr>
          <w:rFonts w:hint="eastAsia"/>
        </w:rPr>
      </w:pPr>
    </w:p>
    <w:p w14:paraId="21E8EAC2" w14:textId="3D32F483" w:rsidR="00043750" w:rsidRDefault="00043750" w:rsidP="00043750">
      <w:r>
        <w:rPr>
          <w:rFonts w:hint="eastAsia"/>
        </w:rPr>
        <w:t>3.1</w:t>
      </w:r>
      <w:r>
        <w:t xml:space="preserve"> </w:t>
      </w:r>
      <w:r>
        <w:rPr>
          <w:rFonts w:hint="eastAsia"/>
        </w:rPr>
        <w:t>理想的漫反射</w:t>
      </w:r>
    </w:p>
    <w:p w14:paraId="2CDA81C5" w14:textId="55D333CE" w:rsidR="00043750" w:rsidRDefault="00043750" w:rsidP="00043750">
      <w:r>
        <w:tab/>
      </w:r>
      <w:r>
        <w:rPr>
          <w:rFonts w:hint="eastAsia"/>
        </w:rPr>
        <w:t>最简单的反射模型是L</w:t>
      </w:r>
      <w:r>
        <w:t>ambertian</w:t>
      </w:r>
      <w:r>
        <w:rPr>
          <w:rFonts w:hint="eastAsia"/>
        </w:rPr>
        <w:t>，在所有方向上具有相同的散射。严格地讲，这种行为无法在物理上实现，但是在粗糙表面上靠近法线的照明能发生近似L</w:t>
      </w:r>
      <w:r>
        <w:t>ambertian</w:t>
      </w:r>
      <w:r>
        <w:rPr>
          <w:rFonts w:hint="eastAsia"/>
        </w:rPr>
        <w:t>散射。</w:t>
      </w:r>
    </w:p>
    <w:p w14:paraId="22775435" w14:textId="77777777" w:rsidR="00043750" w:rsidRDefault="00043750" w:rsidP="00043750">
      <w:pPr>
        <w:rPr>
          <w:rFonts w:hint="eastAsia"/>
        </w:rPr>
      </w:pPr>
    </w:p>
    <w:p w14:paraId="5247E2AE" w14:textId="7FDC696D" w:rsidR="00043750" w:rsidRDefault="00043750" w:rsidP="00043750">
      <w:r>
        <w:rPr>
          <w:rFonts w:hint="eastAsia"/>
        </w:rPr>
        <w:t>3.2</w:t>
      </w:r>
      <w:r>
        <w:t xml:space="preserve"> </w:t>
      </w:r>
      <w:r w:rsidR="008E3ADC">
        <w:rPr>
          <w:rFonts w:hint="eastAsia"/>
        </w:rPr>
        <w:t>理想镜面反射</w:t>
      </w:r>
    </w:p>
    <w:p w14:paraId="45C56BF7" w14:textId="4E2434DC" w:rsidR="008E3ADC" w:rsidRDefault="008E3ADC" w:rsidP="008E3ADC">
      <w:r>
        <w:tab/>
      </w:r>
      <w:r>
        <w:rPr>
          <w:rFonts w:hint="eastAsia"/>
        </w:rPr>
        <w:t>理想的镜面反射或镜像反射也是相对简单。</w:t>
      </w:r>
      <w:r>
        <w:t>所有入射光都在镜面方向上散射，没有光束扩散。这种反射来自完美光滑的表面</w:t>
      </w:r>
      <w:r w:rsidR="006670A4">
        <w:rPr>
          <w:rFonts w:hint="eastAsia"/>
        </w:rPr>
        <w:t>。</w:t>
      </w:r>
      <w:r>
        <w:t>与</w:t>
      </w:r>
      <w:r w:rsidR="006670A4">
        <w:rPr>
          <w:rFonts w:hint="eastAsia"/>
        </w:rPr>
        <w:t>L</w:t>
      </w:r>
      <w:r w:rsidR="006670A4">
        <w:t>ambertian</w:t>
      </w:r>
      <w:r>
        <w:t>反射不同，理想镜面反射</w:t>
      </w:r>
      <w:r w:rsidR="006670A4">
        <w:t>可以实现</w:t>
      </w:r>
      <w:r w:rsidR="006670A4">
        <w:rPr>
          <w:rFonts w:hint="eastAsia"/>
        </w:rPr>
        <w:t>。</w:t>
      </w:r>
      <w:r>
        <w:t>这是</w:t>
      </w:r>
      <w:r w:rsidR="006670A4">
        <w:rPr>
          <w:rFonts w:hint="eastAsia"/>
        </w:rPr>
        <w:t>由于</w:t>
      </w:r>
      <w:r>
        <w:t>光的波动性; 当表面的粗糙度远小于光的波长时，它对于光学目的而言是非常光滑的</w:t>
      </w:r>
      <w:r w:rsidR="006670A4">
        <w:rPr>
          <w:rFonts w:hint="eastAsia"/>
        </w:rPr>
        <w:t>。</w:t>
      </w:r>
    </w:p>
    <w:p w14:paraId="5E0CB8C2" w14:textId="50F1C2B6" w:rsidR="00EE24BB" w:rsidRDefault="00EE24BB" w:rsidP="00EE24BB">
      <w:r>
        <w:tab/>
      </w:r>
      <w:r w:rsidRPr="00EE24BB">
        <w:rPr>
          <w:rFonts w:hint="eastAsia"/>
        </w:rPr>
        <w:t>理想镜面反射的大小取决于材料和入射角</w:t>
      </w:r>
      <w:r>
        <w:rPr>
          <w:rFonts w:hint="eastAsia"/>
        </w:rPr>
        <w:t>。</w:t>
      </w:r>
      <w:r w:rsidRPr="00EE24BB">
        <w:rPr>
          <w:rFonts w:hint="eastAsia"/>
        </w:rPr>
        <w:t>并由</w:t>
      </w:r>
      <w:r w:rsidRPr="00EE24BB">
        <w:t>19世纪早期</w:t>
      </w:r>
      <w:r>
        <w:rPr>
          <w:rFonts w:hint="eastAsia"/>
        </w:rPr>
        <w:t>提出的F</w:t>
      </w:r>
      <w:r>
        <w:t>resel</w:t>
      </w:r>
      <w:r>
        <w:rPr>
          <w:rFonts w:hint="eastAsia"/>
        </w:rPr>
        <w:t>量化</w:t>
      </w:r>
      <w:r w:rsidRPr="00EE24BB">
        <w:t>。 图1显示了几种常见材料的关系</w:t>
      </w:r>
      <w:r>
        <w:rPr>
          <w:rFonts w:hint="eastAsia"/>
        </w:rPr>
        <w:t>。</w:t>
      </w:r>
    </w:p>
    <w:p w14:paraId="65C7ABF0" w14:textId="2AED4BCF" w:rsidR="004F38E1" w:rsidRDefault="004F38E1" w:rsidP="00EE24BB">
      <w:pPr>
        <w:rPr>
          <w:rFonts w:hint="eastAsia"/>
        </w:rPr>
      </w:pPr>
      <w:r>
        <w:rPr>
          <w:noProof/>
        </w:rPr>
        <w:drawing>
          <wp:inline distT="0" distB="0" distL="0" distR="0" wp14:anchorId="6C821F89" wp14:editId="28028206">
            <wp:extent cx="5274310" cy="37941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94125"/>
                    </a:xfrm>
                    <a:prstGeom prst="rect">
                      <a:avLst/>
                    </a:prstGeom>
                  </pic:spPr>
                </pic:pic>
              </a:graphicData>
            </a:graphic>
          </wp:inline>
        </w:drawing>
      </w:r>
    </w:p>
    <w:p w14:paraId="0D26A3A9" w14:textId="4115E0FD" w:rsidR="00EE24BB" w:rsidRDefault="00EE24BB" w:rsidP="00EE24BB">
      <w:r>
        <w:lastRenderedPageBreak/>
        <w:tab/>
      </w:r>
      <w:r w:rsidRPr="00EE24BB">
        <w:rPr>
          <w:rFonts w:hint="eastAsia"/>
        </w:rPr>
        <w:t>材料之间最重要的区别是导电的金属和</w:t>
      </w:r>
      <w:r>
        <w:rPr>
          <w:rFonts w:hint="eastAsia"/>
        </w:rPr>
        <w:t>不导电的</w:t>
      </w:r>
      <w:r w:rsidRPr="00EE24BB">
        <w:rPr>
          <w:rFonts w:hint="eastAsia"/>
        </w:rPr>
        <w:t>非金属（或电介质）</w:t>
      </w:r>
      <w:r w:rsidR="004F38E1">
        <w:rPr>
          <w:rFonts w:hint="eastAsia"/>
        </w:rPr>
        <w:t>。</w:t>
      </w:r>
      <w:r w:rsidRPr="00EE24BB">
        <w:t>随着角度的变化，</w:t>
      </w:r>
      <w:r w:rsidR="004F38E1" w:rsidRPr="00EE24BB">
        <w:rPr>
          <w:rFonts w:hint="eastAsia"/>
        </w:rPr>
        <w:t>电介质</w:t>
      </w:r>
      <w:r w:rsidRPr="00EE24BB">
        <w:t>的镜面反射率变化更大，并且其最小值更低，通常为4-5％。金属和电介质之间的区别体现在折射率n中</w:t>
      </w:r>
      <w:r w:rsidR="004F38E1">
        <w:rPr>
          <w:rFonts w:hint="eastAsia"/>
        </w:rPr>
        <w:t>，</w:t>
      </w:r>
      <w:r w:rsidR="004F38E1" w:rsidRPr="00EE24BB">
        <w:t>电介质</w:t>
      </w:r>
      <w:r w:rsidR="004F38E1">
        <w:rPr>
          <w:rFonts w:hint="eastAsia"/>
        </w:rPr>
        <w:t>的</w:t>
      </w:r>
      <w:r w:rsidRPr="00EE24BB">
        <w:t>折射率n是实数</w:t>
      </w:r>
      <w:r w:rsidR="004F38E1">
        <w:rPr>
          <w:rFonts w:hint="eastAsia"/>
        </w:rPr>
        <w:t>，</w:t>
      </w:r>
      <w:r w:rsidR="00F5150D">
        <w:rPr>
          <w:rFonts w:hint="eastAsia"/>
        </w:rPr>
        <w:t>而</w:t>
      </w:r>
      <w:r w:rsidRPr="00EE24BB">
        <w:t>金属的</w:t>
      </w:r>
      <w:r w:rsidR="004F38E1">
        <w:rPr>
          <w:rFonts w:hint="eastAsia"/>
        </w:rPr>
        <w:t>是</w:t>
      </w:r>
      <w:r w:rsidRPr="00EE24BB">
        <w:t>复数。图1适用于光滑表面，但金属和电介质之间的反射率差异会延伸到粗糙表面，我们将在第4节中看到。</w:t>
      </w:r>
    </w:p>
    <w:p w14:paraId="3B02C90D" w14:textId="7A1DA3FB" w:rsidR="004F38E1" w:rsidRDefault="004F38E1" w:rsidP="00EE24BB">
      <w:r>
        <w:tab/>
      </w:r>
    </w:p>
    <w:p w14:paraId="5E28BB35" w14:textId="37734D85" w:rsidR="004F38E1" w:rsidRDefault="004F38E1" w:rsidP="00EE24BB">
      <w:r>
        <w:rPr>
          <w:rFonts w:hint="eastAsia"/>
        </w:rPr>
        <w:t>3.3</w:t>
      </w:r>
      <w:r>
        <w:t xml:space="preserve"> </w:t>
      </w:r>
      <w:r w:rsidR="00627609">
        <w:rPr>
          <w:rFonts w:hint="eastAsia"/>
        </w:rPr>
        <w:t>定向</w:t>
      </w:r>
      <w:r>
        <w:rPr>
          <w:rFonts w:hint="eastAsia"/>
        </w:rPr>
        <w:t>漫散射(</w:t>
      </w:r>
      <w:r w:rsidRPr="004F38E1">
        <w:t>Directional Diffuse Scattering</w:t>
      </w:r>
      <w:r>
        <w:t>)</w:t>
      </w:r>
    </w:p>
    <w:p w14:paraId="7A06D981" w14:textId="341B1048" w:rsidR="003D0DB4" w:rsidRPr="00F5150D" w:rsidRDefault="00F5150D" w:rsidP="00EE24BB">
      <w:pPr>
        <w:rPr>
          <w:rFonts w:hint="eastAsia"/>
        </w:rPr>
      </w:pPr>
      <w:r>
        <w:tab/>
      </w:r>
      <w:r w:rsidRPr="00F5150D">
        <w:rPr>
          <w:rFonts w:hint="eastAsia"/>
        </w:rPr>
        <w:t>我们世界上的大多数</w:t>
      </w:r>
      <w:r>
        <w:rPr>
          <w:rFonts w:hint="eastAsia"/>
        </w:rPr>
        <w:t>物体</w:t>
      </w:r>
      <w:r w:rsidRPr="00F5150D">
        <w:rPr>
          <w:rFonts w:hint="eastAsia"/>
        </w:rPr>
        <w:t>表面</w:t>
      </w:r>
      <w:r>
        <w:rPr>
          <w:rFonts w:hint="eastAsia"/>
        </w:rPr>
        <w:t>既</w:t>
      </w:r>
      <w:r w:rsidRPr="00F5150D">
        <w:rPr>
          <w:rFonts w:hint="eastAsia"/>
        </w:rPr>
        <w:t>不是完美的镜子，也不是</w:t>
      </w:r>
      <w:r>
        <w:rPr>
          <w:rFonts w:hint="eastAsia"/>
        </w:rPr>
        <w:t>L</w:t>
      </w:r>
      <w:r>
        <w:t>ambert</w:t>
      </w:r>
      <w:r w:rsidRPr="00F5150D">
        <w:rPr>
          <w:rFonts w:hint="eastAsia"/>
        </w:rPr>
        <w:t>散射体。</w:t>
      </w:r>
      <w:r w:rsidRPr="00F5150D">
        <w:t>这些表面将来自单个光源</w:t>
      </w:r>
      <w:r>
        <w:rPr>
          <w:rFonts w:hint="eastAsia"/>
        </w:rPr>
        <w:t>/方向</w:t>
      </w:r>
      <w:r w:rsidRPr="00F5150D">
        <w:t>的光</w:t>
      </w:r>
      <w:r>
        <w:rPr>
          <w:rFonts w:hint="eastAsia"/>
        </w:rPr>
        <w:t>不均匀地</w:t>
      </w:r>
      <w:r w:rsidRPr="00F5150D">
        <w:t>散射到</w:t>
      </w:r>
      <w:r>
        <w:rPr>
          <w:rFonts w:hint="eastAsia"/>
        </w:rPr>
        <w:t>多个</w:t>
      </w:r>
      <w:r w:rsidRPr="00F5150D">
        <w:t>方向。对于我们正在考虑的表面</w:t>
      </w:r>
      <w:r>
        <w:rPr>
          <w:rFonts w:hint="eastAsia"/>
        </w:rPr>
        <w:t>，</w:t>
      </w:r>
      <w:r w:rsidR="00F40164">
        <w:rPr>
          <w:rFonts w:hint="eastAsia"/>
        </w:rPr>
        <w:t>以</w:t>
      </w:r>
      <w:r>
        <w:rPr>
          <w:rFonts w:hint="eastAsia"/>
        </w:rPr>
        <w:t>镜面</w:t>
      </w:r>
      <w:r w:rsidR="00F40164">
        <w:rPr>
          <w:rFonts w:hint="eastAsia"/>
        </w:rPr>
        <w:t>方向为中心，拥有与P</w:t>
      </w:r>
      <w:r w:rsidR="00F40164">
        <w:t>hong</w:t>
      </w:r>
      <w:r w:rsidR="00F40164">
        <w:rPr>
          <w:rFonts w:hint="eastAsia"/>
        </w:rPr>
        <w:t>光照模型类似的光滑</w:t>
      </w:r>
      <w:r w:rsidR="00F40164" w:rsidRPr="00F40164">
        <w:rPr>
          <w:rFonts w:hint="eastAsia"/>
        </w:rPr>
        <w:t>波瓣</w:t>
      </w:r>
      <w:r w:rsidR="00F40164">
        <w:rPr>
          <w:rFonts w:hint="eastAsia"/>
        </w:rPr>
        <w:t>的曲面作为首选</w:t>
      </w:r>
      <w:r w:rsidRPr="00F5150D">
        <w:t>。这种表面具有明显大于光波长的随机粗糙度。计算机图形学中的大多数反射模型都是在这个体系中运作，从Phong [Pho75]开始，包括Ward [War92]和Cook和Torrance [CT82]</w:t>
      </w:r>
      <w:r w:rsidR="00396289">
        <w:rPr>
          <w:rFonts w:hint="eastAsia"/>
        </w:rPr>
        <w:t>。</w:t>
      </w:r>
      <w:r w:rsidR="003D0DB4">
        <w:tab/>
      </w:r>
    </w:p>
    <w:p w14:paraId="500A299A" w14:textId="51BF2CE6" w:rsidR="004F38E1" w:rsidRDefault="003D0DB4" w:rsidP="003D0DB4">
      <w:pPr>
        <w:ind w:firstLine="420"/>
        <w:rPr>
          <w:rFonts w:hint="eastAsia"/>
        </w:rPr>
      </w:pPr>
      <w:r w:rsidRPr="003D0DB4">
        <w:rPr>
          <w:rFonts w:hint="eastAsia"/>
        </w:rPr>
        <w:t>极其粗糙的表面，如砂纸或无釉陶瓷，违反了这些模型的假设</w:t>
      </w:r>
      <w:r w:rsidRPr="003D0DB4">
        <w:t>; 由于它们的平均表面坡度较大，</w:t>
      </w:r>
      <w:r>
        <w:rPr>
          <w:rFonts w:hint="eastAsia"/>
        </w:rPr>
        <w:t>与平滑波瓣</w:t>
      </w:r>
      <w:r w:rsidRPr="003D0DB4">
        <w:t>模型不匹配。Oren和Nayar [ON94]为这些</w:t>
      </w:r>
      <w:r>
        <w:rPr>
          <w:rFonts w:hint="eastAsia"/>
        </w:rPr>
        <w:t>材质</w:t>
      </w:r>
      <w:r w:rsidRPr="003D0DB4">
        <w:t>开发了模型。 本文不涉及大坡面。</w:t>
      </w:r>
    </w:p>
    <w:p w14:paraId="63DD0DA5" w14:textId="32E7AC05" w:rsidR="008E3ADC" w:rsidRDefault="008F7023" w:rsidP="00043750">
      <w:r>
        <w:tab/>
      </w:r>
      <w:r w:rsidRPr="008F7023">
        <w:rPr>
          <w:rFonts w:hint="eastAsia"/>
        </w:rPr>
        <w:t>定向漫反射</w:t>
      </w:r>
      <w:r>
        <w:rPr>
          <w:rFonts w:hint="eastAsia"/>
        </w:rPr>
        <w:t>(</w:t>
      </w:r>
      <w:r w:rsidRPr="008F7023">
        <w:t>directional diffuse reflectance</w:t>
      </w:r>
      <w:r>
        <w:t>)</w:t>
      </w:r>
      <w:r w:rsidRPr="008F7023">
        <w:rPr>
          <w:rFonts w:hint="eastAsia"/>
        </w:rPr>
        <w:t>通常随着入射角的增加而增加。</w:t>
      </w:r>
      <w:r>
        <w:rPr>
          <w:rFonts w:hint="eastAsia"/>
        </w:rPr>
        <w:t>这是由两个原因导致的：(</w:t>
      </w:r>
      <w:r>
        <w:t>1)</w:t>
      </w:r>
      <w:r>
        <w:rPr>
          <w:rFonts w:hint="eastAsia"/>
        </w:rPr>
        <w:t>几何</w:t>
      </w:r>
      <w:r w:rsidRPr="008F7023">
        <w:t>因子</w:t>
      </w:r>
      <w:r>
        <w:rPr>
          <w:rFonts w:hint="eastAsia"/>
        </w:rPr>
        <w:t>(</w:t>
      </w:r>
      <w:r w:rsidRPr="008F7023">
        <w:t>Geometric factors</w:t>
      </w:r>
      <w:r>
        <w:t>)</w:t>
      </w:r>
      <w:r w:rsidRPr="008F7023">
        <w:t>导致所有表面的反射率增加</w:t>
      </w:r>
      <w:r>
        <w:rPr>
          <w:rFonts w:hint="eastAsia"/>
        </w:rPr>
        <w:t>；（2）</w:t>
      </w:r>
      <w:r w:rsidRPr="008F7023">
        <w:t>对于电介质，菲涅耳反射率的强烈变化（图1中显而易见）</w:t>
      </w:r>
      <w:r>
        <w:rPr>
          <w:rFonts w:hint="eastAsia"/>
        </w:rPr>
        <w:t>加剧了反射率</w:t>
      </w:r>
      <w:r w:rsidRPr="008F7023">
        <w:t>。</w:t>
      </w:r>
    </w:p>
    <w:p w14:paraId="7CBEFD3A" w14:textId="460589DD" w:rsidR="00C409B3" w:rsidRDefault="00C409B3" w:rsidP="00043750"/>
    <w:p w14:paraId="5D86BD6C" w14:textId="5D39777D" w:rsidR="00C409B3" w:rsidRDefault="00C409B3" w:rsidP="00043750">
      <w:r>
        <w:rPr>
          <w:rFonts w:hint="eastAsia"/>
        </w:rPr>
        <w:t>3.4</w:t>
      </w:r>
      <w:r>
        <w:t xml:space="preserve"> </w:t>
      </w:r>
      <w:r>
        <w:rPr>
          <w:rFonts w:hint="eastAsia"/>
        </w:rPr>
        <w:t>散射模型之间的过渡</w:t>
      </w:r>
    </w:p>
    <w:p w14:paraId="00A9E349" w14:textId="33026CE6" w:rsidR="00C409B3" w:rsidRDefault="00C409B3" w:rsidP="00043750">
      <w:r>
        <w:tab/>
      </w:r>
      <w:r w:rsidRPr="00C409B3">
        <w:rPr>
          <w:rFonts w:hint="eastAsia"/>
        </w:rPr>
        <w:t>非常光滑的表面显示镜面反射，</w:t>
      </w:r>
      <w:r>
        <w:rPr>
          <w:rFonts w:hint="eastAsia"/>
        </w:rPr>
        <w:t>比</w:t>
      </w:r>
      <w:r w:rsidRPr="00C409B3">
        <w:rPr>
          <w:rFonts w:hint="eastAsia"/>
        </w:rPr>
        <w:t>较粗糙的表面显示定向漫散射，当粗糙度位于</w:t>
      </w:r>
      <w:r w:rsidR="008812F2">
        <w:rPr>
          <w:rFonts w:hint="eastAsia"/>
        </w:rPr>
        <w:t>两者</w:t>
      </w:r>
      <w:r w:rsidRPr="00C409B3">
        <w:rPr>
          <w:rFonts w:hint="eastAsia"/>
        </w:rPr>
        <w:t>之间时会发生什么？</w:t>
      </w:r>
    </w:p>
    <w:p w14:paraId="7F188A65" w14:textId="75DC461C" w:rsidR="008812F2" w:rsidRDefault="008812F2" w:rsidP="00043750">
      <w:r>
        <w:tab/>
      </w:r>
      <w:r w:rsidRPr="008812F2">
        <w:rPr>
          <w:rFonts w:hint="eastAsia"/>
        </w:rPr>
        <w:t>粗糙度非常小的表面在行为上与完全光滑的表面相似，但它们的镜面反射率因众所周知的关系而减弱</w:t>
      </w:r>
      <w:r w:rsidRPr="008812F2">
        <w:t>[BS63]：</w:t>
      </w:r>
    </w:p>
    <w:p w14:paraId="1E7A8C39" w14:textId="2721CB97" w:rsidR="008812F2" w:rsidRDefault="008812F2" w:rsidP="00043750">
      <w:r>
        <w:tab/>
      </w:r>
      <m:oMath>
        <m:r>
          <m:rPr>
            <m:sty m:val="p"/>
          </m:rPr>
          <w:rPr>
            <w:rFonts w:ascii="Cambria Math" w:hAnsi="Cambria Math"/>
          </w:rPr>
          <m:t>ρ</m:t>
        </m:r>
        <m:r>
          <m:rPr>
            <m:sty m:val="p"/>
          </m:rPr>
          <w:rPr>
            <w:rFonts w:ascii="Cambria Math" w:hAnsi="Cambria Math"/>
          </w:rPr>
          <m:t>≈F</m:t>
        </m:r>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(4π</m:t>
                </m:r>
                <m:f>
                  <m:fPr>
                    <m:ctrlPr>
                      <w:rPr>
                        <w:rFonts w:ascii="Cambria Math" w:hAnsi="Cambria Math"/>
                        <w:i/>
                      </w:rPr>
                    </m:ctrlPr>
                  </m:fPr>
                  <m:num>
                    <m:r>
                      <w:rPr>
                        <w:rFonts w:ascii="Cambria Math" w:hAnsi="Cambria Math"/>
                      </w:rPr>
                      <m:t>σ</m:t>
                    </m:r>
                  </m:num>
                  <m:den>
                    <m:r>
                      <w:rPr>
                        <w:rFonts w:ascii="Cambria Math" w:hAnsi="Cambria Math"/>
                      </w:rPr>
                      <m:t>λ</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e>
              <m:sup>
                <m:r>
                  <w:rPr>
                    <w:rFonts w:ascii="Cambria Math" w:hAnsi="Cambria Math"/>
                  </w:rPr>
                  <m:t>2</m:t>
                </m:r>
              </m:sup>
            </m:sSup>
          </m:sup>
        </m:sSup>
      </m:oMath>
      <w:r>
        <w:tab/>
      </w:r>
      <w:r>
        <w:tab/>
      </w:r>
      <w:r>
        <w:tab/>
      </w:r>
      <w:r>
        <w:tab/>
      </w:r>
      <w:r>
        <w:tab/>
      </w:r>
      <w:r>
        <w:tab/>
      </w:r>
      <w:r>
        <w:tab/>
      </w:r>
      <w:r w:rsidR="000D06FD">
        <w:tab/>
      </w:r>
      <w:r w:rsidR="000D06FD">
        <w:tab/>
      </w:r>
      <w:r w:rsidR="000D06FD">
        <w:tab/>
      </w:r>
      <w:r w:rsidR="000D06FD">
        <w:tab/>
      </w:r>
      <w:r w:rsidR="000D06FD">
        <w:tab/>
      </w:r>
      <w:r>
        <w:t>(1)</w:t>
      </w:r>
    </w:p>
    <w:p w14:paraId="446B2287" w14:textId="3D2B1811" w:rsidR="00616388" w:rsidRDefault="008F171F" w:rsidP="00043750">
      <w:pPr>
        <w:rPr>
          <w:rFonts w:hint="eastAsia"/>
        </w:rPr>
      </w:pPr>
      <w:r>
        <w:rPr>
          <w:rFonts w:hint="eastAsia"/>
        </w:rPr>
        <w:t>其中</w:t>
      </w:r>
      <m:oMath>
        <m:r>
          <m:rPr>
            <m:sty m:val="p"/>
          </m:rPr>
          <w:rPr>
            <w:rFonts w:ascii="Cambria Math" w:hAnsi="Cambria Math"/>
          </w:rPr>
          <m:t>ρ</m:t>
        </m:r>
      </m:oMath>
      <w:r>
        <w:rPr>
          <w:rFonts w:hint="eastAsia"/>
        </w:rPr>
        <w:t>是镜面反射结果，F是菲涅尔反射，</w:t>
      </w:r>
      <m:oMath>
        <m:r>
          <m:rPr>
            <m:sty m:val="p"/>
          </m:rPr>
          <w:rPr>
            <w:rFonts w:ascii="Cambria Math" w:hAnsi="Cambria Math"/>
          </w:rPr>
          <m:t>σ</m:t>
        </m:r>
      </m:oMath>
      <w:r>
        <w:rPr>
          <w:rFonts w:hint="eastAsia"/>
        </w:rPr>
        <w:t>是R</w:t>
      </w:r>
      <w:r>
        <w:t>MS</w:t>
      </w:r>
      <w:r>
        <w:rPr>
          <w:rFonts w:hint="eastAsia"/>
        </w:rPr>
        <w:t>粗糙度高(</w:t>
      </w:r>
      <w:r>
        <w:t>roughness height)</w:t>
      </w:r>
      <w:r>
        <w:rPr>
          <w:rFonts w:hint="eastAsia"/>
        </w:rPr>
        <w:t>，</w:t>
      </w:r>
      <m:oMath>
        <m:r>
          <m:rPr>
            <m:sty m:val="p"/>
          </m:rPr>
          <w:rPr>
            <w:rFonts w:ascii="Cambria Math" w:hAnsi="Cambria Math"/>
          </w:rPr>
          <m:t>λ</m:t>
        </m:r>
      </m:oMath>
      <w:r>
        <w:t xml:space="preserve"> </w:t>
      </w:r>
      <w:r>
        <w:rPr>
          <w:rFonts w:hint="eastAsia"/>
        </w:rPr>
        <w:t>是入射光的波长</w:t>
      </w:r>
      <w:r w:rsidR="00616388">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616388">
        <w:rPr>
          <w:rFonts w:hint="eastAsia"/>
        </w:rPr>
        <w:t>是入射角。没有反射到镜面方向的剩余光,</w:t>
      </w:r>
      <w:r w:rsidR="00616388">
        <w:t xml:space="preserve"> </w:t>
      </w:r>
      <m:oMath>
        <m:r>
          <m:rPr>
            <m:sty m:val="p"/>
          </m:rPr>
          <w:rPr>
            <w:rFonts w:ascii="Cambria Math" w:hAnsi="Cambria Math"/>
          </w:rPr>
          <m:t>F-ρ</m:t>
        </m:r>
      </m:oMath>
      <w:r w:rsidR="00616388">
        <w:rPr>
          <w:rFonts w:hint="eastAsia"/>
        </w:rPr>
        <w:t>,本质上散射到曲面之上的半球中。</w:t>
      </w:r>
    </w:p>
    <w:p w14:paraId="488AFA13" w14:textId="3231A090" w:rsidR="008F171F" w:rsidRDefault="00616388" w:rsidP="00616388">
      <w:pPr>
        <w:ind w:firstLine="420"/>
      </w:pPr>
      <w:r w:rsidRPr="00616388">
        <w:rPr>
          <w:rFonts w:hint="eastAsia"/>
        </w:rPr>
        <w:t>随着表面粗糙度的增加，理想的</w:t>
      </w:r>
      <w:r>
        <w:rPr>
          <w:rFonts w:hint="eastAsia"/>
        </w:rPr>
        <w:t>镜面</w:t>
      </w:r>
      <w:r w:rsidRPr="00616388">
        <w:rPr>
          <w:rFonts w:hint="eastAsia"/>
        </w:rPr>
        <w:t>反射衰减，并出现定向漫射波瓣。</w:t>
      </w:r>
      <w:r w:rsidRPr="00616388">
        <w:t xml:space="preserve"> 起初，这个波瓣以镜面</w:t>
      </w:r>
      <w:r>
        <w:rPr>
          <w:rFonts w:hint="eastAsia"/>
        </w:rPr>
        <w:t>方向</w:t>
      </w:r>
      <w:r w:rsidRPr="00616388">
        <w:t>为中心，但在大的入射角移动到非镜面方向[TS66]。 请注意，粗糙和光滑表面行为之间的过渡形状不是逐渐变化。当它们的</w:t>
      </w:r>
      <w:r>
        <w:rPr>
          <w:rFonts w:hint="eastAsia"/>
        </w:rPr>
        <w:t>区域重叠时</w:t>
      </w:r>
      <w:r w:rsidRPr="00616388">
        <w:t>，这两种行为共存，其比例取决于表面粗糙度。在这个粗糙度范围内的</w:t>
      </w:r>
      <w:r>
        <w:rPr>
          <w:rFonts w:hint="eastAsia"/>
        </w:rPr>
        <w:t>物体表面</w:t>
      </w:r>
      <w:r w:rsidRPr="00616388">
        <w:t>只能通过像He</w:t>
      </w:r>
      <w:r>
        <w:rPr>
          <w:rFonts w:hint="eastAsia"/>
        </w:rPr>
        <w:t>，</w:t>
      </w:r>
      <w:r w:rsidRPr="00616388">
        <w:t>[HTSG91]或Stam [Sta99]等人的完整物理光学模型来处理。</w:t>
      </w:r>
      <w:r w:rsidR="00FE6E43">
        <w:rPr>
          <w:rFonts w:hint="eastAsia"/>
        </w:rPr>
        <w:t>类波瓣</w:t>
      </w:r>
      <w:r w:rsidRPr="00616388">
        <w:t>模型</w:t>
      </w:r>
      <w:r w:rsidR="00FE6E43">
        <w:rPr>
          <w:rFonts w:hint="eastAsia"/>
        </w:rPr>
        <w:t>无法精确</w:t>
      </w:r>
      <w:r w:rsidRPr="00616388">
        <w:t>产生理想的镜面反射分量，因此建模的粗糙度范围</w:t>
      </w:r>
      <w:r w:rsidR="00FE6E43">
        <w:rPr>
          <w:rFonts w:hint="eastAsia"/>
        </w:rPr>
        <w:t>是有限制的。</w:t>
      </w:r>
    </w:p>
    <w:p w14:paraId="34E96F82" w14:textId="72C1C736" w:rsidR="003E5431" w:rsidRDefault="003E5431" w:rsidP="00616388">
      <w:pPr>
        <w:ind w:firstLine="420"/>
      </w:pPr>
    </w:p>
    <w:p w14:paraId="0F04576F" w14:textId="0E69CC3D" w:rsidR="003E5431" w:rsidRDefault="003E5431" w:rsidP="003E5431">
      <w:r>
        <w:rPr>
          <w:rFonts w:hint="eastAsia"/>
        </w:rPr>
        <w:t>3.5</w:t>
      </w:r>
      <w:r>
        <w:t xml:space="preserve"> </w:t>
      </w:r>
      <w:r>
        <w:rPr>
          <w:rFonts w:hint="eastAsia"/>
        </w:rPr>
        <w:t>有效粗糙度</w:t>
      </w:r>
    </w:p>
    <w:p w14:paraId="0BCD09AB" w14:textId="78C72F1A" w:rsidR="003E5431" w:rsidRDefault="003E5431" w:rsidP="003E5431">
      <w:r>
        <w:tab/>
      </w:r>
      <w:r>
        <w:rPr>
          <w:rFonts w:hint="eastAsia"/>
        </w:rPr>
        <w:t>你可能会惊讶于公式1中粗糙度会随着</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rFonts w:hint="eastAsia"/>
        </w:rPr>
        <w:t>的变化而衰减；我们可能希望它仅依赖于</w:t>
      </w:r>
      <m:oMath>
        <m:r>
          <m:rPr>
            <m:sty m:val="p"/>
          </m:rPr>
          <w:rPr>
            <w:rFonts w:ascii="Cambria Math" w:hAnsi="Cambria Math"/>
          </w:rPr>
          <m:t>σ</m:t>
        </m:r>
      </m:oMath>
      <w:r>
        <w:rPr>
          <w:rFonts w:hint="eastAsia"/>
        </w:rPr>
        <w:t>和</w:t>
      </w:r>
      <m:oMath>
        <m:r>
          <m:rPr>
            <m:sty m:val="p"/>
          </m:rPr>
          <w:rPr>
            <w:rFonts w:ascii="Cambria Math" w:hAnsi="Cambria Math"/>
          </w:rPr>
          <m:t>λ</m:t>
        </m:r>
      </m:oMath>
      <w:r>
        <w:rPr>
          <w:rFonts w:hint="eastAsia"/>
        </w:rPr>
        <w:t>.</w:t>
      </w:r>
      <w:r>
        <w:t xml:space="preserve"> </w:t>
      </w:r>
      <w:r>
        <w:rPr>
          <w:rFonts w:hint="eastAsia"/>
        </w:rPr>
        <w:t>实际上，一个特定表面的响应如同粗糙度随入射角而变化一样。</w:t>
      </w:r>
      <w:r w:rsidR="00207A11">
        <w:rPr>
          <w:rFonts w:hint="eastAsia"/>
        </w:rPr>
        <w:t>这种效应，如图2所示，被称为</w:t>
      </w:r>
      <w:r w:rsidR="009A581F">
        <w:rPr>
          <w:rFonts w:hint="eastAsia"/>
        </w:rPr>
        <w:t>一个曲面的有效粗糙度。当降低有效粗糙度，如同增加</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9A581F">
        <w:rPr>
          <w:rFonts w:hint="eastAsia"/>
        </w:rPr>
        <w:t>，则定向漫反射波瓣变窄并且长度变大，则</w:t>
      </w:r>
      <w:r w:rsidR="009A581F" w:rsidRPr="009A581F">
        <w:rPr>
          <w:rFonts w:hint="eastAsia"/>
        </w:rPr>
        <w:t>可能出现理想的镜面反射分量。</w:t>
      </w:r>
      <w:r w:rsidR="00D60AC9" w:rsidRPr="00897585">
        <w:rPr>
          <w:rFonts w:ascii="楷体" w:eastAsia="楷体" w:hAnsi="楷体" w:hint="eastAsia"/>
        </w:rPr>
        <w:t>这段话读起来有点绕，但是表达的意思非常简单：较大的入射角在物体表面产生的反射效果可以通过较小的入射角在更加粗糙的物体表面产生同样的反射效果。</w:t>
      </w:r>
    </w:p>
    <w:p w14:paraId="4E28FC88" w14:textId="42C5427C" w:rsidR="00D60AC9" w:rsidRDefault="00D60AC9" w:rsidP="003E5431">
      <w:r>
        <w:tab/>
      </w:r>
      <w:r w:rsidR="00D739BE">
        <w:rPr>
          <w:noProof/>
        </w:rPr>
        <w:lastRenderedPageBreak/>
        <w:drawing>
          <wp:inline distT="0" distB="0" distL="0" distR="0" wp14:anchorId="6FD8985E" wp14:editId="1920A5C4">
            <wp:extent cx="5274310" cy="30645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64510"/>
                    </a:xfrm>
                    <a:prstGeom prst="rect">
                      <a:avLst/>
                    </a:prstGeom>
                  </pic:spPr>
                </pic:pic>
              </a:graphicData>
            </a:graphic>
          </wp:inline>
        </w:drawing>
      </w:r>
    </w:p>
    <w:p w14:paraId="249464B1" w14:textId="6BE7A560" w:rsidR="00897585" w:rsidRDefault="00897585" w:rsidP="003E5431"/>
    <w:p w14:paraId="30C0543A" w14:textId="671427FC" w:rsidR="00897585" w:rsidRDefault="00410C46" w:rsidP="003E5431">
      <w:r>
        <w:t>4 BRDF</w:t>
      </w:r>
      <w:r>
        <w:rPr>
          <w:rFonts w:hint="eastAsia"/>
        </w:rPr>
        <w:t>模型比较</w:t>
      </w:r>
    </w:p>
    <w:p w14:paraId="0B4EEF5A" w14:textId="21C11FA6" w:rsidR="00410C46" w:rsidRDefault="00410C46" w:rsidP="003E5431">
      <w:r>
        <w:rPr>
          <w:rFonts w:hint="eastAsia"/>
        </w:rPr>
        <w:t>选取的模型简单说明</w:t>
      </w:r>
    </w:p>
    <w:p w14:paraId="08E7EE76" w14:textId="4113AB4C" w:rsidR="00410C46" w:rsidRDefault="00410C46" w:rsidP="003E5431">
      <w:r>
        <w:rPr>
          <w:rFonts w:hint="eastAsia"/>
        </w:rPr>
        <w:t>P</w:t>
      </w:r>
      <w:r>
        <w:t xml:space="preserve">hong: </w:t>
      </w:r>
      <w:r>
        <w:rPr>
          <w:rFonts w:hint="eastAsia"/>
        </w:rPr>
        <w:t>经验模型，最早的光滑反射模型</w:t>
      </w:r>
    </w:p>
    <w:p w14:paraId="714C1B91" w14:textId="77777777" w:rsidR="00B1143D" w:rsidRDefault="00410C46" w:rsidP="003E5431">
      <w:r w:rsidRPr="00410C46">
        <w:t>War</w:t>
      </w:r>
      <w:r w:rsidR="00B1143D">
        <w:t>d:</w:t>
      </w:r>
      <w:r w:rsidR="00B1143D">
        <w:rPr>
          <w:rFonts w:hint="eastAsia"/>
        </w:rPr>
        <w:t>经验模型，通过测量B</w:t>
      </w:r>
      <w:r w:rsidR="00B1143D">
        <w:t>RDF</w:t>
      </w:r>
      <w:r w:rsidR="00B1143D">
        <w:rPr>
          <w:rFonts w:hint="eastAsia"/>
        </w:rPr>
        <w:t>数据获得</w:t>
      </w:r>
    </w:p>
    <w:p w14:paraId="64E5136A" w14:textId="21BF2B08" w:rsidR="00B1143D" w:rsidRDefault="00B1143D" w:rsidP="003E5431">
      <w:r>
        <w:t>Lafortune</w:t>
      </w:r>
      <w:r>
        <w:rPr>
          <w:rFonts w:hint="eastAsia"/>
        </w:rPr>
        <w:t>：拟合外部数据</w:t>
      </w:r>
    </w:p>
    <w:p w14:paraId="3DE2A5E7" w14:textId="23CA2291" w:rsidR="00B1143D" w:rsidRDefault="00B1143D" w:rsidP="003E5431">
      <w:r>
        <w:rPr>
          <w:rFonts w:hint="eastAsia"/>
        </w:rPr>
        <w:t>T</w:t>
      </w:r>
      <w:r>
        <w:t xml:space="preserve">orrance: </w:t>
      </w:r>
      <w:r>
        <w:rPr>
          <w:rFonts w:hint="eastAsia"/>
        </w:rPr>
        <w:t>经典微面模型</w:t>
      </w:r>
    </w:p>
    <w:p w14:paraId="1C9CCA8D" w14:textId="77777777" w:rsidR="00B1143D" w:rsidRDefault="00B1143D" w:rsidP="003E5431">
      <w:pPr>
        <w:rPr>
          <w:rFonts w:hint="eastAsia"/>
        </w:rPr>
      </w:pPr>
    </w:p>
    <w:p w14:paraId="575970D8" w14:textId="144B8544" w:rsidR="00410C46" w:rsidRDefault="00B1143D" w:rsidP="003E5431">
      <w:r>
        <w:rPr>
          <w:rFonts w:hint="eastAsia"/>
        </w:rPr>
        <w:t>4.1</w:t>
      </w:r>
      <w:r>
        <w:t xml:space="preserve"> </w:t>
      </w:r>
      <w:r>
        <w:rPr>
          <w:rFonts w:hint="eastAsia"/>
        </w:rPr>
        <w:t xml:space="preserve"> </w:t>
      </w:r>
      <w:r w:rsidR="00C74C9C">
        <w:rPr>
          <w:rFonts w:hint="eastAsia"/>
        </w:rPr>
        <w:t>粗糙金属</w:t>
      </w:r>
    </w:p>
    <w:p w14:paraId="304435A1" w14:textId="5A0FC92F" w:rsidR="00C74C9C" w:rsidRDefault="00C74C9C" w:rsidP="003E5431">
      <w:r>
        <w:rPr>
          <w:noProof/>
        </w:rPr>
        <w:drawing>
          <wp:inline distT="0" distB="0" distL="0" distR="0" wp14:anchorId="27BA9976" wp14:editId="58DE2702">
            <wp:extent cx="5274310" cy="31146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14675"/>
                    </a:xfrm>
                    <a:prstGeom prst="rect">
                      <a:avLst/>
                    </a:prstGeom>
                  </pic:spPr>
                </pic:pic>
              </a:graphicData>
            </a:graphic>
          </wp:inline>
        </w:drawing>
      </w:r>
      <w:r>
        <w:rPr>
          <w:noProof/>
        </w:rPr>
        <w:lastRenderedPageBreak/>
        <w:drawing>
          <wp:inline distT="0" distB="0" distL="0" distR="0" wp14:anchorId="6C56342F" wp14:editId="6A6905C8">
            <wp:extent cx="5274310" cy="1357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57630"/>
                    </a:xfrm>
                    <a:prstGeom prst="rect">
                      <a:avLst/>
                    </a:prstGeom>
                  </pic:spPr>
                </pic:pic>
              </a:graphicData>
            </a:graphic>
          </wp:inline>
        </w:drawing>
      </w:r>
    </w:p>
    <w:p w14:paraId="2AA5EFC2" w14:textId="28FE4E6C" w:rsidR="00C74C9C" w:rsidRDefault="00C74C9C" w:rsidP="003E5431">
      <w:r>
        <w:tab/>
      </w:r>
      <w:r w:rsidR="002527F5">
        <w:rPr>
          <w:rFonts w:hint="eastAsia"/>
        </w:rPr>
        <w:t>图4显示定向漫反射波瓣和少量的理想镜面成分(75°入射角</w:t>
      </w:r>
      <w:r w:rsidR="002527F5">
        <w:t>)</w:t>
      </w:r>
      <w:r w:rsidR="002527F5">
        <w:rPr>
          <w:rFonts w:hint="eastAsia"/>
        </w:rPr>
        <w:t>。</w:t>
      </w:r>
    </w:p>
    <w:p w14:paraId="3F135868" w14:textId="64335915" w:rsidR="002527F5" w:rsidRDefault="002527F5" w:rsidP="003E5431"/>
    <w:p w14:paraId="20ED6986" w14:textId="1BA02916" w:rsidR="002527F5" w:rsidRDefault="002527F5" w:rsidP="003E5431">
      <w:r>
        <w:rPr>
          <w:rFonts w:hint="eastAsia"/>
        </w:rPr>
        <w:t>4.2</w:t>
      </w:r>
      <w:r>
        <w:t xml:space="preserve"> </w:t>
      </w:r>
      <w:r>
        <w:rPr>
          <w:rFonts w:hint="eastAsia"/>
        </w:rPr>
        <w:t>粗糙塑料</w:t>
      </w:r>
    </w:p>
    <w:p w14:paraId="6A54FB8B" w14:textId="28AD0746" w:rsidR="002527F5" w:rsidRDefault="002527F5" w:rsidP="003E5431">
      <w:r>
        <w:rPr>
          <w:noProof/>
        </w:rPr>
        <w:drawing>
          <wp:inline distT="0" distB="0" distL="0" distR="0" wp14:anchorId="54116445" wp14:editId="0AFBCF53">
            <wp:extent cx="5274310" cy="4648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648200"/>
                    </a:xfrm>
                    <a:prstGeom prst="rect">
                      <a:avLst/>
                    </a:prstGeom>
                  </pic:spPr>
                </pic:pic>
              </a:graphicData>
            </a:graphic>
          </wp:inline>
        </w:drawing>
      </w:r>
      <w:r>
        <w:rPr>
          <w:noProof/>
        </w:rPr>
        <w:drawing>
          <wp:inline distT="0" distB="0" distL="0" distR="0" wp14:anchorId="5054EEFA" wp14:editId="413BA81C">
            <wp:extent cx="5274310" cy="12115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11580"/>
                    </a:xfrm>
                    <a:prstGeom prst="rect">
                      <a:avLst/>
                    </a:prstGeom>
                  </pic:spPr>
                </pic:pic>
              </a:graphicData>
            </a:graphic>
          </wp:inline>
        </w:drawing>
      </w:r>
    </w:p>
    <w:p w14:paraId="10FCDEC0" w14:textId="78196CF0" w:rsidR="002527F5" w:rsidRDefault="002527F5" w:rsidP="003E5431">
      <w:r>
        <w:rPr>
          <w:rFonts w:hint="eastAsia"/>
        </w:rPr>
        <w:t>图6是各种测量到的BRDF数据，和图4比有很多差异:</w:t>
      </w:r>
    </w:p>
    <w:p w14:paraId="0275363E" w14:textId="37B3FEA0" w:rsidR="002527F5" w:rsidRDefault="002527F5" w:rsidP="002527F5">
      <w:pPr>
        <w:pStyle w:val="a3"/>
        <w:numPr>
          <w:ilvl w:val="0"/>
          <w:numId w:val="4"/>
        </w:numPr>
        <w:ind w:firstLineChars="0"/>
      </w:pPr>
      <w:r>
        <w:rPr>
          <w:rFonts w:hint="eastAsia"/>
        </w:rPr>
        <w:t>由于次表面散射效应，B</w:t>
      </w:r>
      <w:r>
        <w:t>RDF</w:t>
      </w:r>
      <w:r>
        <w:rPr>
          <w:rFonts w:hint="eastAsia"/>
        </w:rPr>
        <w:t>增加了常数L</w:t>
      </w:r>
      <w:r>
        <w:t>ambert</w:t>
      </w:r>
      <w:r>
        <w:rPr>
          <w:rFonts w:hint="eastAsia"/>
        </w:rPr>
        <w:t>，导致物体表面呈现灰白色</w:t>
      </w:r>
    </w:p>
    <w:p w14:paraId="0F3C0DC1" w14:textId="56EA3308" w:rsidR="002527F5" w:rsidRDefault="002527F5" w:rsidP="002527F5">
      <w:pPr>
        <w:pStyle w:val="a3"/>
        <w:numPr>
          <w:ilvl w:val="0"/>
          <w:numId w:val="4"/>
        </w:numPr>
        <w:ind w:firstLineChars="0"/>
      </w:pPr>
      <w:r>
        <w:rPr>
          <w:rFonts w:hint="eastAsia"/>
        </w:rPr>
        <w:t>对于电介质，定向漫反射波瓣的大小随着入射角的变化更大，因为</w:t>
      </w:r>
      <w:r w:rsidR="001A1AAA">
        <w:rPr>
          <w:rFonts w:hint="eastAsia"/>
        </w:rPr>
        <w:t>是电介质材质而且菲</w:t>
      </w:r>
      <w:r w:rsidR="001A1AAA">
        <w:rPr>
          <w:rFonts w:hint="eastAsia"/>
        </w:rPr>
        <w:lastRenderedPageBreak/>
        <w:t>涅尔反射随着角度剧烈变化。</w:t>
      </w:r>
    </w:p>
    <w:p w14:paraId="71B48F52" w14:textId="12A57F79" w:rsidR="001A1AAA" w:rsidRDefault="001A1AAA" w:rsidP="002527F5">
      <w:pPr>
        <w:pStyle w:val="a3"/>
        <w:numPr>
          <w:ilvl w:val="0"/>
          <w:numId w:val="4"/>
        </w:numPr>
        <w:ind w:firstLineChars="0"/>
      </w:pPr>
      <w:r>
        <w:rPr>
          <w:rFonts w:hint="eastAsia"/>
        </w:rPr>
        <w:t>电介质</w:t>
      </w:r>
      <w:r>
        <w:rPr>
          <w:rFonts w:hint="eastAsia"/>
        </w:rPr>
        <w:t>材质的</w:t>
      </w:r>
      <w:r>
        <w:rPr>
          <w:rFonts w:hint="eastAsia"/>
        </w:rPr>
        <w:t>定向漫反射波瓣</w:t>
      </w:r>
      <w:r>
        <w:rPr>
          <w:rFonts w:hint="eastAsia"/>
        </w:rPr>
        <w:t>比</w:t>
      </w:r>
      <w:r>
        <w:rPr>
          <w:rFonts w:hint="eastAsia"/>
        </w:rPr>
        <w:t>金属</w:t>
      </w:r>
      <w:r>
        <w:rPr>
          <w:rFonts w:hint="eastAsia"/>
        </w:rPr>
        <w:t>材质小一个数量级，但是它们显示相似的亮度，这是因为更宽广的</w:t>
      </w:r>
      <w:r>
        <w:rPr>
          <w:rFonts w:hint="eastAsia"/>
        </w:rPr>
        <w:t>定向漫反射波瓣</w:t>
      </w:r>
      <w:r>
        <w:rPr>
          <w:rFonts w:hint="eastAsia"/>
        </w:rPr>
        <w:t>和L</w:t>
      </w:r>
      <w:r>
        <w:t>ambert</w:t>
      </w:r>
      <w:r>
        <w:rPr>
          <w:rFonts w:hint="eastAsia"/>
        </w:rPr>
        <w:t>漫反射在电介质材质上整体扩散。</w:t>
      </w:r>
    </w:p>
    <w:p w14:paraId="371B7A3D" w14:textId="6E161E75" w:rsidR="001A1AAA" w:rsidRDefault="001A1AAA" w:rsidP="002527F5">
      <w:pPr>
        <w:pStyle w:val="a3"/>
        <w:numPr>
          <w:ilvl w:val="0"/>
          <w:numId w:val="4"/>
        </w:numPr>
        <w:ind w:firstLineChars="0"/>
      </w:pPr>
      <w:r>
        <w:rPr>
          <w:rFonts w:hint="eastAsia"/>
        </w:rPr>
        <w:t>更宽广的定向漫反射波瓣</w:t>
      </w:r>
      <w:r>
        <w:rPr>
          <w:rFonts w:hint="eastAsia"/>
        </w:rPr>
        <w:t>意味着电介质材质更加粗糙。</w:t>
      </w:r>
      <w:r w:rsidRPr="001A1AAA">
        <w:rPr>
          <w:rFonts w:hint="eastAsia"/>
        </w:rPr>
        <w:t>该表面也没有出现理想的镜面峰值，表明表面粗糙度</w:t>
      </w:r>
      <m:oMath>
        <m:r>
          <m:rPr>
            <m:sty m:val="p"/>
          </m:rPr>
          <w:rPr>
            <w:rFonts w:ascii="Cambria Math" w:hAnsi="Cambria Math"/>
          </w:rPr>
          <m:t>σ</m:t>
        </m:r>
      </m:oMath>
      <w:r w:rsidRPr="001A1AAA">
        <w:rPr>
          <w:rFonts w:hint="eastAsia"/>
        </w:rPr>
        <w:t>大于金属表面的表面粗糙度</w:t>
      </w:r>
      <w:r>
        <w:rPr>
          <w:rFonts w:hint="eastAsia"/>
        </w:rPr>
        <w:t>。</w:t>
      </w:r>
    </w:p>
    <w:p w14:paraId="619B7154" w14:textId="10E61D09" w:rsidR="00521C72" w:rsidRDefault="00521C72" w:rsidP="00521C72"/>
    <w:p w14:paraId="66F49212" w14:textId="43187A3A" w:rsidR="00521C72" w:rsidRDefault="00521C72" w:rsidP="00521C72">
      <w:pPr>
        <w:ind w:left="360"/>
      </w:pPr>
      <w:r>
        <w:rPr>
          <w:rFonts w:hint="eastAsia"/>
        </w:rPr>
        <w:t>这种材质在</w:t>
      </w:r>
      <w:r w:rsidR="00BA71C4">
        <w:rPr>
          <w:rFonts w:hint="eastAsia"/>
        </w:rPr>
        <w:t>这四种模型中显示出巨大的差异。H</w:t>
      </w:r>
      <w:r w:rsidR="00BA71C4">
        <w:t>e-Torrance</w:t>
      </w:r>
      <w:r w:rsidR="00BA71C4">
        <w:rPr>
          <w:rFonts w:hint="eastAsia"/>
        </w:rPr>
        <w:t>模型非常适合，但是P</w:t>
      </w:r>
      <w:r w:rsidR="00BA71C4">
        <w:t>hong</w:t>
      </w:r>
      <w:r w:rsidR="00BA71C4">
        <w:rPr>
          <w:rFonts w:hint="eastAsia"/>
        </w:rPr>
        <w:t>模型无法模拟定向漫反射波瓣的增加。W</w:t>
      </w:r>
      <w:r w:rsidR="00BA71C4">
        <w:t>ard</w:t>
      </w:r>
      <w:r w:rsidR="00BA71C4">
        <w:rPr>
          <w:rFonts w:hint="eastAsia"/>
        </w:rPr>
        <w:t>模型在掠影角同样缺乏足够的光量。L</w:t>
      </w:r>
      <w:r w:rsidR="00BA71C4">
        <w:t>afortune</w:t>
      </w:r>
      <w:r w:rsidR="00BA71C4">
        <w:rPr>
          <w:rFonts w:hint="eastAsia"/>
        </w:rPr>
        <w:t>拟合模拟，跟我们期望的一样，能灵活准确的再现效果。</w:t>
      </w:r>
    </w:p>
    <w:p w14:paraId="1D15CD40" w14:textId="686FE358" w:rsidR="000D3036" w:rsidRDefault="000D3036" w:rsidP="00521C72">
      <w:pPr>
        <w:ind w:left="360"/>
      </w:pPr>
    </w:p>
    <w:p w14:paraId="277191AB" w14:textId="37C236A1" w:rsidR="000D3036" w:rsidRDefault="000D3036" w:rsidP="00521C72">
      <w:pPr>
        <w:ind w:left="360"/>
      </w:pPr>
      <w:r>
        <w:rPr>
          <w:rFonts w:hint="eastAsia"/>
        </w:rPr>
        <w:t>4.3</w:t>
      </w:r>
      <w:r>
        <w:t xml:space="preserve"> </w:t>
      </w:r>
      <w:r>
        <w:rPr>
          <w:rFonts w:hint="eastAsia"/>
        </w:rPr>
        <w:t>白纸</w:t>
      </w:r>
    </w:p>
    <w:p w14:paraId="30B67EB4" w14:textId="532782B8" w:rsidR="000D3036" w:rsidRDefault="004A71CF" w:rsidP="00521C72">
      <w:pPr>
        <w:ind w:left="360"/>
        <w:rPr>
          <w:rFonts w:hint="eastAsia"/>
        </w:rPr>
      </w:pPr>
      <w:r>
        <w:rPr>
          <w:noProof/>
        </w:rPr>
        <w:drawing>
          <wp:inline distT="0" distB="0" distL="0" distR="0" wp14:anchorId="2DCE9D3E" wp14:editId="7D50CC12">
            <wp:extent cx="5274310" cy="47859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85995"/>
                    </a:xfrm>
                    <a:prstGeom prst="rect">
                      <a:avLst/>
                    </a:prstGeom>
                  </pic:spPr>
                </pic:pic>
              </a:graphicData>
            </a:graphic>
          </wp:inline>
        </w:drawing>
      </w:r>
    </w:p>
    <w:p w14:paraId="7EAFD0BA" w14:textId="3261C120" w:rsidR="000D06FD" w:rsidRDefault="000D06FD" w:rsidP="003E5431">
      <w:r>
        <w:tab/>
      </w:r>
      <w:r w:rsidR="004A71CF">
        <w:rPr>
          <w:noProof/>
        </w:rPr>
        <w:drawing>
          <wp:inline distT="0" distB="0" distL="0" distR="0" wp14:anchorId="06998FDD" wp14:editId="78C4D664">
            <wp:extent cx="5274310" cy="12166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16660"/>
                    </a:xfrm>
                    <a:prstGeom prst="rect">
                      <a:avLst/>
                    </a:prstGeom>
                  </pic:spPr>
                </pic:pic>
              </a:graphicData>
            </a:graphic>
          </wp:inline>
        </w:drawing>
      </w:r>
    </w:p>
    <w:p w14:paraId="6B3AB9C5" w14:textId="31666163" w:rsidR="004A71CF" w:rsidRDefault="004A71CF" w:rsidP="004A71CF">
      <w:pPr>
        <w:ind w:firstLine="420"/>
      </w:pPr>
      <w:r w:rsidRPr="004A71CF">
        <w:rPr>
          <w:rFonts w:hint="eastAsia"/>
        </w:rPr>
        <w:lastRenderedPageBreak/>
        <w:t>这个例子是普通的办公用纸，如图</w:t>
      </w:r>
      <w:r w:rsidRPr="004A71CF">
        <w:t>7所示。反射率如图8所示。与粗糙的塑料表面一样，它具有强大的次表面散射成分。与塑料不同，在接近法线的入射角处没有明显的漫反射波瓣，因此纸张没有可见的光泽。 因此，这个表面通常可以建模为纯朗伯（Lambertian）。 然而，其在图8中的反射率在掠射角附近显着变化，部分原因是由等式1预测的有效粗糙度的减小。</w:t>
      </w:r>
    </w:p>
    <w:p w14:paraId="3FB2DAD2" w14:textId="4B818B8C" w:rsidR="00145447" w:rsidRDefault="00145447" w:rsidP="00145447"/>
    <w:p w14:paraId="43D34ADB" w14:textId="335AE2E7" w:rsidR="00145447" w:rsidRDefault="00145447" w:rsidP="00145447">
      <w:r>
        <w:rPr>
          <w:rFonts w:hint="eastAsia"/>
        </w:rPr>
        <w:t>4.4</w:t>
      </w:r>
      <w:r>
        <w:t xml:space="preserve"> </w:t>
      </w:r>
      <w:r>
        <w:rPr>
          <w:rFonts w:hint="eastAsia"/>
        </w:rPr>
        <w:t>比较平滑的金属</w:t>
      </w:r>
    </w:p>
    <w:p w14:paraId="40BF7AAE" w14:textId="2C97AE0D" w:rsidR="00145447" w:rsidRDefault="00145447" w:rsidP="00145447">
      <w:pPr>
        <w:rPr>
          <w:rFonts w:hint="eastAsia"/>
        </w:rPr>
      </w:pPr>
      <w:r>
        <w:rPr>
          <w:noProof/>
        </w:rPr>
        <w:drawing>
          <wp:inline distT="0" distB="0" distL="0" distR="0" wp14:anchorId="51FD0363" wp14:editId="3ED49765">
            <wp:extent cx="5274310" cy="22212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1230"/>
                    </a:xfrm>
                    <a:prstGeom prst="rect">
                      <a:avLst/>
                    </a:prstGeom>
                  </pic:spPr>
                </pic:pic>
              </a:graphicData>
            </a:graphic>
          </wp:inline>
        </w:drawing>
      </w:r>
    </w:p>
    <w:p w14:paraId="688EE0E0" w14:textId="5CC9E315" w:rsidR="00145447" w:rsidRDefault="00145447" w:rsidP="00145447">
      <w:r>
        <w:rPr>
          <w:noProof/>
        </w:rPr>
        <w:drawing>
          <wp:inline distT="0" distB="0" distL="0" distR="0" wp14:anchorId="46850D9D" wp14:editId="2872F265">
            <wp:extent cx="5274310" cy="20542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54225"/>
                    </a:xfrm>
                    <a:prstGeom prst="rect">
                      <a:avLst/>
                    </a:prstGeom>
                  </pic:spPr>
                </pic:pic>
              </a:graphicData>
            </a:graphic>
          </wp:inline>
        </w:drawing>
      </w:r>
    </w:p>
    <w:p w14:paraId="48198707" w14:textId="3FA23B37" w:rsidR="00145447" w:rsidRDefault="00145447" w:rsidP="00145447"/>
    <w:p w14:paraId="4DC6846C" w14:textId="32A6F8C3" w:rsidR="00145447" w:rsidRDefault="001C1242" w:rsidP="00145447">
      <w:r>
        <w:rPr>
          <w:rFonts w:hint="eastAsia"/>
        </w:rPr>
        <w:t>图9是光滑金属的视觉效果，图10是测量数据，这里仅仅列出H</w:t>
      </w:r>
      <w:r>
        <w:t>e-Torrance</w:t>
      </w:r>
      <w:r>
        <w:rPr>
          <w:rFonts w:hint="eastAsia"/>
        </w:rPr>
        <w:t>模型，因为只有这一个模型比较匹配。</w:t>
      </w:r>
    </w:p>
    <w:p w14:paraId="4AA22A14" w14:textId="4A3527EB" w:rsidR="001C1242" w:rsidRDefault="001C1242" w:rsidP="00145447"/>
    <w:p w14:paraId="7449365D" w14:textId="53F6FC36" w:rsidR="001C1242" w:rsidRDefault="001C1242" w:rsidP="00145447">
      <w:r>
        <w:rPr>
          <w:rFonts w:hint="eastAsia"/>
        </w:rPr>
        <w:t>4.5</w:t>
      </w:r>
      <w:r>
        <w:t xml:space="preserve"> </w:t>
      </w:r>
      <w:r>
        <w:rPr>
          <w:rFonts w:hint="eastAsia"/>
        </w:rPr>
        <w:t>金属油漆</w:t>
      </w:r>
    </w:p>
    <w:p w14:paraId="45368E3D" w14:textId="5A68866E" w:rsidR="001C1242" w:rsidRDefault="001C1242" w:rsidP="00145447">
      <w:r>
        <w:rPr>
          <w:noProof/>
        </w:rPr>
        <w:drawing>
          <wp:inline distT="0" distB="0" distL="0" distR="0" wp14:anchorId="667B9012" wp14:editId="2A17496C">
            <wp:extent cx="5274310" cy="14414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41450"/>
                    </a:xfrm>
                    <a:prstGeom prst="rect">
                      <a:avLst/>
                    </a:prstGeom>
                  </pic:spPr>
                </pic:pic>
              </a:graphicData>
            </a:graphic>
          </wp:inline>
        </w:drawing>
      </w:r>
    </w:p>
    <w:p w14:paraId="76FA0DC3" w14:textId="1739BA73" w:rsidR="001C1242" w:rsidRDefault="001C1242" w:rsidP="00145447">
      <w:r>
        <w:rPr>
          <w:rFonts w:hint="eastAsia"/>
        </w:rPr>
        <w:t>图11是视觉效果， 图12是测量数据比较，惊讶的发现P</w:t>
      </w:r>
      <w:r>
        <w:t>hong</w:t>
      </w:r>
      <w:r>
        <w:rPr>
          <w:rFonts w:hint="eastAsia"/>
        </w:rPr>
        <w:t>和W</w:t>
      </w:r>
      <w:r>
        <w:t>ard</w:t>
      </w:r>
      <w:r>
        <w:rPr>
          <w:rFonts w:hint="eastAsia"/>
        </w:rPr>
        <w:t>模型优于H</w:t>
      </w:r>
      <w:r>
        <w:t>e-</w:t>
      </w:r>
      <w:r>
        <w:lastRenderedPageBreak/>
        <w:t>Torrance</w:t>
      </w:r>
      <w:r>
        <w:rPr>
          <w:rFonts w:hint="eastAsia"/>
        </w:rPr>
        <w:t>模型</w:t>
      </w:r>
    </w:p>
    <w:p w14:paraId="1CB2872D" w14:textId="77777777" w:rsidR="001C1242" w:rsidRDefault="001C1242" w:rsidP="00145447">
      <w:pPr>
        <w:rPr>
          <w:rFonts w:hint="eastAsia"/>
        </w:rPr>
      </w:pPr>
    </w:p>
    <w:p w14:paraId="4EA86263" w14:textId="700BC22E" w:rsidR="001C1242" w:rsidRDefault="001C1242" w:rsidP="00145447">
      <w:r>
        <w:rPr>
          <w:rFonts w:hint="eastAsia"/>
        </w:rPr>
        <w:t>5</w:t>
      </w:r>
      <w:r>
        <w:t xml:space="preserve"> </w:t>
      </w:r>
      <w:r>
        <w:rPr>
          <w:rFonts w:hint="eastAsia"/>
        </w:rPr>
        <w:t>结论</w:t>
      </w:r>
    </w:p>
    <w:p w14:paraId="0E2549B6" w14:textId="4E832BFF" w:rsidR="001C1242" w:rsidRDefault="001C1242" w:rsidP="001C1242">
      <w:pPr>
        <w:pStyle w:val="a3"/>
        <w:numPr>
          <w:ilvl w:val="0"/>
          <w:numId w:val="5"/>
        </w:numPr>
        <w:ind w:firstLineChars="0"/>
      </w:pPr>
      <w:r>
        <w:rPr>
          <w:rFonts w:hint="eastAsia"/>
        </w:rPr>
        <w:t>L</w:t>
      </w:r>
      <w:r>
        <w:t>afortune</w:t>
      </w:r>
      <w:r>
        <w:rPr>
          <w:rFonts w:hint="eastAsia"/>
        </w:rPr>
        <w:t>模型最好</w:t>
      </w:r>
      <w:r w:rsidR="00607550">
        <w:rPr>
          <w:rFonts w:hint="eastAsia"/>
        </w:rPr>
        <w:t>，适用多种材质</w:t>
      </w:r>
    </w:p>
    <w:p w14:paraId="193BA4D7" w14:textId="6B92D863" w:rsidR="00607550" w:rsidRDefault="00607550" w:rsidP="001C1242">
      <w:pPr>
        <w:pStyle w:val="a3"/>
        <w:numPr>
          <w:ilvl w:val="0"/>
          <w:numId w:val="5"/>
        </w:numPr>
        <w:ind w:firstLineChars="0"/>
      </w:pPr>
      <w:r>
        <w:rPr>
          <w:rFonts w:hint="eastAsia"/>
        </w:rPr>
        <w:t>基于物理的H</w:t>
      </w:r>
      <w:r>
        <w:t>e-Torrance</w:t>
      </w:r>
      <w:r>
        <w:rPr>
          <w:rFonts w:hint="eastAsia"/>
        </w:rPr>
        <w:t>模型表现不错，除非违反假设条件</w:t>
      </w:r>
    </w:p>
    <w:p w14:paraId="7B843E47" w14:textId="60287A86" w:rsidR="00607550" w:rsidRDefault="00607550" w:rsidP="001C1242">
      <w:pPr>
        <w:pStyle w:val="a3"/>
        <w:numPr>
          <w:ilvl w:val="0"/>
          <w:numId w:val="5"/>
        </w:numPr>
        <w:ind w:firstLineChars="0"/>
        <w:rPr>
          <w:rFonts w:hint="eastAsia"/>
        </w:rPr>
      </w:pPr>
      <w:r>
        <w:rPr>
          <w:rFonts w:hint="eastAsia"/>
        </w:rPr>
        <w:t>P</w:t>
      </w:r>
      <w:r>
        <w:t>hong</w:t>
      </w:r>
      <w:r>
        <w:rPr>
          <w:rFonts w:hint="eastAsia"/>
        </w:rPr>
        <w:t>和W</w:t>
      </w:r>
      <w:r>
        <w:t>ard</w:t>
      </w:r>
      <w:r>
        <w:rPr>
          <w:rFonts w:hint="eastAsia"/>
        </w:rPr>
        <w:t>模型对于特定表面表现很好，尤其是低角度入射光线。</w:t>
      </w:r>
      <w:bookmarkStart w:id="0" w:name="_GoBack"/>
      <w:bookmarkEnd w:id="0"/>
    </w:p>
    <w:sectPr w:rsidR="006075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41C03"/>
    <w:multiLevelType w:val="hybridMultilevel"/>
    <w:tmpl w:val="5934B5BC"/>
    <w:lvl w:ilvl="0" w:tplc="4E600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BA6605"/>
    <w:multiLevelType w:val="hybridMultilevel"/>
    <w:tmpl w:val="0F72F91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3F7E081F"/>
    <w:multiLevelType w:val="hybridMultilevel"/>
    <w:tmpl w:val="EA8455DA"/>
    <w:lvl w:ilvl="0" w:tplc="C958E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485074C"/>
    <w:multiLevelType w:val="hybridMultilevel"/>
    <w:tmpl w:val="2C367EB0"/>
    <w:lvl w:ilvl="0" w:tplc="1A9C1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13843A9"/>
    <w:multiLevelType w:val="hybridMultilevel"/>
    <w:tmpl w:val="52A4F052"/>
    <w:lvl w:ilvl="0" w:tplc="DBCCB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67"/>
    <w:rsid w:val="00043750"/>
    <w:rsid w:val="000D06FD"/>
    <w:rsid w:val="000D3036"/>
    <w:rsid w:val="00145447"/>
    <w:rsid w:val="001A1AAA"/>
    <w:rsid w:val="001C1242"/>
    <w:rsid w:val="00206567"/>
    <w:rsid w:val="00207A11"/>
    <w:rsid w:val="002527F5"/>
    <w:rsid w:val="00346A3C"/>
    <w:rsid w:val="00396289"/>
    <w:rsid w:val="003D0DB4"/>
    <w:rsid w:val="003E5431"/>
    <w:rsid w:val="00410C46"/>
    <w:rsid w:val="004A71CF"/>
    <w:rsid w:val="004F38E1"/>
    <w:rsid w:val="00521C72"/>
    <w:rsid w:val="005971DC"/>
    <w:rsid w:val="00607550"/>
    <w:rsid w:val="00616388"/>
    <w:rsid w:val="00627609"/>
    <w:rsid w:val="006670A4"/>
    <w:rsid w:val="0082327A"/>
    <w:rsid w:val="00845A93"/>
    <w:rsid w:val="008812F2"/>
    <w:rsid w:val="00897585"/>
    <w:rsid w:val="008E3ADC"/>
    <w:rsid w:val="008F171F"/>
    <w:rsid w:val="008F7023"/>
    <w:rsid w:val="009A581F"/>
    <w:rsid w:val="00B1143D"/>
    <w:rsid w:val="00BA71C4"/>
    <w:rsid w:val="00C409B3"/>
    <w:rsid w:val="00C74C9C"/>
    <w:rsid w:val="00D60AC9"/>
    <w:rsid w:val="00D739BE"/>
    <w:rsid w:val="00E42F24"/>
    <w:rsid w:val="00EE24BB"/>
    <w:rsid w:val="00F40164"/>
    <w:rsid w:val="00F5150D"/>
    <w:rsid w:val="00FE6E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994A2"/>
  <w15:chartTrackingRefBased/>
  <w15:docId w15:val="{5CC7E436-053F-4B07-919E-D17BEDFA7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2F24"/>
    <w:pPr>
      <w:ind w:firstLineChars="200" w:firstLine="420"/>
    </w:pPr>
  </w:style>
  <w:style w:type="character" w:styleId="a4">
    <w:name w:val="Placeholder Text"/>
    <w:basedOn w:val="a0"/>
    <w:uiPriority w:val="99"/>
    <w:semiHidden/>
    <w:rsid w:val="008812F2"/>
    <w:rPr>
      <w:color w:val="808080"/>
    </w:rPr>
  </w:style>
  <w:style w:type="character" w:customStyle="1" w:styleId="fontstyle01">
    <w:name w:val="fontstyle01"/>
    <w:basedOn w:val="a0"/>
    <w:rsid w:val="00410C46"/>
    <w:rPr>
      <w:rFonts w:ascii="Times-Roman" w:hAnsi="Times-Roman"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0A594-5E40-4962-9F42-B2A36A86E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435</Words>
  <Characters>2482</Characters>
  <Application>Microsoft Office Word</Application>
  <DocSecurity>0</DocSecurity>
  <Lines>20</Lines>
  <Paragraphs>5</Paragraphs>
  <ScaleCrop>false</ScaleCrop>
  <Company/>
  <LinksUpToDate>false</LinksUpToDate>
  <CharactersWithSpaces>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26</cp:revision>
  <dcterms:created xsi:type="dcterms:W3CDTF">2019-06-01T07:16:00Z</dcterms:created>
  <dcterms:modified xsi:type="dcterms:W3CDTF">2019-06-01T10:09:00Z</dcterms:modified>
</cp:coreProperties>
</file>