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A7AE" w14:textId="6D11BBD9" w:rsidR="006A43E1" w:rsidRDefault="006A43E1" w:rsidP="006A43E1">
      <w:r>
        <w:rPr>
          <w:rFonts w:hint="eastAsia"/>
        </w:rPr>
        <w:t>1</w:t>
      </w:r>
      <w:r>
        <w:t xml:space="preserve"> </w:t>
      </w:r>
      <w:r>
        <w:rPr>
          <w:rFonts w:hint="eastAsia"/>
        </w:rPr>
        <w:t>介绍</w:t>
      </w:r>
      <w:r>
        <w:tab/>
      </w:r>
    </w:p>
    <w:p w14:paraId="0E4636B3" w14:textId="3885A0FF" w:rsidR="00AC2AE5" w:rsidRDefault="006A43E1">
      <w:r>
        <w:tab/>
      </w:r>
      <w:r w:rsidRPr="006A43E1">
        <w:rPr>
          <w:rFonts w:hint="eastAsia"/>
        </w:rPr>
        <w:t>我们</w:t>
      </w:r>
      <w:r>
        <w:rPr>
          <w:rFonts w:hint="eastAsia"/>
        </w:rPr>
        <w:t>之前</w:t>
      </w:r>
      <w:r w:rsidRPr="006A43E1">
        <w:rPr>
          <w:rFonts w:hint="eastAsia"/>
        </w:rPr>
        <w:t>在</w:t>
      </w:r>
      <w:r w:rsidRPr="006A43E1">
        <w:t>Wreck-It Ralph [Bur12]上引入了一种新的基于物理的着色模型，所有</w:t>
      </w:r>
      <w:r>
        <w:rPr>
          <w:rFonts w:hint="eastAsia"/>
        </w:rPr>
        <w:t>材质</w:t>
      </w:r>
      <w:r w:rsidRPr="006A43E1">
        <w:t>（头发除外）</w:t>
      </w:r>
      <w:r>
        <w:rPr>
          <w:rFonts w:hint="eastAsia"/>
        </w:rPr>
        <w:t>均</w:t>
      </w:r>
      <w:r w:rsidRPr="006A43E1">
        <w:t>使用了这种单一</w:t>
      </w:r>
      <w:r>
        <w:rPr>
          <w:rFonts w:hint="eastAsia"/>
        </w:rPr>
        <w:t>且</w:t>
      </w:r>
      <w:r w:rsidRPr="006A43E1">
        <w:t>通用</w:t>
      </w:r>
      <w:r>
        <w:rPr>
          <w:rFonts w:hint="eastAsia"/>
        </w:rPr>
        <w:t>的</w:t>
      </w:r>
      <w:r w:rsidRPr="006A43E1">
        <w:t>BRDF。</w:t>
      </w:r>
      <w:r>
        <w:rPr>
          <w:rFonts w:hint="eastAsia"/>
        </w:rPr>
        <w:t>该</w:t>
      </w:r>
      <w:r w:rsidRPr="006A43E1">
        <w:t>模型，后来被称为迪士尼BRDF，</w:t>
      </w:r>
      <w:r>
        <w:rPr>
          <w:rFonts w:hint="eastAsia"/>
        </w:rPr>
        <w:t>仅</w:t>
      </w:r>
      <w:r w:rsidRPr="006A43E1">
        <w:t>用少量参数</w:t>
      </w:r>
      <w:r>
        <w:rPr>
          <w:rFonts w:hint="eastAsia"/>
        </w:rPr>
        <w:t>就能够</w:t>
      </w:r>
      <w:r w:rsidRPr="006A43E1">
        <w:t>再现</w:t>
      </w:r>
      <w:r>
        <w:rPr>
          <w:rFonts w:hint="eastAsia"/>
        </w:rPr>
        <w:t>大范围的材质外观</w:t>
      </w:r>
      <w:r w:rsidRPr="006A43E1">
        <w:t>。我们的下一部电影“冰雪奇缘”，</w:t>
      </w:r>
      <w:r>
        <w:rPr>
          <w:rFonts w:hint="eastAsia"/>
        </w:rPr>
        <w:t>将</w:t>
      </w:r>
      <w:r w:rsidRPr="006A43E1">
        <w:t>继续使用未经修改的BRDF，但折射和次表面散射等效果与BRDF分开计算，间接照明使用点云近似。 所有这些效果都通过附加方式的特殊着色进行组合。</w:t>
      </w:r>
    </w:p>
    <w:p w14:paraId="3A025FBE" w14:textId="10776A62" w:rsidR="006A43E1" w:rsidRDefault="006A43E1">
      <w:r>
        <w:tab/>
      </w:r>
      <w:r w:rsidRPr="006A43E1">
        <w:rPr>
          <w:rFonts w:hint="eastAsia"/>
        </w:rPr>
        <w:t>从</w:t>
      </w:r>
      <w:r w:rsidRPr="006A43E1">
        <w:t>2014年的Big Hero 6开始，我们从ad hoc照明和</w:t>
      </w:r>
      <w:r w:rsidR="0051424B">
        <w:rPr>
          <w:rFonts w:hint="eastAsia"/>
        </w:rPr>
        <w:t>着色</w:t>
      </w:r>
      <w:r w:rsidRPr="006A43E1">
        <w:t>切换到路径跟踪的全局照明，其中折射，次表面散射和间接照明都集成在一个基于物理的框架中。通过路径跟踪的全局照明，能量守恒变得至关重要，因为</w:t>
      </w:r>
      <w:r w:rsidR="0051424B">
        <w:rPr>
          <w:rFonts w:hint="eastAsia"/>
        </w:rPr>
        <w:t>非能量守恒材质</w:t>
      </w:r>
      <w:r w:rsidRPr="006A43E1">
        <w:t>可以放大光并防止图像</w:t>
      </w:r>
      <w:r w:rsidR="0051424B">
        <w:rPr>
          <w:rFonts w:hint="eastAsia"/>
        </w:rPr>
        <w:t>守恒</w:t>
      </w:r>
      <w:r w:rsidRPr="006A43E1">
        <w:t>。考虑到</w:t>
      </w:r>
      <w:r w:rsidR="0051424B" w:rsidRPr="006A43E1">
        <w:t>折射能量</w:t>
      </w:r>
      <w:r w:rsidRPr="006A43E1">
        <w:t>各种冗余表示，ad hoc</w:t>
      </w:r>
      <w:r w:rsidR="0051424B">
        <w:rPr>
          <w:rFonts w:hint="eastAsia"/>
        </w:rPr>
        <w:t>着色</w:t>
      </w:r>
      <w:r w:rsidRPr="006A43E1">
        <w:t>的附加性质通常不是</w:t>
      </w:r>
      <w:r w:rsidR="0051424B">
        <w:rPr>
          <w:rFonts w:hint="eastAsia"/>
        </w:rPr>
        <w:t>守恒</w:t>
      </w:r>
      <w:r w:rsidRPr="006A43E1">
        <w:t>的。为了确保</w:t>
      </w:r>
      <w:r w:rsidR="0051424B">
        <w:rPr>
          <w:rFonts w:hint="eastAsia"/>
        </w:rPr>
        <w:t>守恒</w:t>
      </w:r>
      <w:r w:rsidRPr="006A43E1">
        <w:t>，我们将BRDF扩展到统一的BSDF模型，其中所有这些效果都以一致的</w:t>
      </w:r>
      <w:r w:rsidR="0051424B">
        <w:rPr>
          <w:rFonts w:hint="eastAsia"/>
        </w:rPr>
        <w:t>守恒</w:t>
      </w:r>
      <w:r w:rsidRPr="006A43E1">
        <w:t>方式进行说明。我们的新模型示例如图1所示。</w:t>
      </w:r>
    </w:p>
    <w:p w14:paraId="5038E6A7" w14:textId="23939890" w:rsidR="0051424B" w:rsidRDefault="0051424B">
      <w:r>
        <w:rPr>
          <w:noProof/>
        </w:rPr>
        <w:drawing>
          <wp:inline distT="0" distB="0" distL="0" distR="0" wp14:anchorId="26C7B7C3" wp14:editId="30B1799F">
            <wp:extent cx="5274310" cy="1689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89735"/>
                    </a:xfrm>
                    <a:prstGeom prst="rect">
                      <a:avLst/>
                    </a:prstGeom>
                  </pic:spPr>
                </pic:pic>
              </a:graphicData>
            </a:graphic>
          </wp:inline>
        </w:drawing>
      </w:r>
    </w:p>
    <w:p w14:paraId="6F6B2674" w14:textId="64ECA412" w:rsidR="0051424B" w:rsidRDefault="0051424B" w:rsidP="0051424B">
      <w:r>
        <w:rPr>
          <w:noProof/>
        </w:rPr>
        <w:drawing>
          <wp:inline distT="0" distB="0" distL="0" distR="0" wp14:anchorId="069C9336" wp14:editId="6560BE4F">
            <wp:extent cx="5274310" cy="996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96950"/>
                    </a:xfrm>
                    <a:prstGeom prst="rect">
                      <a:avLst/>
                    </a:prstGeom>
                  </pic:spPr>
                </pic:pic>
              </a:graphicData>
            </a:graphic>
          </wp:inline>
        </w:drawing>
      </w:r>
    </w:p>
    <w:p w14:paraId="655F31FC" w14:textId="44331A38" w:rsidR="0051424B" w:rsidRDefault="0051424B" w:rsidP="0051424B">
      <w:pPr>
        <w:pStyle w:val="a6"/>
        <w:numPr>
          <w:ilvl w:val="1"/>
          <w:numId w:val="1"/>
        </w:numPr>
        <w:ind w:firstLineChars="0"/>
        <w:rPr>
          <w:rFonts w:hint="eastAsia"/>
        </w:rPr>
      </w:pPr>
      <w:r>
        <w:rPr>
          <w:rFonts w:hint="eastAsia"/>
        </w:rPr>
        <w:t>折射能量的表达</w:t>
      </w:r>
    </w:p>
    <w:p w14:paraId="1A0D8DDF" w14:textId="33F15A95" w:rsidR="006A43E1" w:rsidRDefault="0051424B">
      <w:r>
        <w:tab/>
      </w:r>
      <w:r w:rsidRPr="0051424B">
        <w:rPr>
          <w:rFonts w:hint="eastAsia"/>
        </w:rPr>
        <w:t>当光线照射到</w:t>
      </w:r>
      <w:r>
        <w:rPr>
          <w:rFonts w:hint="eastAsia"/>
        </w:rPr>
        <w:t>物体</w:t>
      </w:r>
      <w:r w:rsidRPr="0051424B">
        <w:rPr>
          <w:rFonts w:hint="eastAsia"/>
        </w:rPr>
        <w:t>表面时，光线会分裂，一些被反射，</w:t>
      </w:r>
      <w:r>
        <w:rPr>
          <w:rFonts w:hint="eastAsia"/>
        </w:rPr>
        <w:t>另</w:t>
      </w:r>
      <w:r w:rsidRPr="0051424B">
        <w:rPr>
          <w:rFonts w:hint="eastAsia"/>
        </w:rPr>
        <w:t>一些被折射到</w:t>
      </w:r>
      <w:r>
        <w:rPr>
          <w:rFonts w:hint="eastAsia"/>
        </w:rPr>
        <w:t>物体内部</w:t>
      </w:r>
      <w:r w:rsidRPr="0051424B">
        <w:rPr>
          <w:rFonts w:hint="eastAsia"/>
        </w:rPr>
        <w:t>。</w:t>
      </w:r>
      <w:r w:rsidR="00FC5D44">
        <w:rPr>
          <w:rFonts w:hint="eastAsia"/>
        </w:rPr>
        <w:t>光线</w:t>
      </w:r>
      <w:r w:rsidR="00FC5D44">
        <w:rPr>
          <w:rFonts w:hint="eastAsia"/>
        </w:rPr>
        <w:t>被</w:t>
      </w:r>
      <w:r w:rsidRPr="0051424B">
        <w:t>反射</w:t>
      </w:r>
      <w:r w:rsidR="00FC5D44">
        <w:rPr>
          <w:rFonts w:hint="eastAsia"/>
        </w:rPr>
        <w:t>的</w:t>
      </w:r>
      <w:r w:rsidRPr="0051424B">
        <w:t>部分由镜面BRDF描述。然而，</w:t>
      </w:r>
      <w:r w:rsidR="00FC5D44" w:rsidRPr="0051424B">
        <w:t>折射</w:t>
      </w:r>
      <w:r w:rsidR="00FC5D44">
        <w:rPr>
          <w:rFonts w:hint="eastAsia"/>
        </w:rPr>
        <w:t>光线的行为</w:t>
      </w:r>
      <w:r w:rsidRPr="0051424B">
        <w:t>取决于材料，</w:t>
      </w:r>
      <w:r w:rsidR="00FC5D44">
        <w:rPr>
          <w:rFonts w:hint="eastAsia"/>
        </w:rPr>
        <w:t>要么</w:t>
      </w:r>
      <w:r w:rsidRPr="0051424B">
        <w:t>继续</w:t>
      </w:r>
      <w:r w:rsidR="00FC5D44">
        <w:rPr>
          <w:rFonts w:hint="eastAsia"/>
        </w:rPr>
        <w:t>穿透</w:t>
      </w:r>
      <w:r w:rsidRPr="0051424B">
        <w:t>物体从另一侧传播，</w:t>
      </w:r>
      <w:r w:rsidR="00FC5D44">
        <w:rPr>
          <w:rFonts w:hint="eastAsia"/>
        </w:rPr>
        <w:t>要么</w:t>
      </w:r>
      <w:r w:rsidRPr="0051424B">
        <w:t>在</w:t>
      </w:r>
      <w:r w:rsidR="00FC5D44">
        <w:rPr>
          <w:rFonts w:hint="eastAsia"/>
        </w:rPr>
        <w:t>物体</w:t>
      </w:r>
      <w:r w:rsidRPr="0051424B">
        <w:t>内部</w:t>
      </w:r>
      <w:r w:rsidR="00FC5D44">
        <w:rPr>
          <w:rFonts w:hint="eastAsia"/>
        </w:rPr>
        <w:t>多次弹射</w:t>
      </w:r>
      <w:r w:rsidRPr="0051424B">
        <w:t>并在表面上的某个其他点处重新发射。这些情况传统上作为单独的着色模型处理，如图2所示，并在下面描述：</w:t>
      </w:r>
    </w:p>
    <w:p w14:paraId="4D2CC631" w14:textId="3E6D36E9" w:rsidR="00FC5D44" w:rsidRDefault="00FC5D44" w:rsidP="00922382">
      <w:pPr>
        <w:pStyle w:val="a6"/>
        <w:numPr>
          <w:ilvl w:val="0"/>
          <w:numId w:val="2"/>
        </w:numPr>
        <w:ind w:firstLineChars="0"/>
      </w:pPr>
      <w:r w:rsidRPr="00922382">
        <w:rPr>
          <w:rFonts w:hint="eastAsia"/>
          <w:b/>
          <w:bCs/>
        </w:rPr>
        <w:t>理想的折射</w:t>
      </w:r>
      <w:r w:rsidRPr="00FC5D44">
        <w:rPr>
          <w:rFonts w:hint="eastAsia"/>
        </w:rPr>
        <w:t>：光滑的</w:t>
      </w:r>
      <w:r>
        <w:rPr>
          <w:rFonts w:hint="eastAsia"/>
        </w:rPr>
        <w:t>电介质</w:t>
      </w:r>
      <w:r w:rsidRPr="00FC5D44">
        <w:rPr>
          <w:rFonts w:hint="eastAsia"/>
        </w:rPr>
        <w:t>表面（如玻璃）将入射光线分成反射和折射部分。</w:t>
      </w:r>
      <w:r w:rsidRPr="00FC5D44">
        <w:t>折射光线根据斯涅尔定律改变方向，反射或折射能量</w:t>
      </w:r>
      <w:r>
        <w:rPr>
          <w:rFonts w:hint="eastAsia"/>
        </w:rPr>
        <w:t>的比例</w:t>
      </w:r>
      <w:r w:rsidRPr="00FC5D44">
        <w:t>由菲涅耳方程描述。 由于涉及的delta分布，这通常</w:t>
      </w:r>
      <w:r>
        <w:rPr>
          <w:rFonts w:hint="eastAsia"/>
        </w:rPr>
        <w:t>使用专用s</w:t>
      </w:r>
      <w:r>
        <w:t>hader</w:t>
      </w:r>
      <w:r>
        <w:rPr>
          <w:rFonts w:hint="eastAsia"/>
        </w:rPr>
        <w:t>处理</w:t>
      </w:r>
      <w:r w:rsidRPr="00FC5D44">
        <w:t>。</w:t>
      </w:r>
    </w:p>
    <w:p w14:paraId="7EE04CE7" w14:textId="2A7CCFD0" w:rsidR="00FC5D44" w:rsidRDefault="00FC5D44" w:rsidP="00922382">
      <w:pPr>
        <w:pStyle w:val="a6"/>
        <w:numPr>
          <w:ilvl w:val="0"/>
          <w:numId w:val="2"/>
        </w:numPr>
        <w:ind w:firstLineChars="0"/>
      </w:pPr>
      <w:r w:rsidRPr="00922382">
        <w:rPr>
          <w:rFonts w:hint="eastAsia"/>
          <w:b/>
          <w:bCs/>
        </w:rPr>
        <w:t>镜面</w:t>
      </w:r>
      <w:r w:rsidRPr="00922382">
        <w:rPr>
          <w:b/>
          <w:bCs/>
        </w:rPr>
        <w:t>BSDF</w:t>
      </w:r>
      <w:r w:rsidRPr="00FC5D44">
        <w:t>：粗糙表面在表面边界处散射反射和折射的光线。这通常使用microfacet BSDF或双向散射分布函数[WMLT07]建模。这样的BSDF仅描述镜面散射，并且仅在单个点处; 折射</w:t>
      </w:r>
      <w:r w:rsidR="00387A57">
        <w:rPr>
          <w:rFonts w:hint="eastAsia"/>
        </w:rPr>
        <w:t>光线进入物体内部</w:t>
      </w:r>
      <w:r w:rsidRPr="00FC5D44">
        <w:t>并</w:t>
      </w:r>
      <w:r w:rsidR="00387A57">
        <w:rPr>
          <w:rFonts w:hint="eastAsia"/>
        </w:rPr>
        <w:t>从</w:t>
      </w:r>
      <w:r w:rsidRPr="00FC5D44">
        <w:t>另一侧</w:t>
      </w:r>
      <w:r w:rsidR="00387A57" w:rsidRPr="00FC5D44">
        <w:t>离开</w:t>
      </w:r>
      <w:r w:rsidRPr="00FC5D44">
        <w:t>将表示为两个BSDF散射事件。</w:t>
      </w:r>
    </w:p>
    <w:p w14:paraId="113D1603" w14:textId="20252531" w:rsidR="00387A57" w:rsidRDefault="00387A57" w:rsidP="00922382">
      <w:pPr>
        <w:pStyle w:val="a6"/>
        <w:numPr>
          <w:ilvl w:val="0"/>
          <w:numId w:val="2"/>
        </w:numPr>
        <w:ind w:firstLineChars="0"/>
      </w:pPr>
      <w:r w:rsidRPr="00922382">
        <w:rPr>
          <w:b/>
          <w:bCs/>
        </w:rPr>
        <w:t>BSSRDF +镜面BRDF</w:t>
      </w:r>
      <w:r w:rsidRPr="00387A57">
        <w:t>：折射光线可以在表面下方多次散射，在远离入口点的任意点处</w:t>
      </w:r>
      <w:r>
        <w:rPr>
          <w:rFonts w:hint="eastAsia"/>
        </w:rPr>
        <w:t>离开</w:t>
      </w:r>
      <w:r w:rsidRPr="00387A57">
        <w:t>。 通过BSSRDF或双向表面散射分布函数[JMLH01]描述在表面上的两个位置和方向之间通过这种散射传输的能量</w:t>
      </w:r>
      <w:r>
        <w:rPr>
          <w:rFonts w:hint="eastAsia"/>
        </w:rPr>
        <w:t>大小</w:t>
      </w:r>
      <w:r w:rsidRPr="00387A57">
        <w:t>。 实际上，BSSRDF实现通常采用扩散近似，从而产生严格的几何假设。</w:t>
      </w:r>
    </w:p>
    <w:p w14:paraId="4C107F93" w14:textId="20CAB796" w:rsidR="00387A57" w:rsidRDefault="00387A57" w:rsidP="00922382">
      <w:pPr>
        <w:pStyle w:val="a6"/>
        <w:numPr>
          <w:ilvl w:val="0"/>
          <w:numId w:val="2"/>
        </w:numPr>
        <w:ind w:firstLineChars="0"/>
      </w:pPr>
      <w:r w:rsidRPr="00922382">
        <w:rPr>
          <w:b/>
          <w:bCs/>
        </w:rPr>
        <w:t>BRDF</w:t>
      </w:r>
      <w:r w:rsidRPr="00387A57">
        <w:t>：当散射距离与渲染精度相比较小（例如，小于</w:t>
      </w:r>
      <w:r>
        <w:rPr>
          <w:rFonts w:hint="eastAsia"/>
        </w:rPr>
        <w:t>单个</w:t>
      </w:r>
      <w:r w:rsidRPr="00387A57">
        <w:t>投影像素）时，可以通过漫</w:t>
      </w:r>
      <w:r>
        <w:rPr>
          <w:rFonts w:hint="eastAsia"/>
        </w:rPr>
        <w:t>反射</w:t>
      </w:r>
      <w:r w:rsidRPr="00387A57">
        <w:t>BRDF有效地近似次表面散射。这种散射通常被认为是各向同性的，即朗伯</w:t>
      </w:r>
      <w:r w:rsidRPr="00387A57">
        <w:lastRenderedPageBreak/>
        <w:t>（Lambertian），尽管迪士尼BRDF不是这种情况。</w:t>
      </w:r>
    </w:p>
    <w:p w14:paraId="267C2EA8" w14:textId="030B0495" w:rsidR="00FB63A0" w:rsidRPr="00387A57" w:rsidRDefault="00387A57" w:rsidP="00922382">
      <w:pPr>
        <w:pStyle w:val="a6"/>
        <w:numPr>
          <w:ilvl w:val="0"/>
          <w:numId w:val="2"/>
        </w:numPr>
        <w:ind w:firstLineChars="0"/>
        <w:rPr>
          <w:rFonts w:hint="eastAsia"/>
        </w:rPr>
      </w:pPr>
      <w:r w:rsidRPr="00922382">
        <w:rPr>
          <w:rFonts w:hint="eastAsia"/>
          <w:b/>
          <w:bCs/>
        </w:rPr>
        <w:t>薄表面</w:t>
      </w:r>
      <w:r w:rsidRPr="00922382">
        <w:rPr>
          <w:b/>
          <w:bCs/>
        </w:rPr>
        <w:t>BSDF</w:t>
      </w:r>
      <w:r w:rsidRPr="00387A57">
        <w:t>：当</w:t>
      </w:r>
      <w:r>
        <w:rPr>
          <w:rFonts w:hint="eastAsia"/>
        </w:rPr>
        <w:t>着色</w:t>
      </w:r>
      <w:r w:rsidRPr="00387A57">
        <w:t>薄的半透明表面（即没有几何建模的内部体积）时，薄表面BSDF可以</w:t>
      </w:r>
      <w:r>
        <w:rPr>
          <w:rFonts w:hint="eastAsia"/>
        </w:rPr>
        <w:t>使用</w:t>
      </w:r>
      <w:r w:rsidRPr="00387A57">
        <w:t>漫反射和镜面反射以及漫反射</w:t>
      </w:r>
      <w:r>
        <w:rPr>
          <w:rFonts w:hint="eastAsia"/>
        </w:rPr>
        <w:t>投射</w:t>
      </w:r>
      <w:r w:rsidRPr="00387A57">
        <w:t>和镜面反射</w:t>
      </w:r>
      <w:r>
        <w:rPr>
          <w:rFonts w:hint="eastAsia"/>
        </w:rPr>
        <w:t>投射。</w:t>
      </w:r>
    </w:p>
    <w:p w14:paraId="7B19F333" w14:textId="0F55478A" w:rsidR="006A43E1" w:rsidRDefault="00FB63A0">
      <w:r>
        <w:tab/>
      </w:r>
      <w:r w:rsidRPr="00FB63A0">
        <w:rPr>
          <w:rFonts w:hint="eastAsia"/>
        </w:rPr>
        <w:t>值得注意的是，这些模型中的每一个都是先前模型的近似值</w:t>
      </w:r>
      <w:r>
        <w:rPr>
          <w:rFonts w:hint="eastAsia"/>
        </w:rPr>
        <w:t>。</w:t>
      </w:r>
      <w:r w:rsidRPr="00FB63A0">
        <w:t>因此，薄表面BSDF近似于近似的近似值！这些近似中的每一个都有它们的位置，我们的统一模型包含了所有。</w:t>
      </w:r>
    </w:p>
    <w:p w14:paraId="55A63167" w14:textId="63C22611" w:rsidR="00EB31F1" w:rsidRDefault="00EB31F1"/>
    <w:p w14:paraId="2A3B385D" w14:textId="78EC0472" w:rsidR="00EB31F1" w:rsidRDefault="00EB31F1">
      <w:r>
        <w:rPr>
          <w:rFonts w:hint="eastAsia"/>
        </w:rPr>
        <w:t>1</w:t>
      </w:r>
      <w:r>
        <w:t xml:space="preserve">.2 </w:t>
      </w:r>
      <w:r>
        <w:rPr>
          <w:rFonts w:hint="eastAsia"/>
        </w:rPr>
        <w:t>统一散射模型</w:t>
      </w:r>
    </w:p>
    <w:p w14:paraId="7C8B3174" w14:textId="4B54D065" w:rsidR="00EB31F1" w:rsidRDefault="00EB31F1">
      <w:r>
        <w:rPr>
          <w:noProof/>
        </w:rPr>
        <mc:AlternateContent>
          <mc:Choice Requires="wps">
            <w:drawing>
              <wp:anchor distT="45720" distB="45720" distL="114300" distR="114300" simplePos="0" relativeHeight="251660288" behindDoc="0" locked="0" layoutInCell="1" allowOverlap="1" wp14:anchorId="2FABC4E5" wp14:editId="294A0336">
                <wp:simplePos x="0" y="0"/>
                <wp:positionH relativeFrom="column">
                  <wp:posOffset>3731260</wp:posOffset>
                </wp:positionH>
                <wp:positionV relativeFrom="paragraph">
                  <wp:posOffset>998220</wp:posOffset>
                </wp:positionV>
                <wp:extent cx="2360930" cy="1404620"/>
                <wp:effectExtent l="0" t="0" r="508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5054D5" w14:textId="469488E7" w:rsidR="00EB31F1" w:rsidRPr="00EB31F1" w:rsidRDefault="00EB31F1">
                            <w:pPr>
                              <w:rPr>
                                <w:rFonts w:ascii="楷体" w:eastAsia="楷体" w:hAnsi="楷体" w:hint="eastAsia"/>
                                <w:sz w:val="18"/>
                                <w:szCs w:val="18"/>
                              </w:rPr>
                            </w:pPr>
                            <w:r w:rsidRPr="00EB31F1">
                              <w:rPr>
                                <w:rFonts w:ascii="楷体" w:eastAsia="楷体" w:hAnsi="楷体" w:hint="eastAsia"/>
                                <w:sz w:val="18"/>
                                <w:szCs w:val="18"/>
                              </w:rPr>
                              <w:t>图3：</w:t>
                            </w:r>
                            <w:r w:rsidRPr="00EB31F1">
                              <w:rPr>
                                <w:rFonts w:ascii="楷体" w:eastAsia="楷体" w:hAnsi="楷体" w:hint="eastAsia"/>
                                <w:sz w:val="18"/>
                                <w:szCs w:val="18"/>
                              </w:rPr>
                              <w:t>镜面</w:t>
                            </w:r>
                            <w:r w:rsidRPr="00EB31F1">
                              <w:rPr>
                                <w:rFonts w:ascii="楷体" w:eastAsia="楷体" w:hAnsi="楷体"/>
                                <w:sz w:val="18"/>
                                <w:szCs w:val="18"/>
                              </w:rPr>
                              <w:t>BSDF反射并折射表面的光线。 折射光线在体积内散射并部分吸收。 当这些</w:t>
                            </w:r>
                            <w:r>
                              <w:rPr>
                                <w:rFonts w:ascii="楷体" w:eastAsia="楷体" w:hAnsi="楷体" w:hint="eastAsia"/>
                                <w:sz w:val="18"/>
                                <w:szCs w:val="18"/>
                              </w:rPr>
                              <w:t>内部</w:t>
                            </w:r>
                            <w:r w:rsidRPr="00EB31F1">
                              <w:rPr>
                                <w:rFonts w:ascii="楷体" w:eastAsia="楷体" w:hAnsi="楷体"/>
                                <w:sz w:val="18"/>
                                <w:szCs w:val="18"/>
                              </w:rPr>
                              <w:t>光线到达表面时，它们会根据另一个镜面BSDF再次散射。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ABC4E5" id="_x0000_t202" coordsize="21600,21600" o:spt="202" path="m,l,21600r21600,l21600,xe">
                <v:stroke joinstyle="miter"/>
                <v:path gradientshapeok="t" o:connecttype="rect"/>
              </v:shapetype>
              <v:shape id="文本框 2" o:spid="_x0000_s1026" type="#_x0000_t202" style="position:absolute;left:0;text-align:left;margin-left:293.8pt;margin-top:78.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" stroked="f">
                <v:textbox style="mso-fit-shape-to-text:t">
                  <w:txbxContent>
                    <w:p w14:paraId="2D5054D5" w14:textId="469488E7" w:rsidR="00EB31F1" w:rsidRPr="00EB31F1" w:rsidRDefault="00EB31F1">
                      <w:pPr>
                        <w:rPr>
                          <w:rFonts w:ascii="楷体" w:eastAsia="楷体" w:hAnsi="楷体" w:hint="eastAsia"/>
                          <w:sz w:val="18"/>
                          <w:szCs w:val="18"/>
                        </w:rPr>
                      </w:pPr>
                      <w:r w:rsidRPr="00EB31F1">
                        <w:rPr>
                          <w:rFonts w:ascii="楷体" w:eastAsia="楷体" w:hAnsi="楷体" w:hint="eastAsia"/>
                          <w:sz w:val="18"/>
                          <w:szCs w:val="18"/>
                        </w:rPr>
                        <w:t>图3：</w:t>
                      </w:r>
                      <w:r w:rsidRPr="00EB31F1">
                        <w:rPr>
                          <w:rFonts w:ascii="楷体" w:eastAsia="楷体" w:hAnsi="楷体" w:hint="eastAsia"/>
                          <w:sz w:val="18"/>
                          <w:szCs w:val="18"/>
                        </w:rPr>
                        <w:t>镜面</w:t>
                      </w:r>
                      <w:r w:rsidRPr="00EB31F1">
                        <w:rPr>
                          <w:rFonts w:ascii="楷体" w:eastAsia="楷体" w:hAnsi="楷体"/>
                          <w:sz w:val="18"/>
                          <w:szCs w:val="18"/>
                        </w:rPr>
                        <w:t>BSDF反射并折射表面的光线。 折射光线在体积内散射并部分吸收。 当这些</w:t>
                      </w:r>
                      <w:r>
                        <w:rPr>
                          <w:rFonts w:ascii="楷体" w:eastAsia="楷体" w:hAnsi="楷体" w:hint="eastAsia"/>
                          <w:sz w:val="18"/>
                          <w:szCs w:val="18"/>
                        </w:rPr>
                        <w:t>内部</w:t>
                      </w:r>
                      <w:r w:rsidRPr="00EB31F1">
                        <w:rPr>
                          <w:rFonts w:ascii="楷体" w:eastAsia="楷体" w:hAnsi="楷体"/>
                          <w:sz w:val="18"/>
                          <w:szCs w:val="18"/>
                        </w:rPr>
                        <w:t>光线到达表面时，它们会根据另一个镜面BSDF再次散射。</w:t>
                      </w:r>
                    </w:p>
                  </w:txbxContent>
                </v:textbox>
                <w10:wrap type="square"/>
              </v:shape>
            </w:pict>
          </mc:Fallback>
        </mc:AlternateContent>
      </w:r>
      <w:r>
        <w:rPr>
          <w:noProof/>
        </w:rPr>
        <w:drawing>
          <wp:anchor distT="0" distB="0" distL="114300" distR="114300" simplePos="0" relativeHeight="251658240" behindDoc="1" locked="0" layoutInCell="1" allowOverlap="1" wp14:anchorId="2F06401E" wp14:editId="07D8458D">
            <wp:simplePos x="0" y="0"/>
            <wp:positionH relativeFrom="column">
              <wp:posOffset>3718560</wp:posOffset>
            </wp:positionH>
            <wp:positionV relativeFrom="paragraph">
              <wp:posOffset>15240</wp:posOffset>
            </wp:positionV>
            <wp:extent cx="1965960" cy="927735"/>
            <wp:effectExtent l="0" t="0" r="0" b="5715"/>
            <wp:wrapTight wrapText="bothSides">
              <wp:wrapPolygon edited="0">
                <wp:start x="0" y="0"/>
                <wp:lineTo x="0" y="21290"/>
                <wp:lineTo x="21349" y="21290"/>
                <wp:lineTo x="21349"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5960" cy="927735"/>
                    </a:xfrm>
                    <a:prstGeom prst="rect">
                      <a:avLst/>
                    </a:prstGeom>
                  </pic:spPr>
                </pic:pic>
              </a:graphicData>
            </a:graphic>
            <wp14:sizeRelH relativeFrom="margin">
              <wp14:pctWidth>0</wp14:pctWidth>
            </wp14:sizeRelH>
            <wp14:sizeRelV relativeFrom="margin">
              <wp14:pctHeight>0</wp14:pctHeight>
            </wp14:sizeRelV>
          </wp:anchor>
        </w:drawing>
      </w:r>
      <w:r>
        <w:tab/>
      </w:r>
      <w:r w:rsidRPr="00EB31F1">
        <w:rPr>
          <w:rFonts w:hint="eastAsia"/>
        </w:rPr>
        <w:t>我们想在单一模型中表示所有形式的散射。</w:t>
      </w:r>
      <w:r w:rsidRPr="00EB31F1">
        <w:t>最通用的模型可能是</w:t>
      </w:r>
      <w:r>
        <w:rPr>
          <w:rFonts w:hint="eastAsia"/>
        </w:rPr>
        <w:t>用于由体积散射组成表面的</w:t>
      </w:r>
      <w:r w:rsidRPr="00EB31F1">
        <w:t>特定BSDF，如右图3所示。这样的模型可以重现所有物理效应，但这样做并不总是可行的; 例如在该模型中，表面颜色仅来自体积散射期间的吸收，但是当散射距离可忽略不计时，使用漫射BRDF显然更有效。</w:t>
      </w:r>
    </w:p>
    <w:p w14:paraId="0FCBA1AA" w14:textId="20FD895B" w:rsidR="00EB31F1" w:rsidRDefault="00EB31F1">
      <w:r>
        <w:tab/>
      </w:r>
      <w:r w:rsidRPr="00EB31F1">
        <w:rPr>
          <w:rFonts w:hint="eastAsia"/>
        </w:rPr>
        <w:t>可以说，</w:t>
      </w:r>
      <w:r w:rsidRPr="00EB31F1">
        <w:t>BSSRDF</w:t>
      </w:r>
      <w:r w:rsidR="00AD6433">
        <w:rPr>
          <w:rFonts w:hint="eastAsia"/>
        </w:rPr>
        <w:t>会被认为</w:t>
      </w:r>
      <w:r w:rsidRPr="00EB31F1">
        <w:t>是最常见的散射统一表示，至少在数学上它完全描述了表面上任意两点和方向之间的所有散射。然而，BSSRDF对于非漫射散射是不切实际的表示，因为入射点和出射点和方向必须先验已知，但出射点通常通过在表面散射后追踪物体来确定。BSSRDF的一般形式呈现</w:t>
      </w:r>
      <w:r w:rsidR="00AD6433">
        <w:rPr>
          <w:rFonts w:hint="eastAsia"/>
        </w:rPr>
        <w:t>处</w:t>
      </w:r>
      <w:r w:rsidRPr="00EB31F1">
        <w:t>鸡和蛋的问题（或者更具技术性，来自辐射传输理论的探照灯问题的一个例子）。然而，BSSRDF的扩散近似</w:t>
      </w:r>
      <w:r w:rsidR="00AD6433">
        <w:rPr>
          <w:rFonts w:hint="eastAsia"/>
        </w:rPr>
        <w:t>避免</w:t>
      </w:r>
      <w:r w:rsidRPr="00EB31F1">
        <w:t>了这个问题。</w:t>
      </w:r>
    </w:p>
    <w:p w14:paraId="398B2E0B" w14:textId="5E3E681B" w:rsidR="00D71851" w:rsidRDefault="00D71851">
      <w:r>
        <w:tab/>
      </w:r>
      <w:r w:rsidRPr="00D71851">
        <w:rPr>
          <w:rFonts w:hint="eastAsia"/>
        </w:rPr>
        <w:t>我们的统一模型不是使用单一的通用模型，而是模型的混合，将现有的</w:t>
      </w:r>
      <w:r w:rsidRPr="00D71851">
        <w:t>BRDF与镜面BSDF和次表面散射模型相结合。当选择镜面BSDF并与内部的体积</w:t>
      </w:r>
      <w:r>
        <w:rPr>
          <w:rFonts w:hint="eastAsia"/>
        </w:rPr>
        <w:t>s</w:t>
      </w:r>
      <w:r>
        <w:t>hader</w:t>
      </w:r>
      <w:r w:rsidRPr="00D71851">
        <w:t>组合时，我们有一般散射模型，</w:t>
      </w:r>
      <w:r>
        <w:rPr>
          <w:rFonts w:hint="eastAsia"/>
        </w:rPr>
        <w:t>如图3。</w:t>
      </w:r>
      <w:r w:rsidRPr="00D71851">
        <w:t>但我们仍然可以获得更有效的BRDF近似和</w:t>
      </w:r>
      <w:r>
        <w:rPr>
          <w:rFonts w:hint="eastAsia"/>
        </w:rPr>
        <w:t>此表面散射</w:t>
      </w:r>
      <w:r w:rsidRPr="00D71851">
        <w:t>。</w:t>
      </w:r>
    </w:p>
    <w:p w14:paraId="1B2CA9D4" w14:textId="4B913FFC" w:rsidR="00922382" w:rsidRDefault="002304D6">
      <w:r>
        <w:tab/>
      </w:r>
      <w:r w:rsidRPr="002304D6">
        <w:rPr>
          <w:rFonts w:hint="eastAsia"/>
        </w:rPr>
        <w:t>我们将统一模型称为迪士尼</w:t>
      </w:r>
      <w:r w:rsidRPr="002304D6">
        <w:t>BSDF，尽管这不是严格正确的，因为我们的模型包括次表面散射。因此，我们更正式地将我们的统一模型称为</w:t>
      </w:r>
      <w:r w:rsidRPr="002304D6">
        <w:rPr>
          <w:i/>
          <w:iCs/>
        </w:rPr>
        <w:t>具有集成次表面散射的迪士尼BSDF</w:t>
      </w:r>
      <w:r w:rsidRPr="002304D6">
        <w:t>。</w:t>
      </w:r>
    </w:p>
    <w:p w14:paraId="1E5095E5" w14:textId="70917682" w:rsidR="002304D6" w:rsidRDefault="002304D6"/>
    <w:p w14:paraId="154F4770" w14:textId="77777777" w:rsidR="002304D6" w:rsidRPr="00922382" w:rsidRDefault="002304D6" w:rsidP="002304D6">
      <w:pPr>
        <w:pStyle w:val="a6"/>
        <w:numPr>
          <w:ilvl w:val="0"/>
          <w:numId w:val="1"/>
        </w:numPr>
        <w:ind w:firstLineChars="0"/>
        <w:rPr>
          <w:rFonts w:hint="eastAsia"/>
        </w:rPr>
      </w:pPr>
      <w:r>
        <w:rPr>
          <w:rFonts w:hint="eastAsia"/>
        </w:rPr>
        <w:t>迪斯尼B</w:t>
      </w:r>
      <w:r>
        <w:t>SDF</w:t>
      </w:r>
    </w:p>
    <w:p w14:paraId="177C4427" w14:textId="076BDEC3" w:rsidR="002304D6" w:rsidRDefault="00977265">
      <w:r>
        <w:tab/>
      </w:r>
      <w:r w:rsidRPr="00977265">
        <w:rPr>
          <w:rFonts w:hint="eastAsia"/>
        </w:rPr>
        <w:t>我们注意到我们的迪士尼</w:t>
      </w:r>
      <w:r w:rsidRPr="00977265">
        <w:t>BRDF已经</w:t>
      </w:r>
      <w:r w:rsidR="00AD751A">
        <w:rPr>
          <w:rFonts w:hint="eastAsia"/>
        </w:rPr>
        <w:t>混合</w:t>
      </w:r>
      <w:r w:rsidRPr="00977265">
        <w:t>了金属和电介质模型。为了支持折射，我们通过混合另一个镜面BSDF模型来扩展它，如图4所示。新参数，镜面透射或</w:t>
      </w:r>
      <w:proofErr w:type="spellStart"/>
      <w:r w:rsidRPr="00977265">
        <w:t>specTrans</w:t>
      </w:r>
      <w:proofErr w:type="spellEnd"/>
      <w:r w:rsidRPr="00977265">
        <w:t>控制混合。如图所示，金属模型优先，但所有三种模型的</w:t>
      </w:r>
      <w:r w:rsidR="00AD751A">
        <w:rPr>
          <w:rFonts w:hint="eastAsia"/>
        </w:rPr>
        <w:t>按比例</w:t>
      </w:r>
      <w:r w:rsidRPr="00977265">
        <w:t>混合都是</w:t>
      </w:r>
      <w:r w:rsidR="00AD751A">
        <w:rPr>
          <w:rFonts w:hint="eastAsia"/>
        </w:rPr>
        <w:t>可行的</w:t>
      </w:r>
      <w:r w:rsidRPr="00977265">
        <w:t>。如果每个组成模型都是</w:t>
      </w:r>
      <w:r w:rsidR="00AD751A">
        <w:rPr>
          <w:rFonts w:hint="eastAsia"/>
        </w:rPr>
        <w:t>能量守恒的</w:t>
      </w:r>
      <w:r w:rsidRPr="00977265">
        <w:t>，那么混合也是如此。</w:t>
      </w:r>
    </w:p>
    <w:p w14:paraId="504D910B" w14:textId="5826F099" w:rsidR="00AD751A" w:rsidRDefault="00AD751A">
      <w:r>
        <w:rPr>
          <w:noProof/>
        </w:rPr>
        <w:drawing>
          <wp:inline distT="0" distB="0" distL="0" distR="0" wp14:anchorId="23CD9A59" wp14:editId="4E135EC1">
            <wp:extent cx="5274310" cy="1224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4280"/>
                    </a:xfrm>
                    <a:prstGeom prst="rect">
                      <a:avLst/>
                    </a:prstGeom>
                  </pic:spPr>
                </pic:pic>
              </a:graphicData>
            </a:graphic>
          </wp:inline>
        </w:drawing>
      </w:r>
    </w:p>
    <w:p w14:paraId="68E8F94B" w14:textId="1DDCEBE4" w:rsidR="00AD751A" w:rsidRDefault="00AD751A">
      <w:r w:rsidRPr="00AD751A">
        <w:rPr>
          <w:rFonts w:hint="eastAsia"/>
        </w:rPr>
        <w:t>图</w:t>
      </w:r>
      <w:r w:rsidRPr="00AD751A">
        <w:t>4：迪士尼BRDF</w:t>
      </w:r>
      <w:r>
        <w:rPr>
          <w:rFonts w:hint="eastAsia"/>
        </w:rPr>
        <w:t>使用m</w:t>
      </w:r>
      <w:r>
        <w:t>etallic</w:t>
      </w:r>
      <w:r w:rsidRPr="00AD751A">
        <w:t>参数</w:t>
      </w:r>
      <w:r>
        <w:rPr>
          <w:rFonts w:hint="eastAsia"/>
        </w:rPr>
        <w:t>混合</w:t>
      </w:r>
      <w:r w:rsidRPr="00AD751A">
        <w:t>金属</w:t>
      </w:r>
      <w:r>
        <w:rPr>
          <w:rFonts w:hint="eastAsia"/>
        </w:rPr>
        <w:t>B</w:t>
      </w:r>
      <w:r>
        <w:t>RDF</w:t>
      </w:r>
      <w:r w:rsidRPr="00AD751A">
        <w:t>和</w:t>
      </w:r>
      <w:r>
        <w:rPr>
          <w:rFonts w:hint="eastAsia"/>
        </w:rPr>
        <w:t>电介质</w:t>
      </w:r>
      <w:r w:rsidRPr="00AD751A">
        <w:t>BRDF。对于我们统一的BSDF，我们扩展了具有集成次表面散射的</w:t>
      </w:r>
      <w:r>
        <w:rPr>
          <w:rFonts w:hint="eastAsia"/>
        </w:rPr>
        <w:t>电介质</w:t>
      </w:r>
      <w:r w:rsidRPr="00AD751A">
        <w:t>BRDF，并基于新的</w:t>
      </w:r>
      <w:proofErr w:type="spellStart"/>
      <w:r w:rsidRPr="00AD751A">
        <w:t>specTrans</w:t>
      </w:r>
      <w:proofErr w:type="spellEnd"/>
      <w:r w:rsidRPr="00AD751A">
        <w:t>参数</w:t>
      </w:r>
      <w:r>
        <w:rPr>
          <w:rFonts w:hint="eastAsia"/>
        </w:rPr>
        <w:t>与</w:t>
      </w:r>
      <w:r w:rsidRPr="00AD751A">
        <w:t>另外的镜面BSDF</w:t>
      </w:r>
      <w:r>
        <w:rPr>
          <w:rFonts w:hint="eastAsia"/>
        </w:rPr>
        <w:t>作</w:t>
      </w:r>
      <w:r w:rsidRPr="00AD751A">
        <w:t>混合</w:t>
      </w:r>
      <w:r>
        <w:rPr>
          <w:rFonts w:hint="eastAsia"/>
        </w:rPr>
        <w:t>。</w:t>
      </w:r>
    </w:p>
    <w:p w14:paraId="3F524698" w14:textId="0A8371E5" w:rsidR="0058126D" w:rsidRDefault="0058126D">
      <w:r>
        <w:tab/>
      </w:r>
      <w:r w:rsidRPr="0058126D">
        <w:rPr>
          <w:rFonts w:hint="eastAsia"/>
        </w:rPr>
        <w:t>对于薄表面</w:t>
      </w:r>
      <w:r w:rsidRPr="0058126D">
        <w:t>需要特殊处理</w:t>
      </w:r>
      <w:r>
        <w:rPr>
          <w:rFonts w:hint="eastAsia"/>
        </w:rPr>
        <w:t>，</w:t>
      </w:r>
      <w:r w:rsidRPr="0058126D">
        <w:rPr>
          <w:rFonts w:hint="eastAsia"/>
        </w:rPr>
        <w:t>如图</w:t>
      </w:r>
      <w:r w:rsidRPr="0058126D">
        <w:t>2所示。</w:t>
      </w:r>
      <w:r w:rsidR="000642D8">
        <w:rPr>
          <w:rFonts w:hint="eastAsia"/>
        </w:rPr>
        <w:t>由于</w:t>
      </w:r>
      <w:r w:rsidRPr="0058126D">
        <w:t>没有内部</w:t>
      </w:r>
      <w:r w:rsidR="000642D8">
        <w:rPr>
          <w:rFonts w:hint="eastAsia"/>
        </w:rPr>
        <w:t>容积</w:t>
      </w:r>
      <w:r w:rsidRPr="0058126D">
        <w:t>可执行次表面散射，因此必须使用近似值。此外，对于折射，必须同时模拟进入和离开的散射事件</w:t>
      </w:r>
      <w:r w:rsidR="000642D8">
        <w:rPr>
          <w:rFonts w:hint="eastAsia"/>
        </w:rPr>
        <w:t>。</w:t>
      </w:r>
    </w:p>
    <w:p w14:paraId="6FB52346" w14:textId="04318B9C" w:rsidR="000642D8" w:rsidRDefault="000642D8">
      <w:r>
        <w:tab/>
      </w:r>
      <w:r w:rsidRPr="000642D8">
        <w:rPr>
          <w:rFonts w:hint="eastAsia"/>
        </w:rPr>
        <w:t>以下小节将</w:t>
      </w:r>
      <w:r>
        <w:rPr>
          <w:rFonts w:hint="eastAsia"/>
        </w:rPr>
        <w:t>逐个</w:t>
      </w:r>
      <w:r w:rsidRPr="000642D8">
        <w:rPr>
          <w:rFonts w:hint="eastAsia"/>
        </w:rPr>
        <w:t>讨论这些模型。</w:t>
      </w:r>
      <w:r w:rsidRPr="000642D8">
        <w:t>首先，我们回顾迪士尼BRDF的功能，然后我们描述新增功能</w:t>
      </w:r>
      <w:r>
        <w:rPr>
          <w:rFonts w:hint="eastAsia"/>
        </w:rPr>
        <w:t>。</w:t>
      </w:r>
    </w:p>
    <w:p w14:paraId="7BC5855C" w14:textId="79CE5140" w:rsidR="000642D8" w:rsidRDefault="000642D8">
      <w:r>
        <w:rPr>
          <w:rFonts w:hint="eastAsia"/>
        </w:rPr>
        <w:lastRenderedPageBreak/>
        <w:t>2</w:t>
      </w:r>
      <w:r>
        <w:t xml:space="preserve">.1 </w:t>
      </w:r>
      <w:r>
        <w:rPr>
          <w:rFonts w:hint="eastAsia"/>
        </w:rPr>
        <w:t>迪斯尼B</w:t>
      </w:r>
      <w:r>
        <w:t>RDF</w:t>
      </w:r>
      <w:r>
        <w:rPr>
          <w:rFonts w:hint="eastAsia"/>
        </w:rPr>
        <w:t>回顾</w:t>
      </w:r>
    </w:p>
    <w:p w14:paraId="400E07F4" w14:textId="6865A482" w:rsidR="000642D8" w:rsidRDefault="000642D8">
      <w:r>
        <w:tab/>
      </w:r>
      <w:r w:rsidRPr="000642D8">
        <w:rPr>
          <w:rFonts w:hint="eastAsia"/>
        </w:rPr>
        <w:t>迪士尼</w:t>
      </w:r>
      <w:r w:rsidRPr="000642D8">
        <w:t>BRDF主要基于对测量MERL 100</w:t>
      </w:r>
      <w:r>
        <w:rPr>
          <w:rFonts w:hint="eastAsia"/>
        </w:rPr>
        <w:t>材质</w:t>
      </w:r>
      <w:r w:rsidRPr="000642D8">
        <w:t>[MPBM03]的观察。因此，它是凭经验启发的，但是遵循临时构造，现有的物理衍生模型没有充分地再现测量的</w:t>
      </w:r>
      <w:r>
        <w:rPr>
          <w:rFonts w:hint="eastAsia"/>
        </w:rPr>
        <w:t>材质</w:t>
      </w:r>
      <w:r w:rsidRPr="000642D8">
        <w:t>结果。</w:t>
      </w:r>
    </w:p>
    <w:p w14:paraId="1E650FBB" w14:textId="127CD8FC" w:rsidR="000642D8" w:rsidRDefault="000642D8">
      <w:r>
        <w:tab/>
      </w:r>
      <w:r w:rsidRPr="000642D8">
        <w:rPr>
          <w:rFonts w:hint="eastAsia"/>
        </w:rPr>
        <w:t>我们的</w:t>
      </w:r>
      <w:r w:rsidRPr="000642D8">
        <w:t>BRDF包括两个镜面</w:t>
      </w:r>
      <w:r>
        <w:rPr>
          <w:rFonts w:hint="eastAsia"/>
        </w:rPr>
        <w:t>波瓣</w:t>
      </w:r>
      <w:r w:rsidRPr="000642D8">
        <w:t>：具有各向异性粗糙度的</w:t>
      </w:r>
      <w:r>
        <w:rPr>
          <w:rFonts w:hint="eastAsia"/>
        </w:rPr>
        <w:t>微面</w:t>
      </w:r>
      <w:r w:rsidRPr="000642D8">
        <w:t>反射波瓣和可选的透明涂层反射波瓣。</w:t>
      </w:r>
      <w:r>
        <w:rPr>
          <w:rFonts w:hint="eastAsia"/>
        </w:rPr>
        <w:t>微面</w:t>
      </w:r>
      <w:r w:rsidRPr="000642D8">
        <w:t>反射遵循标准模型[CT81，WMLT07]。透明涂层是各向同性的并且遵循类似但非物理的结构。</w:t>
      </w:r>
    </w:p>
    <w:p w14:paraId="5A9CEC2D" w14:textId="6680D0B1" w:rsidR="000642D8" w:rsidRDefault="000642D8">
      <w:r>
        <w:tab/>
      </w:r>
      <w:r w:rsidRPr="000642D8">
        <w:rPr>
          <w:rFonts w:hint="eastAsia"/>
        </w:rPr>
        <w:t>我们的</w:t>
      </w:r>
      <w:r w:rsidRPr="000642D8">
        <w:t>BRDF漫反应是定向的（即非朗伯）。具体地说，</w:t>
      </w:r>
      <w:r>
        <w:rPr>
          <w:rFonts w:hint="eastAsia"/>
        </w:rPr>
        <w:t>掠射角</w:t>
      </w:r>
      <w:r w:rsidRPr="000642D8">
        <w:t>的逆反射响应取决于微平面反射粗糙度</w:t>
      </w:r>
      <w:r>
        <w:rPr>
          <w:rFonts w:hint="eastAsia"/>
        </w:rPr>
        <w:t>——</w:t>
      </w:r>
      <w:r w:rsidRPr="000642D8">
        <w:t>从光滑表面的</w:t>
      </w:r>
      <w:r>
        <w:rPr>
          <w:rFonts w:hint="eastAsia"/>
        </w:rPr>
        <w:t>暗部</w:t>
      </w:r>
      <w:r w:rsidRPr="000642D8">
        <w:t>到粗糙表面的亮</w:t>
      </w:r>
      <w:r>
        <w:rPr>
          <w:rFonts w:hint="eastAsia"/>
        </w:rPr>
        <w:t>部区域</w:t>
      </w:r>
      <w:r w:rsidRPr="000642D8">
        <w:t>。我们还包括一个可选的</w:t>
      </w:r>
      <w:r>
        <w:rPr>
          <w:rFonts w:hint="eastAsia"/>
        </w:rPr>
        <w:t>s</w:t>
      </w:r>
      <w:r>
        <w:t>heen</w:t>
      </w:r>
      <w:r w:rsidRPr="000642D8">
        <w:t>组件，增加了</w:t>
      </w:r>
      <w:r>
        <w:rPr>
          <w:rFonts w:hint="eastAsia"/>
        </w:rPr>
        <w:t>掠射角</w:t>
      </w:r>
      <w:r w:rsidRPr="000642D8">
        <w:t>前向反射。测量材料中</w:t>
      </w:r>
      <w:r w:rsidR="00764BB4">
        <w:rPr>
          <w:rFonts w:hint="eastAsia"/>
        </w:rPr>
        <w:t>都</w:t>
      </w:r>
      <w:r w:rsidR="00764BB4">
        <w:rPr>
          <w:rFonts w:hint="eastAsia"/>
        </w:rPr>
        <w:t>观察</w:t>
      </w:r>
      <w:r w:rsidR="00764BB4">
        <w:rPr>
          <w:rFonts w:hint="eastAsia"/>
        </w:rPr>
        <w:t>到</w:t>
      </w:r>
      <w:r w:rsidRPr="000642D8">
        <w:t>了</w:t>
      </w:r>
      <w:r w:rsidR="00764BB4" w:rsidRPr="000642D8">
        <w:t>这两种模型</w:t>
      </w:r>
      <w:r w:rsidR="00764BB4">
        <w:rPr>
          <w:rFonts w:hint="eastAsia"/>
        </w:rPr>
        <w:t>效果</w:t>
      </w:r>
      <w:r w:rsidRPr="000642D8">
        <w:t>，我们认为这些影响是由微表面特征之间和通过微表面特征引起的多次散射效应引起的。</w:t>
      </w:r>
    </w:p>
    <w:p w14:paraId="76D2F276" w14:textId="40615152" w:rsidR="007E309E" w:rsidRDefault="007E309E">
      <w:r>
        <w:tab/>
      </w:r>
      <w:r>
        <w:rPr>
          <w:rFonts w:hint="eastAsia"/>
        </w:rPr>
        <w:t>另外，我们包含了一个独立的（也是定向且依赖粗糙度）漫反射模型，用于近似此表面散射。</w:t>
      </w:r>
      <w:r w:rsidRPr="007E309E">
        <w:rPr>
          <w:rFonts w:hint="eastAsia"/>
        </w:rPr>
        <w:t>这仍然是</w:t>
      </w:r>
      <w:r w:rsidRPr="007E309E">
        <w:t>BRDF，因为不执行实际的次表面散射。 根据用户参数将该模型与主漫反射混合。我们已经从迪士尼BSDF中移除了这个模型，转而使用真实表面的真实次表面散射，尽管我们保留了它的薄表面阴影。</w:t>
      </w:r>
    </w:p>
    <w:p w14:paraId="70799CD7" w14:textId="19E8FC49" w:rsidR="00DE65A5" w:rsidRDefault="00DE65A5">
      <w:r>
        <w:tab/>
      </w:r>
      <w:r w:rsidRPr="00DE65A5">
        <w:rPr>
          <w:rFonts w:hint="eastAsia"/>
        </w:rPr>
        <w:t>我们的</w:t>
      </w:r>
      <w:r w:rsidRPr="00DE65A5">
        <w:t>BRD</w:t>
      </w:r>
      <w:r>
        <w:t>F</w:t>
      </w:r>
      <w:r w:rsidRPr="00DE65A5">
        <w:t>的金属部分简单地</w:t>
      </w:r>
      <w:r>
        <w:rPr>
          <w:rFonts w:hint="eastAsia"/>
        </w:rPr>
        <w:t>移除了</w:t>
      </w:r>
      <w:r w:rsidRPr="00DE65A5">
        <w:t>所有漫反射并将入射镜面响应设置为指定的</w:t>
      </w:r>
      <w:proofErr w:type="spellStart"/>
      <w:r w:rsidRPr="00DE65A5">
        <w:t>baseColor</w:t>
      </w:r>
      <w:proofErr w:type="spellEnd"/>
      <w:r w:rsidRPr="00DE65A5">
        <w:t>。该</w:t>
      </w:r>
      <w:proofErr w:type="spellStart"/>
      <w:r w:rsidRPr="00DE65A5">
        <w:t>baseColor</w:t>
      </w:r>
      <w:proofErr w:type="spellEnd"/>
      <w:r w:rsidRPr="00DE65A5">
        <w:t>参数与电介质（即非金属）漫</w:t>
      </w:r>
      <w:r>
        <w:rPr>
          <w:rFonts w:hint="eastAsia"/>
        </w:rPr>
        <w:t>反</w:t>
      </w:r>
      <w:r w:rsidRPr="00DE65A5">
        <w:t>射模型共享，因此用作两种模型的反照率的近似估计。我们将</w:t>
      </w:r>
      <w:proofErr w:type="spellStart"/>
      <w:r w:rsidRPr="00DE65A5">
        <w:t>baseColor</w:t>
      </w:r>
      <w:proofErr w:type="spellEnd"/>
      <w:r w:rsidRPr="00DE65A5">
        <w:t>参数的这种解释扩展到我们的镜面BSDF模型。</w:t>
      </w:r>
    </w:p>
    <w:p w14:paraId="1A2329DB" w14:textId="359684EC" w:rsidR="00DE65A5" w:rsidRPr="00DE65A5" w:rsidRDefault="00DE65A5">
      <w:pPr>
        <w:rPr>
          <w:rFonts w:hint="eastAsia"/>
        </w:rPr>
      </w:pPr>
      <w:r>
        <w:tab/>
      </w:r>
      <w:r w:rsidRPr="00DE65A5">
        <w:rPr>
          <w:rFonts w:hint="eastAsia"/>
        </w:rPr>
        <w:t>虽然迪士尼</w:t>
      </w:r>
      <w:r w:rsidRPr="00DE65A5">
        <w:t>BRDF不是严格节能的，但由于第5.1节中讨论的原因，参数的定义方式是产生似乎合理的结果，这些结果是合理的反照率，通常远小于1。</w:t>
      </w:r>
      <w:bookmarkStart w:id="0" w:name="_GoBack"/>
      <w:bookmarkEnd w:id="0"/>
    </w:p>
    <w:sectPr w:rsidR="00DE65A5" w:rsidRPr="00DE6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7CEE"/>
    <w:multiLevelType w:val="hybridMultilevel"/>
    <w:tmpl w:val="0AA81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1A254A"/>
    <w:multiLevelType w:val="multilevel"/>
    <w:tmpl w:val="C03EC11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E5"/>
    <w:rsid w:val="000642D8"/>
    <w:rsid w:val="002304D6"/>
    <w:rsid w:val="00387A57"/>
    <w:rsid w:val="0051424B"/>
    <w:rsid w:val="0058126D"/>
    <w:rsid w:val="006A43E1"/>
    <w:rsid w:val="00764BB4"/>
    <w:rsid w:val="007E309E"/>
    <w:rsid w:val="00922382"/>
    <w:rsid w:val="00977265"/>
    <w:rsid w:val="00AC2AE5"/>
    <w:rsid w:val="00AD6433"/>
    <w:rsid w:val="00AD751A"/>
    <w:rsid w:val="00D71851"/>
    <w:rsid w:val="00DE65A5"/>
    <w:rsid w:val="00EB31F1"/>
    <w:rsid w:val="00FB63A0"/>
    <w:rsid w:val="00FC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D4DB"/>
  <w15:chartTrackingRefBased/>
  <w15:docId w15:val="{43D70648-33C2-4A26-8BAA-FC9E782E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43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43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43E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4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43E1"/>
    <w:rPr>
      <w:b/>
      <w:bCs/>
      <w:kern w:val="44"/>
      <w:sz w:val="44"/>
      <w:szCs w:val="44"/>
    </w:rPr>
  </w:style>
  <w:style w:type="paragraph" w:styleId="a3">
    <w:name w:val="No Spacing"/>
    <w:uiPriority w:val="1"/>
    <w:qFormat/>
    <w:rsid w:val="006A43E1"/>
    <w:pPr>
      <w:widowControl w:val="0"/>
      <w:jc w:val="both"/>
    </w:pPr>
  </w:style>
  <w:style w:type="character" w:customStyle="1" w:styleId="20">
    <w:name w:val="标题 2 字符"/>
    <w:basedOn w:val="a0"/>
    <w:link w:val="2"/>
    <w:uiPriority w:val="9"/>
    <w:rsid w:val="006A43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43E1"/>
    <w:rPr>
      <w:b/>
      <w:bCs/>
      <w:sz w:val="32"/>
      <w:szCs w:val="32"/>
    </w:rPr>
  </w:style>
  <w:style w:type="character" w:customStyle="1" w:styleId="40">
    <w:name w:val="标题 4 字符"/>
    <w:basedOn w:val="a0"/>
    <w:link w:val="4"/>
    <w:uiPriority w:val="9"/>
    <w:rsid w:val="006A43E1"/>
    <w:rPr>
      <w:rFonts w:asciiTheme="majorHAnsi" w:eastAsiaTheme="majorEastAsia" w:hAnsiTheme="majorHAnsi" w:cstheme="majorBidi"/>
      <w:b/>
      <w:bCs/>
      <w:sz w:val="28"/>
      <w:szCs w:val="28"/>
    </w:rPr>
  </w:style>
  <w:style w:type="paragraph" w:styleId="a4">
    <w:name w:val="Title"/>
    <w:basedOn w:val="a"/>
    <w:next w:val="a"/>
    <w:link w:val="a5"/>
    <w:uiPriority w:val="10"/>
    <w:qFormat/>
    <w:rsid w:val="006A43E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A43E1"/>
    <w:rPr>
      <w:rFonts w:asciiTheme="majorHAnsi" w:eastAsiaTheme="majorEastAsia" w:hAnsiTheme="majorHAnsi" w:cstheme="majorBidi"/>
      <w:b/>
      <w:bCs/>
      <w:sz w:val="32"/>
      <w:szCs w:val="32"/>
    </w:rPr>
  </w:style>
  <w:style w:type="character" w:customStyle="1" w:styleId="50">
    <w:name w:val="标题 5 字符"/>
    <w:basedOn w:val="a0"/>
    <w:link w:val="5"/>
    <w:uiPriority w:val="9"/>
    <w:rsid w:val="006A43E1"/>
    <w:rPr>
      <w:b/>
      <w:bCs/>
      <w:sz w:val="28"/>
      <w:szCs w:val="28"/>
    </w:rPr>
  </w:style>
  <w:style w:type="paragraph" w:styleId="a6">
    <w:name w:val="List Paragraph"/>
    <w:basedOn w:val="a"/>
    <w:uiPriority w:val="34"/>
    <w:qFormat/>
    <w:rsid w:val="005142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cp:revision>
  <dcterms:created xsi:type="dcterms:W3CDTF">2019-07-03T09:10:00Z</dcterms:created>
  <dcterms:modified xsi:type="dcterms:W3CDTF">2019-07-03T11:04:00Z</dcterms:modified>
</cp:coreProperties>
</file>