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96" w:rsidRDefault="00290EB5">
      <w:pPr>
        <w:ind w:firstLine="420"/>
      </w:pPr>
      <w:r>
        <w:rPr>
          <w:rFonts w:hint="eastAsia"/>
        </w:rPr>
        <w:t>不可压缩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>-Stokes</w:t>
      </w:r>
      <w:r>
        <w:rPr>
          <w:rFonts w:hint="eastAsia"/>
        </w:rPr>
        <w:t>方程：</w:t>
      </w:r>
    </w:p>
    <w:p w:rsidR="00D86896" w:rsidRDefault="00290EB5" w:rsidP="00290EB5">
      <w:pPr>
        <w:ind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∂</m:t>
            </m:r>
            <m:acc>
              <m:accPr>
                <m:chr m:val="⃗"/>
                <m:ctrlPr>
                  <w:rPr>
                    <w:rFonts w:asci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u</m:t>
                </m:r>
              </m:e>
            </m:acc>
          </m:num>
          <m:den>
            <m:r>
              <w:rPr>
                <w:rFonts w:ascii="Cambria Math"/>
              </w:rPr>
              <m:t>∂</m:t>
            </m:r>
            <m:r>
              <w:rPr>
                <w:rFonts w:ascii="Cambria Math"/>
              </w:rPr>
              <m:t>t</m:t>
            </m:r>
            <m:ctrlPr>
              <w:rPr>
                <w:rFonts w:ascii="Cambria Math"/>
                <w:i/>
              </w:rPr>
            </m:ctrlPr>
          </m:den>
        </m:f>
        <m:r>
          <w:rPr>
            <w:rFonts w:ascii="Cambria Math"/>
          </w:rPr>
          <m:t>+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 w:hAnsi="Cambria Math" w:cs="Cambria Math"/>
          </w:rPr>
          <m:t>⋅∇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+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ρ</m:t>
            </m:r>
          </m:den>
        </m:f>
        <m:r>
          <w:rPr>
            <w:rFonts w:ascii="Cambria Math" w:hAnsi="Cambria Math" w:cs="Cambria Math"/>
          </w:rPr>
          <m:t>∇</m:t>
        </m:r>
        <m:r>
          <w:rPr>
            <w:rFonts w:ascii="Cambria Math"/>
          </w:rPr>
          <m:t>p=</m:t>
        </m:r>
        <m:acc>
          <m:accPr>
            <m:chr m:val="⃑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g</m:t>
            </m:r>
          </m:e>
        </m:acc>
        <m:r>
          <w:rPr>
            <w:rFonts w:ascii="Cambria Math"/>
          </w:rPr>
          <m:t>+ν</m:t>
        </m:r>
        <m:r>
          <w:rPr>
            <w:rFonts w:ascii="Cambria Math" w:hAnsi="Cambria Math" w:cs="Cambria Math"/>
          </w:rPr>
          <m:t>∇⋅∇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,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(1.1)</w:t>
      </w:r>
    </w:p>
    <w:p w:rsidR="00D86896" w:rsidRDefault="00290EB5" w:rsidP="00290EB5">
      <w:pPr>
        <w:ind w:left="840" w:firstLine="420"/>
      </w:pPr>
      <m:oMath>
        <m:r>
          <w:rPr>
            <w:rFonts w:ascii="Cambria Math" w:hAnsi="Cambria Math" w:cs="Cambria Math"/>
          </w:rPr>
          <m:t>∇⋅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u</m:t>
            </m:r>
          </m:e>
        </m:acc>
        <m:r>
          <w:rPr>
            <w:rFonts w:ascii="Cambria Math"/>
          </w:rPr>
          <m:t>=0.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bookmarkStart w:id="0" w:name="_GoBack"/>
      <w:bookmarkEnd w:id="0"/>
      <w:r>
        <w:rPr>
          <w:rFonts w:hint="eastAsia"/>
        </w:rPr>
        <w:t>(1.2)</w:t>
      </w:r>
    </w:p>
    <w:p w:rsidR="00D86896" w:rsidRDefault="00D86896">
      <w:pPr>
        <w:ind w:firstLine="420"/>
      </w:pPr>
    </w:p>
    <w:p w:rsidR="00D86896" w:rsidRDefault="00290EB5">
      <w:pPr>
        <w:ind w:firstLine="420"/>
      </w:pPr>
      <w:r>
        <w:rPr>
          <w:rFonts w:hint="eastAsia"/>
        </w:rPr>
        <w:t>字母</w:t>
      </w:r>
      <w:r>
        <w:rPr>
          <w:rFonts w:hint="eastAsia"/>
          <w:position w:val="-6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.8pt;height:13.2pt" o:ole="">
            <v:imagedata r:id="rId5" o:title=""/>
          </v:shape>
          <o:OLEObject Type="Embed" ProgID="Equation.KSEE3" ShapeID="_x0000_i1027" DrawAspect="Content" ObjectID="_1620906497" r:id="rId6"/>
        </w:object>
      </w:r>
      <w:r>
        <w:rPr>
          <w:rFonts w:hint="eastAsia"/>
        </w:rPr>
        <w:t>在传统的流体力学中是作为流体的速度被使用的</w:t>
      </w:r>
      <w:r>
        <w:rPr>
          <w:rFonts w:hint="eastAsia"/>
        </w:rPr>
        <w:t xml:space="preserve">. </w:t>
      </w:r>
      <w:r>
        <w:rPr>
          <w:rFonts w:hint="eastAsia"/>
        </w:rPr>
        <w:t>为什么不是</w:t>
      </w:r>
      <w:r>
        <w:rPr>
          <w:rFonts w:hint="eastAsia"/>
          <w:position w:val="-6"/>
        </w:rPr>
        <w:object w:dxaOrig="200" w:dyaOrig="260">
          <v:shape id="_x0000_i1028" type="#_x0000_t75" style="width:10.2pt;height:13.2pt" o:ole="">
            <v:imagedata r:id="rId7" o:title=""/>
          </v:shape>
          <o:OLEObject Type="Embed" ProgID="Equation.KSEE3" ShapeID="_x0000_i1028" DrawAspect="Content" ObjectID="_1620906498" r:id="rId8"/>
        </w:object>
      </w:r>
      <w:r>
        <w:rPr>
          <w:rFonts w:hint="eastAsia"/>
        </w:rPr>
        <w:t>？这很难解释，但是它作为</w:t>
      </w:r>
      <w:r>
        <w:rPr>
          <w:rFonts w:hint="eastAsia"/>
        </w:rPr>
        <w:t>3D</w:t>
      </w:r>
      <w:r>
        <w:rPr>
          <w:rFonts w:hint="eastAsia"/>
        </w:rPr>
        <w:t>速度向量的三个成分</w:t>
      </w:r>
      <w:r>
        <w:rPr>
          <w:rFonts w:hint="eastAsia"/>
          <w:position w:val="-10"/>
        </w:rPr>
        <w:object w:dxaOrig="780" w:dyaOrig="340">
          <v:shape id="_x0000_i1029" type="#_x0000_t75" style="width:39pt;height:16.8pt" o:ole="">
            <v:imagedata r:id="rId9" o:title=""/>
          </v:shape>
          <o:OLEObject Type="Embed" ProgID="Equation.KSEE3" ShapeID="_x0000_i1029" DrawAspect="Content" ObjectID="_1620906499" r:id="rId10"/>
        </w:object>
      </w:r>
      <w:r>
        <w:rPr>
          <w:rFonts w:hint="eastAsia"/>
        </w:rPr>
        <w:t>是比较合适的，就像位置向量</w:t>
      </w:r>
      <w:r>
        <w:rPr>
          <w:rFonts w:hint="eastAsia"/>
          <w:position w:val="-6"/>
        </w:rPr>
        <w:object w:dxaOrig="220" w:dyaOrig="260">
          <v:shape id="_x0000_i1030" type="#_x0000_t75" style="width:10.8pt;height:13.2pt" o:ole="">
            <v:imagedata r:id="rId11" o:title=""/>
          </v:shape>
          <o:OLEObject Type="Embed" ProgID="Equation.KSEE3" ShapeID="_x0000_i1030" DrawAspect="Content" ObjectID="_1620906500" r:id="rId12"/>
        </w:object>
      </w:r>
      <w:r>
        <w:rPr>
          <w:rFonts w:hint="eastAsia"/>
        </w:rPr>
        <w:t>的三个成分通常标记为</w:t>
      </w:r>
      <w:r>
        <w:rPr>
          <w:rFonts w:hint="eastAsia"/>
          <w:position w:val="-10"/>
        </w:rPr>
        <w:object w:dxaOrig="760" w:dyaOrig="340">
          <v:shape id="_x0000_i1031" type="#_x0000_t75" style="width:37.8pt;height:16.8pt" o:ole="">
            <v:imagedata r:id="rId13" o:title=""/>
          </v:shape>
          <o:OLEObject Type="Embed" ProgID="Equation.KSEE3" ShapeID="_x0000_i1031" DrawAspect="Content" ObjectID="_1620906501" r:id="rId14"/>
        </w:object>
      </w:r>
      <w:r>
        <w:rPr>
          <w:rFonts w:hint="eastAsia"/>
        </w:rPr>
        <w:t>一样。</w:t>
      </w:r>
    </w:p>
    <w:p w:rsidR="00D86896" w:rsidRDefault="00290EB5">
      <w:pPr>
        <w:ind w:firstLine="420"/>
      </w:pPr>
      <w:r>
        <w:rPr>
          <w:rFonts w:hint="eastAsia"/>
        </w:rPr>
        <w:t>希腊字母</w:t>
      </w:r>
      <w:r>
        <w:rPr>
          <w:rFonts w:hint="eastAsia"/>
          <w:position w:val="-10"/>
        </w:rPr>
        <w:object w:dxaOrig="240" w:dyaOrig="260">
          <v:shape id="_x0000_i1032" type="#_x0000_t75" style="width:12pt;height:13.2pt" o:ole="">
            <v:imagedata r:id="rId15" o:title=""/>
          </v:shape>
          <o:OLEObject Type="Embed" ProgID="Equation.KSEE3" ShapeID="_x0000_i1032" DrawAspect="Content" ObjectID="_1620906502" r:id="rId16"/>
        </w:object>
      </w:r>
      <w:r>
        <w:rPr>
          <w:rFonts w:hint="eastAsia"/>
        </w:rPr>
        <w:t>代表流体密度。水的密度通常为</w:t>
      </w:r>
      <w:r>
        <w:rPr>
          <w:rFonts w:hint="eastAsia"/>
          <w:position w:val="-10"/>
        </w:rPr>
        <w:object w:dxaOrig="1160" w:dyaOrig="360">
          <v:shape id="_x0000_i1033" type="#_x0000_t75" style="width:58.2pt;height:18pt" o:ole="">
            <v:imagedata r:id="rId17" o:title=""/>
          </v:shape>
          <o:OLEObject Type="Embed" ProgID="Equation.KSEE3" ShapeID="_x0000_i1033" DrawAspect="Content" ObjectID="_1620906503" r:id="rId18"/>
        </w:object>
      </w:r>
      <w:r>
        <w:rPr>
          <w:rFonts w:hint="eastAsia"/>
        </w:rPr>
        <w:t>，空气密度通常为</w:t>
      </w:r>
      <w:r>
        <w:rPr>
          <w:rFonts w:hint="eastAsia"/>
          <w:position w:val="-10"/>
        </w:rPr>
        <w:object w:dxaOrig="980" w:dyaOrig="360">
          <v:shape id="_x0000_i1034" type="#_x0000_t75" style="width:49.2pt;height:18pt" o:ole="">
            <v:imagedata r:id="rId19" o:title=""/>
          </v:shape>
          <o:OLEObject Type="Embed" ProgID="Equation.KSEE3" ShapeID="_x0000_i1034" DrawAspect="Content" ObjectID="_1620906504" r:id="rId20"/>
        </w:object>
      </w:r>
      <w:r>
        <w:rPr>
          <w:rFonts w:hint="eastAsia"/>
        </w:rPr>
        <w:t>，比例大约为</w:t>
      </w:r>
      <w:r>
        <w:rPr>
          <w:rFonts w:hint="eastAsia"/>
        </w:rPr>
        <w:t>700:1</w:t>
      </w:r>
      <w:r>
        <w:rPr>
          <w:rFonts w:hint="eastAsia"/>
        </w:rPr>
        <w:t>。</w:t>
      </w:r>
    </w:p>
    <w:p w:rsidR="00D86896" w:rsidRDefault="00290EB5">
      <w:pPr>
        <w:ind w:firstLine="420"/>
      </w:pPr>
      <w:r>
        <w:rPr>
          <w:rFonts w:hint="eastAsia"/>
        </w:rPr>
        <w:t>字母</w:t>
      </w:r>
      <w:r>
        <w:rPr>
          <w:rFonts w:hint="eastAsia"/>
          <w:position w:val="-10"/>
        </w:rPr>
        <w:object w:dxaOrig="240" w:dyaOrig="260">
          <v:shape id="_x0000_i1035" type="#_x0000_t75" style="width:12pt;height:13.2pt" o:ole="">
            <v:imagedata r:id="rId21" o:title=""/>
          </v:shape>
          <o:OLEObject Type="Embed" ProgID="Equation.KSEE3" ShapeID="_x0000_i1035" DrawAspect="Content" ObjectID="_1620906505" r:id="rId22"/>
        </w:object>
      </w:r>
      <w:r>
        <w:rPr>
          <w:rFonts w:hint="eastAsia"/>
        </w:rPr>
        <w:t>代表压强，单位面积上所承受的压力大小。</w:t>
      </w:r>
    </w:p>
    <w:p w:rsidR="00D86896" w:rsidRDefault="00290EB5">
      <w:pPr>
        <w:ind w:firstLine="420"/>
      </w:pPr>
      <w:r>
        <w:rPr>
          <w:rFonts w:hint="eastAsia"/>
        </w:rPr>
        <w:t>字母</w:t>
      </w:r>
      <w:r>
        <w:rPr>
          <w:rFonts w:hint="eastAsia"/>
          <w:position w:val="-10"/>
        </w:rPr>
        <w:object w:dxaOrig="200" w:dyaOrig="300">
          <v:shape id="_x0000_i1036" type="#_x0000_t75" style="width:10.2pt;height:15pt" o:ole="">
            <v:imagedata r:id="rId23" o:title=""/>
          </v:shape>
          <o:OLEObject Type="Embed" ProgID="Equation.KSEE3" ShapeID="_x0000_i1036" DrawAspect="Content" ObjectID="_1620906506" r:id="rId24"/>
        </w:object>
      </w:r>
      <w:r>
        <w:rPr>
          <w:rFonts w:hint="eastAsia"/>
        </w:rPr>
        <w:t>表示重力加速度，通常为</w:t>
      </w:r>
      <w:r>
        <w:rPr>
          <w:rFonts w:hint="eastAsia"/>
          <w:position w:val="-10"/>
        </w:rPr>
        <w:object w:dxaOrig="1640" w:dyaOrig="360">
          <v:shape id="_x0000_i1037" type="#_x0000_t75" style="width:82.2pt;height:18pt" o:ole="">
            <v:imagedata r:id="rId25" o:title=""/>
          </v:shape>
          <o:OLEObject Type="Embed" ProgID="Equation.KSEE3" ShapeID="_x0000_i1037" DrawAspect="Content" ObjectID="_1620906507" r:id="rId26"/>
        </w:object>
      </w:r>
      <w:r>
        <w:rPr>
          <w:rFonts w:hint="eastAsia"/>
        </w:rPr>
        <w:t>。在本书中，我们约定坐标系的</w:t>
      </w:r>
      <w:r>
        <w:rPr>
          <w:rFonts w:hint="eastAsia"/>
        </w:rPr>
        <w:t>y</w:t>
      </w:r>
      <w:r>
        <w:rPr>
          <w:rFonts w:hint="eastAsia"/>
        </w:rPr>
        <w:t>轴朝上，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z</w:t>
      </w:r>
      <w:r>
        <w:rPr>
          <w:rFonts w:hint="eastAsia"/>
        </w:rPr>
        <w:t>轴是水平的。我们应该把重力加速度添加到运动中，额外的控制力（使流体行为表现出我们期望的方式）也可能被添加到重力加速度中，我们将这些力都归纳为一个符号</w:t>
      </w:r>
      <w:r>
        <w:rPr>
          <w:rFonts w:hint="eastAsia"/>
          <w:position w:val="-10"/>
        </w:rPr>
        <w:object w:dxaOrig="200" w:dyaOrig="300">
          <v:shape id="_x0000_i1038" type="#_x0000_t75" style="width:10.2pt;height:15pt" o:ole="">
            <v:imagedata r:id="rId23" o:title=""/>
          </v:shape>
          <o:OLEObject Type="Embed" ProgID="Equation.KSEE3" ShapeID="_x0000_i1038" DrawAspect="Content" ObjectID="_1620906508" r:id="rId27"/>
        </w:object>
      </w:r>
      <w:r>
        <w:rPr>
          <w:rFonts w:hint="eastAsia"/>
        </w:rPr>
        <w:t>。更普遍的，人们将这些力称为物体力</w:t>
      </w:r>
      <w:r>
        <w:rPr>
          <w:rFonts w:hint="eastAsia"/>
        </w:rPr>
        <w:t xml:space="preserve">(body </w:t>
      </w:r>
      <w:r>
        <w:rPr>
          <w:rFonts w:hint="eastAsia"/>
        </w:rPr>
        <w:t>forces)</w:t>
      </w:r>
      <w:r>
        <w:rPr>
          <w:rFonts w:hint="eastAsia"/>
        </w:rPr>
        <w:t>，因为它们是作用在整个流体上的，而不仅仅是流体的表面。</w:t>
      </w:r>
    </w:p>
    <w:p w:rsidR="00D86896" w:rsidRDefault="00290EB5">
      <w:pPr>
        <w:ind w:firstLine="420"/>
      </w:pPr>
      <w:r>
        <w:rPr>
          <w:rFonts w:hint="eastAsia"/>
        </w:rPr>
        <w:t>希腊字母</w:t>
      </w:r>
      <w:r>
        <w:rPr>
          <w:rFonts w:hint="eastAsia"/>
          <w:position w:val="-6"/>
        </w:rPr>
        <w:object w:dxaOrig="200" w:dyaOrig="220">
          <v:shape id="_x0000_i1039" type="#_x0000_t75" style="width:10.2pt;height:10.8pt" o:ole="">
            <v:imagedata r:id="rId28" o:title=""/>
          </v:shape>
          <o:OLEObject Type="Embed" ProgID="Equation.KSEE3" ShapeID="_x0000_i1039" DrawAspect="Content" ObjectID="_1620906509" r:id="rId29"/>
        </w:object>
      </w:r>
      <w:r>
        <w:rPr>
          <w:rFonts w:hint="eastAsia"/>
        </w:rPr>
        <w:t>从技术上被称为运动粘度</w:t>
      </w:r>
      <w:r>
        <w:rPr>
          <w:rFonts w:hint="eastAsia"/>
        </w:rPr>
        <w:t>(kinematic viscosity)</w:t>
      </w:r>
      <w:r>
        <w:rPr>
          <w:rFonts w:hint="eastAsia"/>
        </w:rPr>
        <w:t>，是用来测量流体的粘性有多大。类似蜜糖一样的流体具有高粘度，类似汞的流体具有低粘度：它用来测量流体在流动时抵抗变形的程度（更直观地说，流体是有多么的难以搅拌）。</w:t>
      </w:r>
    </w:p>
    <w:p w:rsidR="00D86896" w:rsidRDefault="00D86896">
      <w:pPr>
        <w:ind w:firstLine="420"/>
      </w:pPr>
    </w:p>
    <w:sectPr w:rsidR="00D86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TI10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896"/>
    <w:rsid w:val="00290EB5"/>
    <w:rsid w:val="00D86896"/>
    <w:rsid w:val="2C563CD2"/>
    <w:rsid w:val="42AE6722"/>
    <w:rsid w:val="547D64DF"/>
    <w:rsid w:val="760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A3207"/>
  <w15:docId w15:val="{1C882C9D-3BCD-4EA3-8626-C299F8C0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Pr>
      <w:rFonts w:ascii="CMTI10" w:eastAsia="CMTI10" w:hAnsi="CMTI10" w:cs="CMTI10"/>
      <w:i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mazhen'gui</dc:creator>
  <cp:lastModifiedBy>ma zhen'gui</cp:lastModifiedBy>
  <cp:revision>2</cp:revision>
  <dcterms:created xsi:type="dcterms:W3CDTF">2014-10-29T12:08:00Z</dcterms:created>
  <dcterms:modified xsi:type="dcterms:W3CDTF">2019-06-01T07:02:00Z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