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6D99F" w14:textId="69F8384A" w:rsidR="00860675" w:rsidRDefault="00073302">
      <w:r>
        <w:rPr>
          <w:rFonts w:hint="eastAsia"/>
        </w:rPr>
        <w:t>5</w:t>
      </w:r>
      <w:r>
        <w:t xml:space="preserve"> Image</w:t>
      </w:r>
    </w:p>
    <w:p w14:paraId="72944F9D" w14:textId="44FB7876" w:rsidR="00073302" w:rsidRDefault="00073302">
      <w:r>
        <w:rPr>
          <w:rFonts w:hint="eastAsia"/>
        </w:rPr>
        <w:t>5</w:t>
      </w:r>
      <w:r>
        <w:t xml:space="preserve">.1 </w:t>
      </w:r>
      <w:r w:rsidR="005D140C">
        <w:rPr>
          <w:rFonts w:hint="eastAsia"/>
        </w:rPr>
        <w:t>基于物理的相机</w:t>
      </w:r>
    </w:p>
    <w:p w14:paraId="08B328E4" w14:textId="7E4931A3" w:rsidR="00073302" w:rsidRDefault="00073302">
      <w:r>
        <w:tab/>
      </w:r>
      <w:r w:rsidRPr="00073302">
        <w:rPr>
          <w:rFonts w:hint="eastAsia"/>
        </w:rPr>
        <w:t>之前的所有部分都集中在光线如何以物理方式在场景中进行交互。</w:t>
      </w:r>
      <w:r w:rsidRPr="00073302">
        <w:t>能够获得可信结果的另一个重要考虑因素是考虑从场景亮度到最终像素值的整个变换链。</w:t>
      </w:r>
    </w:p>
    <w:p w14:paraId="59023432" w14:textId="44995747" w:rsidR="005D140C" w:rsidRDefault="005D140C"/>
    <w:p w14:paraId="49B614F6" w14:textId="3E3EA764" w:rsidR="005D140C" w:rsidRDefault="005D140C">
      <w:r>
        <w:rPr>
          <w:rFonts w:hint="eastAsia"/>
        </w:rPr>
        <w:t>5.1.1</w:t>
      </w:r>
      <w:r>
        <w:t xml:space="preserve"> </w:t>
      </w:r>
      <w:r>
        <w:rPr>
          <w:rFonts w:hint="eastAsia"/>
        </w:rPr>
        <w:t>相机设置</w:t>
      </w:r>
    </w:p>
    <w:p w14:paraId="04A873AF" w14:textId="00223A34" w:rsidR="005D140C" w:rsidRDefault="005D140C">
      <w:r>
        <w:tab/>
      </w:r>
      <w:r w:rsidRPr="005D140C">
        <w:rPr>
          <w:rFonts w:hint="eastAsia"/>
        </w:rPr>
        <w:t>由于我们通过</w:t>
      </w:r>
      <w:r w:rsidRPr="005D140C">
        <w:t>Frostbite中的渲染管道处理光度单位，因此到达相机的光能以亮度表示。 入射光通常涵盖大范围的值，从用于暗场景</w:t>
      </w:r>
      <w:r w:rsidR="00095950" w:rsidRPr="005D140C">
        <w:t>几个</w:t>
      </w:r>
      <m:oMath>
        <m:r>
          <m:rPr>
            <m:sty m:val="p"/>
          </m:rPr>
          <w:rPr>
            <w:rFonts w:ascii="Cambria Math" w:hAnsi="Cambria Math"/>
          </w:rPr>
          <m:t>cd∙</m:t>
        </m:r>
        <m:sSup>
          <m:sSupPr>
            <m:ctrlPr>
              <w:rPr>
                <w:rFonts w:ascii="Cambria Math" w:hAnsi="Cambria Math"/>
              </w:rPr>
            </m:ctrlPr>
          </m:sSupPr>
          <m:e>
            <m:r>
              <w:rPr>
                <w:rFonts w:ascii="Cambria Math" w:hAnsi="Cambria Math"/>
              </w:rPr>
              <m:t>m</m:t>
            </m:r>
          </m:e>
          <m:sup>
            <m:r>
              <w:rPr>
                <w:rFonts w:ascii="Cambria Math" w:hAnsi="Cambria Math"/>
              </w:rPr>
              <m:t>-2</m:t>
            </m:r>
          </m:sup>
        </m:sSup>
      </m:oMath>
      <w:r w:rsidRPr="005D140C">
        <w:t>，到数十亿</w:t>
      </w:r>
      <m:oMath>
        <m:r>
          <m:rPr>
            <m:sty m:val="p"/>
          </m:rPr>
          <w:rPr>
            <w:rFonts w:ascii="Cambria Math" w:hAnsi="Cambria Math"/>
          </w:rPr>
          <m:t>cd∙</m:t>
        </m:r>
        <m:sSup>
          <m:sSupPr>
            <m:ctrlPr>
              <w:rPr>
                <w:rFonts w:ascii="Cambria Math" w:hAnsi="Cambria Math"/>
              </w:rPr>
            </m:ctrlPr>
          </m:sSupPr>
          <m:e>
            <m:r>
              <w:rPr>
                <w:rFonts w:ascii="Cambria Math" w:hAnsi="Cambria Math"/>
              </w:rPr>
              <m:t>m</m:t>
            </m:r>
          </m:e>
          <m:sup>
            <m:r>
              <w:rPr>
                <w:rFonts w:ascii="Cambria Math" w:hAnsi="Cambria Math"/>
              </w:rPr>
              <m:t>-2</m:t>
            </m:r>
          </m:sup>
        </m:sSup>
      </m:oMath>
      <w:r w:rsidRPr="005D140C">
        <w:t>在观看太阳时，见图71</w:t>
      </w:r>
      <w:r w:rsidR="00095950">
        <w:rPr>
          <w:rFonts w:hint="eastAsia"/>
        </w:rPr>
        <w:t>。</w:t>
      </w:r>
      <w:r w:rsidRPr="005D140C">
        <w:t>这些值需要重新映射到在显示器上可见的最终图像的标准化像素值。在数码相机中，该过程通过将数字传感器“曝光”一段时间并应用</w:t>
      </w:r>
      <w:r w:rsidR="00095950">
        <w:rPr>
          <w:rFonts w:hint="eastAsia"/>
        </w:rPr>
        <w:t>后期</w:t>
      </w:r>
      <w:r w:rsidRPr="005D140C">
        <w:t>处理来完成。</w:t>
      </w:r>
      <w:r w:rsidR="00095950">
        <w:rPr>
          <w:rFonts w:hint="eastAsia"/>
        </w:rPr>
        <w:t>我们的</w:t>
      </w:r>
      <w:r w:rsidRPr="005D140C">
        <w:t>目的是通过将当前光范围居中到白色和深色（中间灰色）之间并在图像范围中间设置感兴趣对象来最大化传感器宽容度。图70描述了从入射光到最终像素值的完整转换流水线。</w:t>
      </w:r>
    </w:p>
    <w:p w14:paraId="3C1F92C4" w14:textId="7AFC42DE" w:rsidR="00095950" w:rsidRDefault="00095950">
      <w:r>
        <w:rPr>
          <w:noProof/>
        </w:rPr>
        <w:drawing>
          <wp:inline distT="0" distB="0" distL="0" distR="0" wp14:anchorId="7CD95440" wp14:editId="3D1A22D4">
            <wp:extent cx="5273040" cy="8763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876300"/>
                    </a:xfrm>
                    <a:prstGeom prst="rect">
                      <a:avLst/>
                    </a:prstGeom>
                    <a:noFill/>
                    <a:ln>
                      <a:noFill/>
                    </a:ln>
                  </pic:spPr>
                </pic:pic>
              </a:graphicData>
            </a:graphic>
          </wp:inline>
        </w:drawing>
      </w:r>
    </w:p>
    <w:p w14:paraId="3A9E369C" w14:textId="77777777" w:rsidR="008E6D4A" w:rsidRDefault="008E6D4A">
      <w:pPr>
        <w:rPr>
          <w:rFonts w:hint="eastAsia"/>
        </w:rPr>
      </w:pPr>
    </w:p>
    <w:p w14:paraId="7C71F472" w14:textId="62A1D12B" w:rsidR="008E6D4A" w:rsidRDefault="008E6D4A">
      <w:r>
        <w:rPr>
          <w:rFonts w:hint="eastAsia"/>
          <w:noProof/>
        </w:rPr>
        <w:drawing>
          <wp:inline distT="0" distB="0" distL="0" distR="0" wp14:anchorId="02CCA845" wp14:editId="42A97BB9">
            <wp:extent cx="5274310" cy="26898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90712095626.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89860"/>
                    </a:xfrm>
                    <a:prstGeom prst="rect">
                      <a:avLst/>
                    </a:prstGeom>
                  </pic:spPr>
                </pic:pic>
              </a:graphicData>
            </a:graphic>
          </wp:inline>
        </w:drawing>
      </w:r>
    </w:p>
    <w:p w14:paraId="74E237EF" w14:textId="3A54DC74" w:rsidR="008E6D4A" w:rsidRPr="00B30A5A" w:rsidRDefault="008E6D4A">
      <w:pPr>
        <w:rPr>
          <w:rFonts w:ascii="楷体" w:eastAsia="楷体" w:hAnsi="楷体"/>
          <w:sz w:val="18"/>
          <w:szCs w:val="18"/>
        </w:rPr>
      </w:pPr>
      <w:r w:rsidRPr="00B30A5A">
        <w:rPr>
          <w:rFonts w:ascii="楷体" w:eastAsia="楷体" w:hAnsi="楷体" w:hint="eastAsia"/>
          <w:sz w:val="18"/>
          <w:szCs w:val="18"/>
        </w:rPr>
        <w:t>图71：入射光如何从世界范围重新映射到相机范围和图像范围。由于相机传感器的有限精度相对于入射光而言比较低，因此被裁切。</w:t>
      </w:r>
    </w:p>
    <w:p w14:paraId="649A1F49" w14:textId="77777777" w:rsidR="008E6D4A" w:rsidRDefault="008E6D4A">
      <w:pPr>
        <w:rPr>
          <w:rFonts w:hint="eastAsia"/>
        </w:rPr>
      </w:pPr>
    </w:p>
    <w:p w14:paraId="4259F7F8" w14:textId="23325037" w:rsidR="00095950" w:rsidRDefault="00095950">
      <w:r w:rsidRPr="00095950">
        <w:rPr>
          <w:rFonts w:hint="eastAsia"/>
        </w:rPr>
        <w:t>艺术家可以控制三个主要参数来设置</w:t>
      </w:r>
      <w:r>
        <w:rPr>
          <w:rFonts w:hint="eastAsia"/>
        </w:rPr>
        <w:t>曝光</w:t>
      </w:r>
      <w:r w:rsidRPr="00095950">
        <w:rPr>
          <w:rFonts w:hint="eastAsia"/>
        </w:rPr>
        <w:t>：</w:t>
      </w:r>
    </w:p>
    <w:p w14:paraId="5C3C1A2E" w14:textId="483C52F3" w:rsidR="00095950" w:rsidRDefault="00095950">
      <w:r w:rsidRPr="00095950">
        <w:rPr>
          <w:rFonts w:hint="eastAsia"/>
        </w:rPr>
        <w:t>相对光圈（</w:t>
      </w:r>
      <m:oMath>
        <m:r>
          <w:rPr>
            <w:rFonts w:ascii="Cambria Math" w:hAnsi="Cambria Math"/>
          </w:rPr>
          <m:t>N</m:t>
        </m:r>
      </m:oMath>
      <w:r w:rsidRPr="00095950">
        <w:t>，以</w:t>
      </w:r>
      <w:r>
        <w:rPr>
          <w:rFonts w:hint="eastAsia"/>
        </w:rPr>
        <w:t>f</w:t>
      </w:r>
      <w:r>
        <w:t>-stop</w:t>
      </w:r>
      <w:r>
        <w:rPr>
          <w:rFonts w:hint="eastAsia"/>
        </w:rPr>
        <w:t>为</w:t>
      </w:r>
      <w:r w:rsidRPr="00095950">
        <w:t>单位）：控制光圈打开的宽度。影响景深。</w:t>
      </w:r>
    </w:p>
    <w:p w14:paraId="4D470CD8" w14:textId="67F5078E" w:rsidR="00095950" w:rsidRDefault="00095950">
      <w:r w:rsidRPr="00095950">
        <w:rPr>
          <w:rFonts w:hint="eastAsia"/>
        </w:rPr>
        <w:t>快门时间（</w:t>
      </w:r>
      <w:r w:rsidRPr="00095950">
        <w:t>t，以秒为单位）：控制光圈打开的时间。影响运动模糊。</w:t>
      </w:r>
    </w:p>
    <w:p w14:paraId="3E2FB51E" w14:textId="2DD8CF68" w:rsidR="0081745D" w:rsidRDefault="0081745D">
      <w:r w:rsidRPr="0081745D">
        <w:rPr>
          <w:rFonts w:hint="eastAsia"/>
        </w:rPr>
        <w:t>传感器灵敏度</w:t>
      </w:r>
      <w:r w:rsidRPr="0081745D">
        <w:t>/增益（S，ISO）：控制光子在数字传感器上的计数/量化方式。</w:t>
      </w:r>
    </w:p>
    <w:p w14:paraId="71999EA5" w14:textId="61EAA704" w:rsidR="0081745D" w:rsidRDefault="0081745D">
      <w:r>
        <w:tab/>
      </w:r>
      <w:r w:rsidRPr="0081745D">
        <w:rPr>
          <w:rFonts w:hint="eastAsia"/>
        </w:rPr>
        <w:t>这些参数的给定组合可以通过曝光值（</w:t>
      </w:r>
      <w:r w:rsidRPr="0081745D">
        <w:t>EV）来概括。EV是按照ISO 100定义的惯例，记为</w:t>
      </w:r>
      <m:oMath>
        <m:sSub>
          <m:sSubPr>
            <m:ctrlPr>
              <w:rPr>
                <w:rFonts w:ascii="Cambria Math" w:hAnsi="Cambria Math"/>
              </w:rPr>
            </m:ctrlPr>
          </m:sSubPr>
          <m:e>
            <m:r>
              <w:rPr>
                <w:rFonts w:ascii="Cambria Math" w:hAnsi="Cambria Math"/>
              </w:rPr>
              <m:t>EV</m:t>
            </m:r>
          </m:e>
          <m:sub>
            <m:r>
              <w:rPr>
                <w:rFonts w:ascii="Cambria Math" w:hAnsi="Cambria Math"/>
              </w:rPr>
              <m:t>100</m:t>
            </m:r>
          </m:sub>
        </m:sSub>
      </m:oMath>
      <w:r w:rsidRPr="0081745D">
        <w:t>，因此具有以下关系：</w:t>
      </w:r>
    </w:p>
    <w:p w14:paraId="0DC1206B" w14:textId="08C6CBEE" w:rsidR="008E6D4A" w:rsidRPr="00F079BF" w:rsidRDefault="00F079BF">
      <m:oMathPara>
        <m:oMath>
          <m:sSub>
            <m:sSubPr>
              <m:ctrlPr>
                <w:rPr>
                  <w:rFonts w:ascii="Cambria Math" w:hAnsi="Cambria Math"/>
                </w:rPr>
              </m:ctrlPr>
            </m:sSubPr>
            <m:e>
              <m:r>
                <w:rPr>
                  <w:rFonts w:ascii="Cambria Math" w:hAnsi="Cambria Math"/>
                </w:rPr>
                <m:t>EV</m:t>
              </m:r>
            </m:e>
            <m:sub>
              <m:r>
                <w:rPr>
                  <w:rFonts w:ascii="Cambria Math" w:hAnsi="Cambria Math"/>
                </w:rPr>
                <m:t>100</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t</m:t>
                      </m:r>
                    </m:den>
                  </m:f>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100</m:t>
                          </m:r>
                        </m:den>
                      </m:f>
                    </m:e>
                  </m:d>
                </m:e>
              </m:func>
            </m:e>
          </m:func>
          <m:r>
            <w:rPr>
              <w:rFonts w:ascii="Cambria Math" w:hAnsi="Cambria Math"/>
            </w:rPr>
            <m:t xml:space="preserve">                                       (67)</m:t>
          </m:r>
        </m:oMath>
      </m:oMathPara>
    </w:p>
    <w:p w14:paraId="4D8A16CB" w14:textId="59501D64" w:rsidR="00F079BF" w:rsidRDefault="00F079BF">
      <w:r w:rsidRPr="00F079BF">
        <w:rPr>
          <w:rFonts w:hint="eastAsia"/>
        </w:rPr>
        <w:t>不同的设置组合可以提供相同的</w:t>
      </w:r>
      <w:r w:rsidRPr="00F079BF">
        <w:t>EV，允许艺术家在运动模糊，景深和噪声或纹理之间进行</w:t>
      </w:r>
      <w:r w:rsidRPr="00F079BF">
        <w:lastRenderedPageBreak/>
        <w:t>不同的权衡，如图72所示。</w:t>
      </w:r>
    </w:p>
    <w:p w14:paraId="7184648F" w14:textId="06BED062" w:rsidR="00F079BF" w:rsidRDefault="00F079BF">
      <w:r>
        <w:tab/>
      </w:r>
      <w:r w:rsidRPr="00F079BF">
        <w:rPr>
          <w:rFonts w:hint="eastAsia"/>
        </w:rPr>
        <w:t>艺术家也使用</w:t>
      </w:r>
      <m:oMath>
        <m:sSub>
          <m:sSubPr>
            <m:ctrlPr>
              <w:rPr>
                <w:rFonts w:ascii="Cambria Math" w:hAnsi="Cambria Math"/>
              </w:rPr>
            </m:ctrlPr>
          </m:sSubPr>
          <m:e>
            <m:r>
              <w:rPr>
                <w:rFonts w:ascii="Cambria Math" w:hAnsi="Cambria Math"/>
              </w:rPr>
              <m:t>EV</m:t>
            </m:r>
          </m:e>
          <m:sub>
            <m:r>
              <w:rPr>
                <w:rFonts w:ascii="Cambria Math" w:hAnsi="Cambria Math"/>
              </w:rPr>
              <m:t>100</m:t>
            </m:r>
          </m:sub>
        </m:sSub>
      </m:oMath>
      <w:r w:rsidRPr="00F079BF">
        <w:t>来描述或测量光强度，如第4.3节所述。除了光圈，快门速度和灵敏度之外，艺术家还可以应用曝光补偿（EC，</w:t>
      </w:r>
      <w:r w:rsidRPr="00095950">
        <w:t>以</w:t>
      </w:r>
      <w:r>
        <w:rPr>
          <w:rFonts w:hint="eastAsia"/>
        </w:rPr>
        <w:t>f</w:t>
      </w:r>
      <w:r>
        <w:t>-stop</w:t>
      </w:r>
      <w:r>
        <w:rPr>
          <w:rFonts w:hint="eastAsia"/>
        </w:rPr>
        <w:t>为</w:t>
      </w:r>
      <w:r w:rsidRPr="00095950">
        <w:t>单位</w:t>
      </w:r>
      <w:r w:rsidRPr="00F079BF">
        <w:t>）以过度曝光（即变亮）或曝光不足（即变暗）图像。此EC仅是曝光值的偏移量：</w:t>
      </w:r>
    </w:p>
    <w:p w14:paraId="614CE3F1" w14:textId="3E61075B" w:rsidR="007B5A32" w:rsidRPr="007B5A32" w:rsidRDefault="007B5A32">
      <m:oMathPara>
        <m:oMath>
          <m:sSubSup>
            <m:sSubSupPr>
              <m:ctrlPr>
                <w:rPr>
                  <w:rFonts w:ascii="Cambria Math" w:hAnsi="Cambria Math"/>
                </w:rPr>
              </m:ctrlPr>
            </m:sSubSupPr>
            <m:e>
              <m:r>
                <w:rPr>
                  <w:rFonts w:ascii="Cambria Math" w:hAnsi="Cambria Math"/>
                </w:rPr>
                <m:t>EV</m:t>
              </m:r>
            </m:e>
            <m:sub>
              <m:r>
                <w:rPr>
                  <w:rFonts w:ascii="Cambria Math" w:hAnsi="Cambria Math"/>
                </w:rPr>
                <m:t>100</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EV</m:t>
              </m:r>
            </m:e>
            <m:sub>
              <m:r>
                <w:rPr>
                  <w:rFonts w:ascii="Cambria Math" w:hAnsi="Cambria Math"/>
                </w:rPr>
                <m:t>100</m:t>
              </m:r>
            </m:sub>
          </m:sSub>
          <m:r>
            <w:rPr>
              <w:rFonts w:ascii="Cambria Math" w:hAnsi="Cambria Math"/>
            </w:rPr>
            <m:t>-EC                                                          (68)</m:t>
          </m:r>
        </m:oMath>
      </m:oMathPara>
    </w:p>
    <w:p w14:paraId="2B63F95D" w14:textId="35622D51" w:rsidR="007B5A32" w:rsidRDefault="007B5A32"/>
    <w:p w14:paraId="12714FAD" w14:textId="190C7410" w:rsidR="007B5A32" w:rsidRDefault="007B5A32">
      <w:r>
        <w:tab/>
      </w:r>
      <w:r w:rsidRPr="007B5A32">
        <w:rPr>
          <w:rFonts w:hint="eastAsia"/>
        </w:rPr>
        <w:t>负号来自</w:t>
      </w:r>
      <w:r w:rsidRPr="007B5A32">
        <w:t>EC处于f-stops的事实，意味着增加</w:t>
      </w:r>
      <w:r>
        <w:rPr>
          <w:rFonts w:hint="eastAsia"/>
        </w:rPr>
        <w:t>该</w:t>
      </w:r>
      <w:r w:rsidRPr="007B5A32">
        <w:t>值将增加</w:t>
      </w:r>
      <w:r>
        <w:rPr>
          <w:rFonts w:hint="eastAsia"/>
        </w:rPr>
        <w:t>光圈</w:t>
      </w:r>
      <w:r w:rsidRPr="007B5A32">
        <w:t>大小。这与EV相反，增加</w:t>
      </w:r>
      <w:r>
        <w:rPr>
          <w:rFonts w:hint="eastAsia"/>
        </w:rPr>
        <w:t>EV</w:t>
      </w:r>
      <w:r w:rsidRPr="007B5A32">
        <w:t>值意味着减小</w:t>
      </w:r>
      <w:r>
        <w:rPr>
          <w:rFonts w:hint="eastAsia"/>
        </w:rPr>
        <w:t>光圈大小</w:t>
      </w:r>
      <w:r w:rsidRPr="007B5A32">
        <w:t>。手动曝光设置便于艺术家获得想要的精确外观，但设置起来可能很繁琐。数码相机提供自动曝光模式以简化操作。找到给定场景的正确相机设置（即EV）需要一些关于场景亮度的知识。类似于点测光的相机能够测量平均输入亮度并将其转换为EV。这已在第4.3节，公式11中详细说明，但为了便于阅读，此处再现，K为反射光计校准常数（等于12.5）</w:t>
      </w:r>
      <w:r>
        <w:rPr>
          <w:rFonts w:hint="eastAsia"/>
        </w:rPr>
        <w:t>：</w:t>
      </w:r>
    </w:p>
    <w:p w14:paraId="0DCD3619" w14:textId="69FA97A2" w:rsidR="007B5A32" w:rsidRPr="00CC65BD" w:rsidRDefault="007B5A32">
      <m:oMathPara>
        <m:oMath>
          <m:sSub>
            <m:sSubPr>
              <m:ctrlPr>
                <w:rPr>
                  <w:rFonts w:ascii="Cambria Math" w:hAnsi="Cambria Math"/>
                </w:rPr>
              </m:ctrlPr>
            </m:sSubPr>
            <m:e>
              <m:r>
                <w:rPr>
                  <w:rFonts w:ascii="Cambria Math" w:hAnsi="Cambria Math"/>
                </w:rPr>
                <m:t>EV</m:t>
              </m:r>
            </m:e>
            <m:sub>
              <m:r>
                <w:rPr>
                  <w:rFonts w:ascii="Cambria Math" w:hAnsi="Cambria Math"/>
                </w:rPr>
                <m:t>100</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avg</m:t>
                          </m:r>
                        </m:sub>
                      </m:sSub>
                      <m:r>
                        <w:rPr>
                          <w:rFonts w:ascii="Cambria Math" w:hAnsi="Cambria Math"/>
                        </w:rPr>
                        <m:t>S</m:t>
                      </m:r>
                    </m:num>
                    <m:den>
                      <m:r>
                        <w:rPr>
                          <w:rFonts w:ascii="Cambria Math" w:hAnsi="Cambria Math"/>
                        </w:rPr>
                        <m:t>K</m:t>
                      </m:r>
                    </m:den>
                  </m:f>
                </m:e>
              </m:d>
            </m:e>
          </m:func>
          <m:r>
            <w:rPr>
              <w:rFonts w:ascii="Cambria Math" w:hAnsi="Cambria Math"/>
            </w:rPr>
            <m:t xml:space="preserve">                                                       (69)</m:t>
          </m:r>
        </m:oMath>
      </m:oMathPara>
    </w:p>
    <w:p w14:paraId="4D981D2F" w14:textId="77777777" w:rsidR="00CC65BD" w:rsidRPr="00CC65BD" w:rsidRDefault="00CC65BD">
      <w:pPr>
        <w:rPr>
          <w:rFonts w:hint="eastAsia"/>
        </w:rPr>
      </w:pPr>
    </w:p>
    <w:p w14:paraId="3C77093A" w14:textId="2E0C7675" w:rsidR="00CC65BD" w:rsidRDefault="00CC65BD">
      <w:r>
        <w:tab/>
      </w:r>
      <w:r w:rsidRPr="00CC65BD">
        <w:rPr>
          <w:rFonts w:hint="eastAsia"/>
        </w:rPr>
        <w:t>在游戏中，获得</w:t>
      </w:r>
      <m:oMath>
        <m:sSub>
          <m:sSubPr>
            <m:ctrlPr>
              <w:rPr>
                <w:rFonts w:ascii="Cambria Math" w:hAnsi="Cambria Math"/>
                <w:i/>
              </w:rPr>
            </m:ctrlPr>
          </m:sSubPr>
          <m:e>
            <m:r>
              <w:rPr>
                <w:rFonts w:ascii="Cambria Math" w:hAnsi="Cambria Math"/>
              </w:rPr>
              <m:t>L</m:t>
            </m:r>
          </m:e>
          <m:sub>
            <m:r>
              <w:rPr>
                <w:rFonts w:ascii="Cambria Math" w:hAnsi="Cambria Math"/>
              </w:rPr>
              <m:t>avg</m:t>
            </m:r>
          </m:sub>
        </m:sSub>
      </m:oMath>
      <w:r w:rsidRPr="00CC65BD">
        <w:t>的常用方法是获取所有图像像素的平均对数亮度。事实证明，高强度闪烁灯或高光会有点不稳定。更好的方法是随时间平滑值，或使用亮度直方图去除极值[Vla08]。 然而，这些方法遭受基于像素亮度乘以反照率的曝光。这意味着如果场景完全是10％灰色或完全90％灰色，则会产生相同的颜色。另一种方法是在与反照率[Koj + 13]相乘之前基于亮度进行曝光。然而，在实践中，维持具有仅白色亮度的单独照明缓冲器是昂贵的。 在Frostbite中，我们采用了直方图方法。</w:t>
      </w:r>
    </w:p>
    <w:p w14:paraId="2F292A77" w14:textId="594EE767" w:rsidR="00CC65BD" w:rsidRDefault="00CC65BD"/>
    <w:p w14:paraId="431041E5" w14:textId="1EB532E6" w:rsidR="00CC65BD" w:rsidRDefault="00CC65BD">
      <w:r>
        <w:rPr>
          <w:rFonts w:hint="eastAsia"/>
        </w:rPr>
        <w:t>5.1.2</w:t>
      </w:r>
      <w:r>
        <w:t xml:space="preserve"> </w:t>
      </w:r>
      <w:r>
        <w:rPr>
          <w:rFonts w:hint="eastAsia"/>
        </w:rPr>
        <w:t>曝光</w:t>
      </w:r>
    </w:p>
    <w:p w14:paraId="286E6D4F" w14:textId="7A6F99C3" w:rsidR="00CC65BD" w:rsidRDefault="00CC65BD">
      <w:r>
        <w:tab/>
      </w:r>
      <w:r w:rsidRPr="00CC65BD">
        <w:rPr>
          <w:rFonts w:hint="eastAsia"/>
        </w:rPr>
        <w:t>不</w:t>
      </w:r>
      <w:r>
        <w:rPr>
          <w:rFonts w:hint="eastAsia"/>
        </w:rPr>
        <w:t>要</w:t>
      </w:r>
      <w:r w:rsidRPr="00CC65BD">
        <w:rPr>
          <w:rFonts w:hint="eastAsia"/>
        </w:rPr>
        <w:t>将</w:t>
      </w:r>
      <w:r w:rsidRPr="00CC65BD">
        <w:t>EV量与发光曝光或光度曝光</w:t>
      </w:r>
      <m:oMath>
        <m:r>
          <m:rPr>
            <m:sty m:val="p"/>
          </m:rPr>
          <w:rPr>
            <w:rFonts w:ascii="Cambria Math" w:hAnsi="Cambria Math" w:hint="eastAsia"/>
          </w:rPr>
          <m:t>H</m:t>
        </m:r>
      </m:oMath>
      <w:r w:rsidRPr="00CC65BD">
        <w:t>（勒克斯：s）混淆，后者描述到达传感器的场景亮度。 H定义如下：</w:t>
      </w:r>
    </w:p>
    <w:p w14:paraId="13AE9EAD" w14:textId="2472B153" w:rsidR="00CC65BD" w:rsidRPr="00CC65BD" w:rsidRDefault="00CC65BD">
      <m:oMathPara>
        <m:oMath>
          <m:r>
            <m:rPr>
              <m:sty m:val="p"/>
            </m:rPr>
            <w:rPr>
              <w:rFonts w:ascii="Cambria Math" w:hAnsi="Cambria Math" w:hint="eastAsia"/>
            </w:rPr>
            <m:t>H</m:t>
          </m:r>
          <m:r>
            <m:rPr>
              <m:sty m:val="p"/>
            </m:rPr>
            <w:rPr>
              <w:rFonts w:ascii="Cambria Math" w:hAnsi="Cambria Math"/>
            </w:rPr>
            <m:t>=</m:t>
          </m:r>
          <m:f>
            <m:fPr>
              <m:ctrlPr>
                <w:rPr>
                  <w:rFonts w:ascii="Cambria Math" w:hAnsi="Cambria Math"/>
                </w:rPr>
              </m:ctrlPr>
            </m:fPr>
            <m:num>
              <m:r>
                <w:rPr>
                  <w:rFonts w:ascii="Cambria Math" w:hAnsi="Cambria Math"/>
                </w:rPr>
                <m:t>qt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L=tE                                      (70,71)</m:t>
          </m:r>
        </m:oMath>
      </m:oMathPara>
    </w:p>
    <w:p w14:paraId="5F098EE6" w14:textId="7DF33DB3" w:rsidR="00CC65BD" w:rsidRDefault="00CC65BD">
      <w:r>
        <w:rPr>
          <w:rFonts w:hint="eastAsia"/>
        </w:rPr>
        <w:t>其中</w:t>
      </w:r>
      <m:oMath>
        <m:r>
          <w:rPr>
            <w:rFonts w:ascii="Cambria Math" w:hAnsi="Cambria Math"/>
          </w:rPr>
          <m:t>L</m:t>
        </m:r>
      </m:oMath>
      <w:r>
        <w:rPr>
          <w:rFonts w:hint="eastAsia"/>
        </w:rPr>
        <w:t>表示入射明度，</w:t>
      </w:r>
      <m:oMath>
        <m:r>
          <w:rPr>
            <w:rFonts w:ascii="Cambria Math" w:hAnsi="Cambria Math"/>
          </w:rPr>
          <m:t>q</m:t>
        </m:r>
      </m:oMath>
      <w:r>
        <w:rPr>
          <w:rFonts w:hint="eastAsia"/>
        </w:rPr>
        <w:t>表示</w:t>
      </w:r>
      <w:r w:rsidR="00B34528">
        <w:rPr>
          <w:rFonts w:hint="eastAsia"/>
        </w:rPr>
        <w:t>镜头和光晕衰减(</w:t>
      </w:r>
      <m:oMath>
        <m:r>
          <w:rPr>
            <w:rFonts w:ascii="Cambria Math" w:hAnsi="Cambria Math"/>
          </w:rPr>
          <m:t>q</m:t>
        </m:r>
      </m:oMath>
      <w:r w:rsidR="00B34528">
        <w:rPr>
          <w:rFonts w:hint="eastAsia"/>
        </w:rPr>
        <w:t>值一般为0</w:t>
      </w:r>
      <w:r w:rsidR="00B34528">
        <w:t>.65)</w:t>
      </w:r>
      <w:r w:rsidR="00B34528">
        <w:rPr>
          <w:rFonts w:hint="eastAsia"/>
        </w:rPr>
        <w:t>。</w:t>
      </w:r>
      <w:r w:rsidR="00B34528" w:rsidRPr="00B34528">
        <w:rPr>
          <w:rFonts w:hint="eastAsia"/>
        </w:rPr>
        <w:t>传感器记录的实际值取决于其灵敏度</w:t>
      </w:r>
      <w:r w:rsidR="00B34528" w:rsidRPr="00B34528">
        <w:t>/增益。ISO标准定义了三种不同的光度曝光和灵敏度相关的方法[Wikc]：</w:t>
      </w:r>
    </w:p>
    <w:p w14:paraId="7792F722" w14:textId="0C82A1AD" w:rsidR="00B34528" w:rsidRDefault="00B34528" w:rsidP="0068350B">
      <w:pPr>
        <w:pStyle w:val="a8"/>
        <w:numPr>
          <w:ilvl w:val="0"/>
          <w:numId w:val="1"/>
        </w:numPr>
        <w:ind w:firstLineChars="0"/>
      </w:pPr>
      <w:r w:rsidRPr="00B34528">
        <w:t>SOS：标准输出灵敏度</w:t>
      </w:r>
      <w:r>
        <w:rPr>
          <w:rFonts w:hint="eastAsia"/>
        </w:rPr>
        <w:t>。</w:t>
      </w:r>
    </w:p>
    <w:p w14:paraId="0A812532" w14:textId="6FF347AC" w:rsidR="00B34528" w:rsidRDefault="00B34528" w:rsidP="0068350B">
      <w:pPr>
        <w:pStyle w:val="a8"/>
        <w:numPr>
          <w:ilvl w:val="0"/>
          <w:numId w:val="1"/>
        </w:numPr>
        <w:ind w:firstLineChars="0"/>
      </w:pPr>
      <w:r w:rsidRPr="00B34528">
        <w:t>SBS：基于饱和度的灵敏度</w:t>
      </w:r>
      <w:r>
        <w:rPr>
          <w:rFonts w:hint="eastAsia"/>
        </w:rPr>
        <w:t>。</w:t>
      </w:r>
    </w:p>
    <w:p w14:paraId="6311870C" w14:textId="63B32D67" w:rsidR="00B34528" w:rsidRDefault="00B34528" w:rsidP="0068350B">
      <w:pPr>
        <w:pStyle w:val="a8"/>
        <w:numPr>
          <w:ilvl w:val="0"/>
          <w:numId w:val="1"/>
        </w:numPr>
        <w:ind w:firstLineChars="0"/>
      </w:pPr>
      <w:r w:rsidRPr="00B34528">
        <w:t>NSB：基于</w:t>
      </w:r>
      <w:r>
        <w:rPr>
          <w:rFonts w:hint="eastAsia"/>
        </w:rPr>
        <w:t>噪点</w:t>
      </w:r>
      <w:r w:rsidRPr="00B34528">
        <w:t>的灵敏度</w:t>
      </w:r>
      <w:r>
        <w:rPr>
          <w:rFonts w:hint="eastAsia"/>
        </w:rPr>
        <w:t>。</w:t>
      </w:r>
    </w:p>
    <w:p w14:paraId="6BE1A7B9" w14:textId="581A9032" w:rsidR="00B34528" w:rsidRDefault="00B34528">
      <w:r>
        <w:tab/>
      </w:r>
      <w:r w:rsidRPr="00B34528">
        <w:t>SBS是最容易理解的，被定义为最大可能的曝光，不会导致</w:t>
      </w:r>
      <w:r>
        <w:rPr>
          <w:rFonts w:hint="eastAsia"/>
        </w:rPr>
        <w:t>断层</w:t>
      </w:r>
      <w:r w:rsidRPr="00B34528">
        <w:t>或</w:t>
      </w:r>
      <w:r>
        <w:rPr>
          <w:rFonts w:hint="eastAsia"/>
        </w:rPr>
        <w:t>光溢出</w:t>
      </w:r>
      <w:r w:rsidRPr="00B34528">
        <w:t>的相机输出，并将这两个术语关联为：</w:t>
      </w:r>
    </w:p>
    <w:p w14:paraId="0E1AB6C4" w14:textId="4F7BD2C7" w:rsidR="00B34528" w:rsidRPr="00B34528" w:rsidRDefault="00B34528">
      <m:oMathPara>
        <m:oMath>
          <m:sSub>
            <m:sSubPr>
              <m:ctrlPr>
                <w:rPr>
                  <w:rFonts w:ascii="Cambria Math" w:hAnsi="Cambria Math"/>
                </w:rPr>
              </m:ctrlPr>
            </m:sSubPr>
            <m:e>
              <m:r>
                <w:rPr>
                  <w:rFonts w:ascii="Cambria Math" w:hAnsi="Cambria Math"/>
                </w:rPr>
                <m:t>H</m:t>
              </m:r>
            </m:e>
            <m:sub>
              <m:r>
                <w:rPr>
                  <w:rFonts w:ascii="Cambria Math" w:hAnsi="Cambria Math"/>
                </w:rPr>
                <m:t>sbs</m:t>
              </m:r>
            </m:sub>
          </m:sSub>
          <m:r>
            <w:rPr>
              <w:rFonts w:ascii="Cambria Math" w:hAnsi="Cambria Math"/>
            </w:rPr>
            <m:t>=</m:t>
          </m:r>
          <m:f>
            <m:fPr>
              <m:ctrlPr>
                <w:rPr>
                  <w:rFonts w:ascii="Cambria Math" w:hAnsi="Cambria Math"/>
                  <w:i/>
                </w:rPr>
              </m:ctrlPr>
            </m:fPr>
            <m:num>
              <m:r>
                <w:rPr>
                  <w:rFonts w:ascii="Cambria Math" w:hAnsi="Cambria Math"/>
                </w:rPr>
                <m:t>78</m:t>
              </m:r>
            </m:num>
            <m:den>
              <m:sSub>
                <m:sSubPr>
                  <m:ctrlPr>
                    <w:rPr>
                      <w:rFonts w:ascii="Cambria Math" w:hAnsi="Cambria Math"/>
                      <w:i/>
                    </w:rPr>
                  </m:ctrlPr>
                </m:sSubPr>
                <m:e>
                  <m:r>
                    <w:rPr>
                      <w:rFonts w:ascii="Cambria Math" w:hAnsi="Cambria Math"/>
                    </w:rPr>
                    <m:t>S</m:t>
                  </m:r>
                </m:e>
                <m:sub>
                  <m:r>
                    <w:rPr>
                      <w:rFonts w:ascii="Cambria Math" w:hAnsi="Cambria Math"/>
                    </w:rPr>
                    <m:t>sbs</m:t>
                  </m:r>
                </m:sub>
              </m:sSub>
            </m:den>
          </m:f>
          <m:r>
            <w:rPr>
              <w:rFonts w:ascii="Cambria Math" w:hAnsi="Cambria Math"/>
            </w:rPr>
            <m:t xml:space="preserve">                                                      (72)</m:t>
          </m:r>
        </m:oMath>
      </m:oMathPara>
    </w:p>
    <w:p w14:paraId="5C51FAED" w14:textId="29A938EF" w:rsidR="00B34528" w:rsidRDefault="00B34528">
      <w:r>
        <w:tab/>
      </w:r>
      <w:r w:rsidRPr="00B34528">
        <w:rPr>
          <w:rFonts w:hint="eastAsia"/>
        </w:rPr>
        <w:t>选择因子</w:t>
      </w:r>
      <w:r w:rsidRPr="00B34528">
        <w:t>78使得基于标准光度计和18％反射表面的曝光设置将导致灰度级为</w:t>
      </w:r>
      <m:oMath>
        <m:r>
          <m:rPr>
            <m:sty m:val="p"/>
          </m:rPr>
          <w:rPr>
            <w:rFonts w:ascii="Cambria Math" w:hAnsi="Cambria Math"/>
          </w:rPr>
          <m:t>18%</m:t>
        </m:r>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rPr>
          <m:t>=12.7%</m:t>
        </m:r>
      </m:oMath>
      <w:r w:rsidRPr="00B34528">
        <w:t>饱和度的图像。系数</w:t>
      </w:r>
      <m:oMath>
        <m:rad>
          <m:radPr>
            <m:degHide m:val="1"/>
            <m:ctrlPr>
              <w:rPr>
                <w:rFonts w:ascii="Cambria Math" w:hAnsi="Cambria Math"/>
              </w:rPr>
            </m:ctrlPr>
          </m:radPr>
          <m:deg/>
          <m:e>
            <m:r>
              <m:rPr>
                <m:sty m:val="p"/>
              </m:rPr>
              <w:rPr>
                <w:rFonts w:ascii="Cambria Math" w:hAnsi="Cambria Math"/>
              </w:rPr>
              <m:t>2</m:t>
            </m:r>
          </m:e>
        </m:rad>
      </m:oMath>
      <w:r w:rsidRPr="00B34528">
        <w:t>表示有足够的余量来处理镜面反射，这种反射会比100％反射的白色表面更亮。 通过组合公式72和公式71，可以确定传感器饱和的最大亮度</w:t>
      </w:r>
      <w:r w:rsidR="00CA5C05">
        <w:rPr>
          <w:rFonts w:hint="eastAsia"/>
        </w:rPr>
        <w:t>值</w:t>
      </w:r>
      <m:oMath>
        <m:sSub>
          <m:sSubPr>
            <m:ctrlPr>
              <w:rPr>
                <w:rFonts w:ascii="Cambria Math" w:hAnsi="Cambria Math"/>
              </w:rPr>
            </m:ctrlPr>
          </m:sSubPr>
          <m:e>
            <m:r>
              <w:rPr>
                <w:rFonts w:ascii="Cambria Math" w:hAnsi="Cambria Math"/>
              </w:rPr>
              <m:t>L</m:t>
            </m:r>
          </m:e>
          <m:sub>
            <m:r>
              <w:rPr>
                <w:rFonts w:ascii="Cambria Math" w:hAnsi="Cambria Math"/>
              </w:rPr>
              <m:t>max</m:t>
            </m:r>
          </m:sub>
        </m:sSub>
      </m:oMath>
      <w:r w:rsidRPr="00B34528">
        <w:t>：</w:t>
      </w:r>
    </w:p>
    <w:p w14:paraId="5BF9FF84" w14:textId="3EA292D4" w:rsidR="00CA5C05" w:rsidRPr="00CA5C05" w:rsidRDefault="00CA5C05">
      <m:oMathPara>
        <m:oMath>
          <m:sSub>
            <m:sSubPr>
              <m:ctrlPr>
                <w:rPr>
                  <w:rFonts w:ascii="Cambria Math" w:hAnsi="Cambria Math"/>
                </w:rPr>
              </m:ctrlPr>
            </m:sSubPr>
            <m:e>
              <m:r>
                <w:rPr>
                  <w:rFonts w:ascii="Cambria Math" w:hAnsi="Cambria Math"/>
                </w:rPr>
                <m:t>H</m:t>
              </m:r>
            </m:e>
            <m:sub>
              <m:r>
                <w:rPr>
                  <w:rFonts w:ascii="Cambria Math" w:hAnsi="Cambria Math"/>
                </w:rPr>
                <m:t>sbs</m:t>
              </m:r>
            </m:sub>
          </m:sSub>
          <m:r>
            <w:rPr>
              <w:rFonts w:ascii="Cambria Math" w:hAnsi="Cambria Math"/>
            </w:rPr>
            <m:t>=</m:t>
          </m:r>
          <m:f>
            <m:fPr>
              <m:ctrlPr>
                <w:rPr>
                  <w:rFonts w:ascii="Cambria Math" w:hAnsi="Cambria Math"/>
                  <w:i/>
                </w:rPr>
              </m:ctrlPr>
            </m:fPr>
            <m:num>
              <m:r>
                <w:rPr>
                  <w:rFonts w:ascii="Cambria Math" w:hAnsi="Cambria Math"/>
                </w:rPr>
                <m:t>78</m:t>
              </m:r>
            </m:num>
            <m:den>
              <m:r>
                <w:rPr>
                  <w:rFonts w:ascii="Cambria Math" w:hAnsi="Cambria Math"/>
                </w:rPr>
                <m:t>S</m:t>
              </m:r>
            </m:den>
          </m:f>
          <m:r>
            <w:rPr>
              <w:rFonts w:ascii="Cambria Math" w:hAnsi="Cambria Math"/>
            </w:rPr>
            <m:t xml:space="preserve">                                                      (7</m:t>
          </m:r>
          <m:r>
            <w:rPr>
              <w:rFonts w:ascii="Cambria Math" w:hAnsi="Cambria Math"/>
            </w:rPr>
            <m:t>3</m:t>
          </m:r>
          <m:r>
            <w:rPr>
              <w:rFonts w:ascii="Cambria Math" w:hAnsi="Cambria Math"/>
            </w:rPr>
            <m:t>)</m:t>
          </m:r>
        </m:oMath>
      </m:oMathPara>
    </w:p>
    <w:p w14:paraId="784A0358" w14:textId="7DE7972B" w:rsidR="00CA5C05" w:rsidRPr="00CA5C05" w:rsidRDefault="00CA5C05">
      <m:oMathPara>
        <m:oMath>
          <m:f>
            <m:fPr>
              <m:ctrlPr>
                <w:rPr>
                  <w:rFonts w:ascii="Cambria Math" w:hAnsi="Cambria Math"/>
                </w:rPr>
              </m:ctrlPr>
            </m:fPr>
            <m:num>
              <m:r>
                <w:rPr>
                  <w:rFonts w:ascii="Cambria Math" w:hAnsi="Cambria Math"/>
                </w:rPr>
                <m:t>qt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sSub>
            <m:sSubPr>
              <m:ctrlPr>
                <w:rPr>
                  <w:rFonts w:ascii="Cambria Math" w:hAnsi="Cambria Math"/>
                </w:rPr>
              </m:ctrlPr>
            </m:sSubPr>
            <m:e>
              <m:r>
                <w:rPr>
                  <w:rFonts w:ascii="Cambria Math" w:hAnsi="Cambria Math"/>
                </w:rPr>
                <m:t>L</m:t>
              </m:r>
            </m:e>
            <m:sub>
              <m:r>
                <w:rPr>
                  <w:rFonts w:ascii="Cambria Math" w:hAnsi="Cambria Math"/>
                </w:rPr>
                <m:t>max</m:t>
              </m:r>
            </m:sub>
          </m:sSub>
          <m:r>
            <w:rPr>
              <w:rFonts w:ascii="Cambria Math" w:hAnsi="Cambria Math" w:hint="eastAsia"/>
            </w:rPr>
            <m:t>=</m:t>
          </m:r>
          <m:f>
            <m:fPr>
              <m:ctrlPr>
                <w:rPr>
                  <w:rFonts w:ascii="Cambria Math" w:hAnsi="Cambria Math"/>
                  <w:i/>
                </w:rPr>
              </m:ctrlPr>
            </m:fPr>
            <m:num>
              <m:r>
                <w:rPr>
                  <w:rFonts w:ascii="Cambria Math" w:hAnsi="Cambria Math"/>
                </w:rPr>
                <m:t>78</m:t>
              </m:r>
            </m:num>
            <m:den>
              <m:r>
                <w:rPr>
                  <w:rFonts w:ascii="Cambria Math" w:hAnsi="Cambria Math"/>
                </w:rPr>
                <m:t>S</m:t>
              </m:r>
            </m:den>
          </m:f>
          <m:r>
            <w:rPr>
              <w:rFonts w:ascii="Cambria Math" w:hAnsi="Cambria Math"/>
            </w:rPr>
            <m:t xml:space="preserve"> </m:t>
          </m:r>
          <m:r>
            <w:rPr>
              <w:rFonts w:ascii="Cambria Math" w:hAnsi="Cambria Math"/>
            </w:rPr>
            <m:t xml:space="preserve">                                              (74)</m:t>
          </m:r>
        </m:oMath>
      </m:oMathPara>
    </w:p>
    <w:p w14:paraId="389F49C1" w14:textId="249FE83E" w:rsidR="00CA5C05" w:rsidRPr="00CA5C05" w:rsidRDefault="00CA5C05">
      <m:oMathPara>
        <m:oMath>
          <m:sSub>
            <m:sSubPr>
              <m:ctrlPr>
                <w:rPr>
                  <w:rFonts w:ascii="Cambria Math" w:hAnsi="Cambria Math"/>
                </w:rPr>
              </m:ctrlPr>
            </m:sSubPr>
            <m:e>
              <m:r>
                <w:rPr>
                  <w:rFonts w:ascii="Cambria Math" w:hAnsi="Cambria Math"/>
                </w:rPr>
                <m:t>L</m:t>
              </m:r>
            </m:e>
            <m:sub>
              <m:r>
                <w:rPr>
                  <w:rFonts w:ascii="Cambria Math" w:hAnsi="Cambria Math"/>
                </w:rPr>
                <m:t>max</m:t>
              </m:r>
            </m:sub>
          </m:sSub>
          <m:r>
            <m:rPr>
              <m:sty m:val="p"/>
            </m:rPr>
            <w:rPr>
              <w:rFonts w:ascii="Cambria Math" w:hAnsi="Cambria Math"/>
            </w:rPr>
            <m:t>=</m:t>
          </m:r>
          <m:f>
            <m:fPr>
              <m:ctrlPr>
                <w:rPr>
                  <w:rFonts w:ascii="Cambria Math" w:hAnsi="Cambria Math"/>
                  <w:i/>
                </w:rPr>
              </m:ctrlPr>
            </m:fPr>
            <m:num>
              <m:r>
                <w:rPr>
                  <w:rFonts w:ascii="Cambria Math" w:hAnsi="Cambria Math"/>
                </w:rPr>
                <m:t>78</m:t>
              </m:r>
            </m:num>
            <m:den>
              <m:r>
                <w:rPr>
                  <w:rFonts w:ascii="Cambria Math" w:hAnsi="Cambria Math"/>
                </w:rPr>
                <m:t>S</m:t>
              </m:r>
            </m:den>
          </m:f>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qt</m:t>
              </m:r>
            </m:den>
          </m:f>
          <m:r>
            <w:rPr>
              <w:rFonts w:ascii="Cambria Math" w:hAnsi="Cambria Math"/>
            </w:rPr>
            <m:t xml:space="preserve">                                              (75)</m:t>
          </m:r>
        </m:oMath>
      </m:oMathPara>
    </w:p>
    <w:p w14:paraId="76741475" w14:textId="6A247864" w:rsidR="0006678D" w:rsidRPr="00C53B8F" w:rsidRDefault="0006678D" w:rsidP="0006678D">
      <w:pPr>
        <w:rPr>
          <w:i/>
          <w:iCs/>
          <w:color w:val="0070C0"/>
          <w:sz w:val="18"/>
          <w:szCs w:val="18"/>
        </w:rPr>
      </w:pPr>
      <w:r w:rsidRPr="00C53B8F">
        <w:rPr>
          <w:rFonts w:hint="eastAsia"/>
          <w:i/>
          <w:iCs/>
          <w:color w:val="0070C0"/>
          <w:sz w:val="18"/>
          <w:szCs w:val="18"/>
        </w:rPr>
        <w:t>清单2</w:t>
      </w:r>
      <w:r>
        <w:rPr>
          <w:rFonts w:hint="eastAsia"/>
          <w:i/>
          <w:iCs/>
          <w:color w:val="0070C0"/>
          <w:sz w:val="18"/>
          <w:szCs w:val="18"/>
        </w:rPr>
        <w:t>8</w:t>
      </w:r>
      <w:r w:rsidRPr="00C53B8F">
        <w:rPr>
          <w:rFonts w:hint="eastAsia"/>
          <w:i/>
          <w:iCs/>
          <w:color w:val="0070C0"/>
          <w:sz w:val="18"/>
          <w:szCs w:val="18"/>
        </w:rPr>
        <w:t>展示</w:t>
      </w:r>
      <w:r w:rsidRPr="00C53B8F">
        <w:rPr>
          <w:i/>
          <w:iCs/>
          <w:color w:val="0070C0"/>
          <w:sz w:val="18"/>
          <w:szCs w:val="18"/>
        </w:rPr>
        <w:t>了本节中讨论的结果代码。</w:t>
      </w:r>
      <w:r w:rsidRPr="00C53B8F">
        <w:rPr>
          <w:rFonts w:hint="eastAsia"/>
          <w:i/>
          <w:iCs/>
          <w:color w:val="0070C0"/>
          <w:sz w:val="18"/>
          <w:szCs w:val="18"/>
        </w:rPr>
        <w:t xml:space="preserve"> 原文</w:t>
      </w:r>
      <w:r w:rsidRPr="00C53B8F">
        <w:rPr>
          <w:i/>
          <w:iCs/>
          <w:color w:val="0070C0"/>
          <w:sz w:val="18"/>
          <w:szCs w:val="18"/>
        </w:rPr>
        <w:t>P.</w:t>
      </w:r>
      <w:r>
        <w:rPr>
          <w:rFonts w:hint="eastAsia"/>
          <w:i/>
          <w:iCs/>
          <w:color w:val="0070C0"/>
          <w:sz w:val="18"/>
          <w:szCs w:val="18"/>
        </w:rPr>
        <w:t>85-86</w:t>
      </w:r>
      <w:r w:rsidRPr="00C53B8F">
        <w:rPr>
          <w:rFonts w:hint="eastAsia"/>
          <w:i/>
          <w:iCs/>
          <w:color w:val="0070C0"/>
          <w:sz w:val="18"/>
          <w:szCs w:val="18"/>
        </w:rPr>
        <w:t>，限于篇幅和排版这里不再列出</w:t>
      </w:r>
    </w:p>
    <w:p w14:paraId="259D5CDB" w14:textId="77777777" w:rsidR="00CA5C05" w:rsidRPr="0006678D" w:rsidRDefault="00CA5C05">
      <w:pPr>
        <w:rPr>
          <w:rFonts w:hint="eastAsia"/>
        </w:rPr>
      </w:pPr>
    </w:p>
    <w:p w14:paraId="3F9CBD7F" w14:textId="30A8E90E" w:rsidR="00CA5C05" w:rsidRDefault="00CA5C05">
      <w:r>
        <w:tab/>
      </w:r>
      <w:r w:rsidRPr="00CA5C05">
        <w:rPr>
          <w:rFonts w:hint="eastAsia"/>
        </w:rPr>
        <w:t>然后通过传感器和模数转换器将该值转换为数字</w:t>
      </w:r>
      <w:r>
        <w:rPr>
          <w:rFonts w:hint="eastAsia"/>
        </w:rPr>
        <w:t>值（信号）</w:t>
      </w:r>
      <w:r w:rsidRPr="00CA5C05">
        <w:rPr>
          <w:rFonts w:hint="eastAsia"/>
        </w:rPr>
        <w:t>。</w:t>
      </w:r>
      <w:r w:rsidRPr="00CA5C05">
        <w:t>传感器的物理特性（CCD技术，比特分辨率等）将略微影响光的量化和存储方式。</w:t>
      </w:r>
      <w:r w:rsidR="0006678D">
        <w:rPr>
          <w:rFonts w:hint="eastAsia"/>
        </w:rPr>
        <w:t>该</w:t>
      </w:r>
      <w:r w:rsidRPr="00CA5C05">
        <w:t>步骤直接</w:t>
      </w:r>
      <w:r w:rsidR="0006678D">
        <w:rPr>
          <w:rFonts w:hint="eastAsia"/>
        </w:rPr>
        <w:t>输出</w:t>
      </w:r>
      <w:r w:rsidRPr="00CA5C05">
        <w:t>存储在数码相机[Wikh]上的RAW文件中的线性值。</w:t>
      </w:r>
      <w:r w:rsidR="0006678D">
        <w:rPr>
          <w:rFonts w:hint="eastAsia"/>
        </w:rPr>
        <w:t>最后再</w:t>
      </w:r>
      <w:r w:rsidRPr="00CA5C05">
        <w:t>应用几个转换将此线性数据转换为令人愉悦的“外观”：</w:t>
      </w:r>
    </w:p>
    <w:p w14:paraId="5B01972D" w14:textId="719BA21F" w:rsidR="0068350B" w:rsidRDefault="0068350B">
      <w:r>
        <w:rPr>
          <w:rFonts w:hint="eastAsia"/>
        </w:rPr>
        <w:t>白平衡</w:t>
      </w:r>
    </w:p>
    <w:p w14:paraId="7AA76D67" w14:textId="3DB05CD5" w:rsidR="0068350B" w:rsidRDefault="0068350B">
      <w:r>
        <w:rPr>
          <w:rFonts w:hint="eastAsia"/>
        </w:rPr>
        <w:t>颜色分级</w:t>
      </w:r>
    </w:p>
    <w:p w14:paraId="31E62A8D" w14:textId="692F3117" w:rsidR="0068350B" w:rsidRDefault="0068350B">
      <w:r>
        <w:rPr>
          <w:rFonts w:hint="eastAsia"/>
        </w:rPr>
        <w:t>色调映射</w:t>
      </w:r>
    </w:p>
    <w:p w14:paraId="527B2808" w14:textId="178574D3" w:rsidR="0068350B" w:rsidRDefault="0068350B">
      <w:r>
        <w:rPr>
          <w:rFonts w:hint="eastAsia"/>
        </w:rPr>
        <w:t>G</w:t>
      </w:r>
      <w:r>
        <w:t>amma</w:t>
      </w:r>
      <w:r>
        <w:rPr>
          <w:rFonts w:hint="eastAsia"/>
        </w:rPr>
        <w:t>校正</w:t>
      </w:r>
    </w:p>
    <w:p w14:paraId="748CDF84" w14:textId="7FA9E435" w:rsidR="006635DD" w:rsidRDefault="0068350B">
      <w:pPr>
        <w:rPr>
          <w:rFonts w:hint="eastAsia"/>
        </w:rPr>
      </w:pPr>
      <w:r>
        <w:tab/>
      </w:r>
      <w:r w:rsidRPr="0068350B">
        <w:rPr>
          <w:rFonts w:hint="eastAsia"/>
        </w:rPr>
        <w:t>所有这些变换可以被烘焙到单个</w:t>
      </w:r>
      <w:r w:rsidRPr="0068350B">
        <w:t>LUT中，将曝光的光（H）作为输入并输出最终像素值</w:t>
      </w:r>
      <w:r w:rsidR="006635DD">
        <w:t>(</w:t>
      </w:r>
      <w:r w:rsidR="006635DD" w:rsidRPr="006635DD">
        <w:rPr>
          <w:rFonts w:hint="eastAsia"/>
        </w:rPr>
        <w:t>根据硬件是否支持最后一步，该</w:t>
      </w:r>
      <w:r w:rsidR="006635DD" w:rsidRPr="006635DD">
        <w:t>LUT可以</w:t>
      </w:r>
      <w:r w:rsidR="006635DD">
        <w:rPr>
          <w:rFonts w:hint="eastAsia"/>
        </w:rPr>
        <w:t>不</w:t>
      </w:r>
      <w:r w:rsidR="006635DD" w:rsidRPr="006635DD">
        <w:t>包含伽马校正</w:t>
      </w:r>
      <w:r w:rsidR="006635DD">
        <w:t>)</w:t>
      </w:r>
      <w:r w:rsidRPr="0068350B">
        <w:t>。 当从相机输出JPEG图像时，即当不以RAW输出时，该LUT，特定于每个相机制造商并且有时称为胶片原料，自动应用于每个图像。 由于暴露的光仍然可以覆盖宽范围，称为“纬度”，即使在曝光之后，LUT也需要高精度并且支持在标准化范围[0,1]之外的值，即“HDR”值。 这一单一转换也可分为不同的步骤，以便为艺术家提供更多控制。</w:t>
      </w:r>
    </w:p>
    <w:p w14:paraId="0E581169" w14:textId="5F780669" w:rsidR="0068350B" w:rsidRDefault="006635DD">
      <w:r>
        <w:tab/>
      </w:r>
      <w:r w:rsidRPr="006635DD">
        <w:rPr>
          <w:rFonts w:hint="eastAsia"/>
        </w:rPr>
        <w:t>备注：为了考虑全光变换和传感器尺寸，可以通过将</w:t>
      </w:r>
      <w:r w:rsidRPr="006635DD">
        <w:t>L在</w:t>
      </w:r>
      <w:r w:rsidR="00C72593">
        <w:rPr>
          <w:rFonts w:hint="eastAsia"/>
        </w:rPr>
        <w:t>光圈</w:t>
      </w:r>
      <w:r w:rsidRPr="006635DD">
        <w:t>形状上</w:t>
      </w:r>
      <w:r w:rsidR="00C72593">
        <w:rPr>
          <w:rFonts w:hint="eastAsia"/>
        </w:rPr>
        <w:t>积分以</w:t>
      </w:r>
      <w:r w:rsidRPr="006635DD">
        <w:t>计算图像平面照度E. 请记住，H描述了在整个曝光时间内接收的光</w:t>
      </w:r>
      <w:r w:rsidR="00C72593">
        <w:rPr>
          <w:rFonts w:hint="eastAsia"/>
        </w:rPr>
        <w:t>强度</w:t>
      </w:r>
      <w:r w:rsidRPr="006635DD">
        <w:t>。因此，给定光度曝光H，可以计算由传感器记录的实际能量Q（以lm：s为单位）：</w:t>
      </w:r>
    </w:p>
    <w:p w14:paraId="3F84B2B9" w14:textId="3591A46D" w:rsidR="00C72593" w:rsidRPr="00C72593" w:rsidRDefault="00C72593">
      <m:oMathPara>
        <m:oMath>
          <m:r>
            <m:rPr>
              <m:sty m:val="p"/>
            </m:rPr>
            <w:rPr>
              <w:rFonts w:ascii="Cambria Math" w:hAnsi="Cambria Math"/>
            </w:rPr>
            <m:t>Q=HA                                                                 (76)</m:t>
          </m:r>
        </m:oMath>
      </m:oMathPara>
    </w:p>
    <w:p w14:paraId="2F5DAF48" w14:textId="72164757" w:rsidR="00C72593" w:rsidRDefault="00C72593">
      <w:r>
        <w:rPr>
          <w:rFonts w:hint="eastAsia"/>
        </w:rPr>
        <w:t>其中A是传感器面积(</w:t>
      </w:r>
      <m:oMath>
        <m:sSup>
          <m:sSupPr>
            <m:ctrlPr>
              <w:rPr>
                <w:rFonts w:ascii="Cambria Math" w:hAnsi="Cambria Math"/>
              </w:rPr>
            </m:ctrlPr>
          </m:sSupPr>
          <m:e>
            <m:r>
              <w:rPr>
                <w:rFonts w:ascii="Cambria Math" w:hAnsi="Cambria Math"/>
              </w:rPr>
              <m:t>m</m:t>
            </m:r>
          </m:e>
          <m:sup>
            <m:r>
              <w:rPr>
                <w:rFonts w:ascii="Cambria Math" w:hAnsi="Cambria Math"/>
              </w:rPr>
              <m:t>2</m:t>
            </m:r>
          </m:sup>
        </m:sSup>
      </m:oMath>
      <w:r>
        <w:t>)</w:t>
      </w:r>
      <w:r>
        <w:rPr>
          <w:rFonts w:hint="eastAsia"/>
        </w:rPr>
        <w:t>第一与传感器大小（例如36毫米x24毫米）和传感器分辨率（例如5</w:t>
      </w:r>
      <w:r>
        <w:t>760x3240</w:t>
      </w:r>
      <w:r>
        <w:rPr>
          <w:rFonts w:hint="eastAsia"/>
        </w:rPr>
        <w:t>）。</w:t>
      </w:r>
    </w:p>
    <w:p w14:paraId="5BBBCA51" w14:textId="4E4D6D0D" w:rsidR="00C72593" w:rsidRDefault="00C72593"/>
    <w:p w14:paraId="0B5D6D95" w14:textId="1880CFB2" w:rsidR="00C72593" w:rsidRDefault="00C72593">
      <w:r>
        <w:rPr>
          <w:rFonts w:hint="eastAsia"/>
        </w:rPr>
        <w:t>5.1.3</w:t>
      </w:r>
      <w:r>
        <w:t xml:space="preserve"> </w:t>
      </w:r>
      <w:r>
        <w:rPr>
          <w:rFonts w:hint="eastAsia"/>
        </w:rPr>
        <w:t>自发光和光溢出效果</w:t>
      </w:r>
    </w:p>
    <w:p w14:paraId="20ACA44D" w14:textId="15B359EC" w:rsidR="00C72593" w:rsidRDefault="00C72593">
      <w:pPr>
        <w:rPr>
          <w:rFonts w:hint="eastAsia"/>
        </w:rPr>
      </w:pPr>
      <w:r>
        <w:tab/>
      </w:r>
      <w:r w:rsidRPr="00C72593">
        <w:rPr>
          <w:rFonts w:hint="eastAsia"/>
        </w:rPr>
        <w:t>在游戏引擎试图重现的不同相机伪像（包括景深，运动模糊，噪声颗粒和镜头光晕）中，</w:t>
      </w:r>
      <w:r w:rsidRPr="00C72593">
        <w:t>Bloom</w:t>
      </w:r>
      <w:r w:rsidRPr="00C72593">
        <w:rPr>
          <w:rFonts w:hint="eastAsia"/>
        </w:rPr>
        <w:t>是有趣的</w:t>
      </w:r>
      <w:r>
        <w:rPr>
          <w:rFonts w:hint="eastAsia"/>
        </w:rPr>
        <w:t>一个</w:t>
      </w:r>
      <w:r w:rsidRPr="00C72593">
        <w:rPr>
          <w:rFonts w:hint="eastAsia"/>
        </w:rPr>
        <w:t>。</w:t>
      </w:r>
      <w:r w:rsidRPr="00C72593">
        <w:t xml:space="preserve"> Bloom是通过人眼和数码相机传达高强度信息观察到的重要效果。 原因是多方面的：</w:t>
      </w:r>
    </w:p>
    <w:p w14:paraId="7EF10B4C" w14:textId="403B4B08" w:rsidR="00C72593" w:rsidRDefault="00C72593">
      <w:r w:rsidRPr="00C72593">
        <w:rPr>
          <w:rFonts w:hint="eastAsia"/>
        </w:rPr>
        <w:t>高强度值使传感器单元饱和并泄漏到相邻的传感器单元</w:t>
      </w:r>
      <w:r>
        <w:rPr>
          <w:rFonts w:hint="eastAsia"/>
        </w:rPr>
        <w:t>。</w:t>
      </w:r>
    </w:p>
    <w:p w14:paraId="304ADDDB" w14:textId="4A4ACBCB" w:rsidR="00C72593" w:rsidRPr="00C72593" w:rsidRDefault="00C72593">
      <w:pPr>
        <w:rPr>
          <w:rFonts w:hint="eastAsia"/>
        </w:rPr>
      </w:pPr>
      <w:r w:rsidRPr="00C72593">
        <w:rPr>
          <w:rFonts w:hint="eastAsia"/>
        </w:rPr>
        <w:t>镜筒内的相互反射。</w:t>
      </w:r>
    </w:p>
    <w:p w14:paraId="269324A2" w14:textId="7B7D5EEA" w:rsidR="0006678D" w:rsidRDefault="00C72593">
      <w:r w:rsidRPr="00C72593">
        <w:rPr>
          <w:rFonts w:hint="eastAsia"/>
        </w:rPr>
        <w:t>镜头内和镜头上的灰尘。</w:t>
      </w:r>
    </w:p>
    <w:p w14:paraId="13AF2ED2" w14:textId="6819E840" w:rsidR="00C72593" w:rsidRDefault="00C72593">
      <w:r>
        <w:tab/>
      </w:r>
      <w:r w:rsidRPr="00C72593">
        <w:rPr>
          <w:rFonts w:hint="eastAsia"/>
        </w:rPr>
        <w:t>像素的最终亮度取决于相机设置。</w:t>
      </w:r>
      <w:r w:rsidRPr="00C72593">
        <w:t>根据曝光值，</w:t>
      </w:r>
      <w:r>
        <w:rPr>
          <w:rFonts w:hint="eastAsia"/>
        </w:rPr>
        <w:t>自发光</w:t>
      </w:r>
      <w:r w:rsidRPr="00C72593">
        <w:t>值将产生或不产生</w:t>
      </w:r>
      <w:r>
        <w:rPr>
          <w:rFonts w:hint="eastAsia"/>
        </w:rPr>
        <w:t>B</w:t>
      </w:r>
      <w:r>
        <w:t>loom</w:t>
      </w:r>
      <w:r w:rsidRPr="00C72593">
        <w:t>像素，</w:t>
      </w:r>
      <w:r>
        <w:rPr>
          <w:rFonts w:hint="eastAsia"/>
        </w:rPr>
        <w:t>例如</w:t>
      </w:r>
      <w:r w:rsidRPr="00C72593">
        <w:t>它们的入射亮度L将高于传感器的最大亮度Lmax。 这是一个问题，特别是在一天中的时间，VFX艺术家想要白天或夜晚效果一致的</w:t>
      </w:r>
      <w:r w:rsidR="00F326DA">
        <w:rPr>
          <w:rFonts w:hint="eastAsia"/>
        </w:rPr>
        <w:t>B</w:t>
      </w:r>
      <w:r w:rsidR="00F326DA">
        <w:t>loom</w:t>
      </w:r>
      <w:r w:rsidR="00F326DA">
        <w:rPr>
          <w:rFonts w:hint="eastAsia"/>
        </w:rPr>
        <w:t>强度</w:t>
      </w:r>
      <w:r w:rsidRPr="00C72593">
        <w:t>[Vai14]。对于自发光表面，为艺术家提供工具以使他们能够控制发光表面是否</w:t>
      </w:r>
      <w:r w:rsidR="00F326DA">
        <w:rPr>
          <w:rFonts w:hint="eastAsia"/>
        </w:rPr>
        <w:t>会</w:t>
      </w:r>
      <w:r w:rsidR="00F326DA">
        <w:t>Bloom</w:t>
      </w:r>
      <w:r w:rsidRPr="00C72593">
        <w:t>是很方便的。为此，可以用曝光补偿表示</w:t>
      </w:r>
      <w:r w:rsidR="00F326DA">
        <w:rPr>
          <w:rFonts w:hint="eastAsia"/>
        </w:rPr>
        <w:t>自发光</w:t>
      </w:r>
      <w:r w:rsidRPr="00C72593">
        <w:t>表面，以便调整它们的电流强度并确保它高于强度饱和点，从而迫使像素绽放</w:t>
      </w:r>
    </w:p>
    <w:p w14:paraId="4CF456F8" w14:textId="722A3E84" w:rsidR="002A4F7D" w:rsidRPr="00C53B8F" w:rsidRDefault="002A4F7D" w:rsidP="002A4F7D">
      <w:pPr>
        <w:rPr>
          <w:i/>
          <w:iCs/>
          <w:color w:val="0070C0"/>
          <w:sz w:val="18"/>
          <w:szCs w:val="18"/>
        </w:rPr>
      </w:pPr>
      <w:r w:rsidRPr="00C53B8F">
        <w:rPr>
          <w:rFonts w:hint="eastAsia"/>
          <w:i/>
          <w:iCs/>
          <w:color w:val="0070C0"/>
          <w:sz w:val="18"/>
          <w:szCs w:val="18"/>
        </w:rPr>
        <w:t>清单2</w:t>
      </w:r>
      <w:r>
        <w:rPr>
          <w:rFonts w:hint="eastAsia"/>
          <w:i/>
          <w:iCs/>
          <w:color w:val="0070C0"/>
          <w:sz w:val="18"/>
          <w:szCs w:val="18"/>
        </w:rPr>
        <w:t>9</w:t>
      </w:r>
      <w:r w:rsidRPr="00C53B8F">
        <w:rPr>
          <w:rFonts w:hint="eastAsia"/>
          <w:i/>
          <w:iCs/>
          <w:color w:val="0070C0"/>
          <w:sz w:val="18"/>
          <w:szCs w:val="18"/>
        </w:rPr>
        <w:t>展示</w:t>
      </w:r>
      <w:r w:rsidRPr="00C53B8F">
        <w:rPr>
          <w:i/>
          <w:iCs/>
          <w:color w:val="0070C0"/>
          <w:sz w:val="18"/>
          <w:szCs w:val="18"/>
        </w:rPr>
        <w:t>了本节中讨论的结果代码。</w:t>
      </w:r>
      <w:r w:rsidRPr="00C53B8F">
        <w:rPr>
          <w:rFonts w:hint="eastAsia"/>
          <w:i/>
          <w:iCs/>
          <w:color w:val="0070C0"/>
          <w:sz w:val="18"/>
          <w:szCs w:val="18"/>
        </w:rPr>
        <w:t xml:space="preserve"> 原文</w:t>
      </w:r>
      <w:r w:rsidRPr="00C53B8F">
        <w:rPr>
          <w:i/>
          <w:iCs/>
          <w:color w:val="0070C0"/>
          <w:sz w:val="18"/>
          <w:szCs w:val="18"/>
        </w:rPr>
        <w:t>P.</w:t>
      </w:r>
      <w:r>
        <w:rPr>
          <w:rFonts w:hint="eastAsia"/>
          <w:i/>
          <w:iCs/>
          <w:color w:val="0070C0"/>
          <w:sz w:val="18"/>
          <w:szCs w:val="18"/>
        </w:rPr>
        <w:t>8</w:t>
      </w:r>
      <w:r>
        <w:rPr>
          <w:rFonts w:hint="eastAsia"/>
          <w:i/>
          <w:iCs/>
          <w:color w:val="0070C0"/>
          <w:sz w:val="18"/>
          <w:szCs w:val="18"/>
        </w:rPr>
        <w:t>7</w:t>
      </w:r>
      <w:r w:rsidRPr="00C53B8F">
        <w:rPr>
          <w:rFonts w:hint="eastAsia"/>
          <w:i/>
          <w:iCs/>
          <w:color w:val="0070C0"/>
          <w:sz w:val="18"/>
          <w:szCs w:val="18"/>
        </w:rPr>
        <w:t>，限于篇幅和排版这里不再列出</w:t>
      </w:r>
    </w:p>
    <w:p w14:paraId="44EFBD6F" w14:textId="3C433187" w:rsidR="00F326DA" w:rsidRPr="002A4F7D" w:rsidRDefault="00F326DA"/>
    <w:p w14:paraId="78CFD896" w14:textId="33683778" w:rsidR="00F326DA" w:rsidRDefault="00F326DA">
      <w:r>
        <w:rPr>
          <w:rFonts w:hint="eastAsia"/>
        </w:rPr>
        <w:t>5.14</w:t>
      </w:r>
      <w:r>
        <w:t xml:space="preserve"> </w:t>
      </w:r>
      <w:r>
        <w:rPr>
          <w:rFonts w:hint="eastAsia"/>
        </w:rPr>
        <w:t>阳光</w:t>
      </w:r>
    </w:p>
    <w:p w14:paraId="4024C0D9" w14:textId="539425AA" w:rsidR="00F326DA" w:rsidRDefault="00F326DA">
      <w:r>
        <w:tab/>
      </w:r>
      <w:r w:rsidRPr="00F326DA">
        <w:rPr>
          <w:rFonts w:hint="eastAsia"/>
        </w:rPr>
        <w:t>为了验证我们的计算，我们使用了“</w:t>
      </w:r>
      <w:r w:rsidRPr="00F326DA">
        <w:t>Sunny 16”规则。摄影师经常使用Sunny 16规则快速找到适合照明条件的相机设置。此规则规定：“在晴天，将光圈设置为</w:t>
      </w:r>
      <m:oMath>
        <m:r>
          <w:rPr>
            <w:rFonts w:ascii="Cambria Math" w:hAnsi="Cambria Math"/>
          </w:rPr>
          <m:t>f</m:t>
        </m:r>
        <m:r>
          <m:rPr>
            <m:sty m:val="p"/>
          </m:rPr>
          <w:rPr>
            <w:rFonts w:ascii="Cambria Math" w:hAnsi="Cambria Math"/>
          </w:rPr>
          <m:t xml:space="preserve"> / 16</m:t>
        </m:r>
      </m:oMath>
      <w:r w:rsidRPr="00F326DA">
        <w:t>，将快门速度设置为直射阳光下的拍摄对象的ISO设置速度”。 这意味着，在晴天和ISO 100设置下，将光圈设置为</w:t>
      </w:r>
      <m:oMath>
        <m:r>
          <w:rPr>
            <w:rFonts w:ascii="Cambria Math" w:hAnsi="Cambria Math"/>
          </w:rPr>
          <m:t>f</m:t>
        </m:r>
        <m:r>
          <m:rPr>
            <m:sty m:val="p"/>
          </m:rPr>
          <w:rPr>
            <w:rFonts w:ascii="Cambria Math" w:hAnsi="Cambria Math"/>
          </w:rPr>
          <m:t xml:space="preserve"> / 16</m:t>
        </m:r>
      </m:oMath>
      <w:r w:rsidRPr="00F326DA">
        <w:t>，将快门速度设置为</w:t>
      </w:r>
      <m:oMath>
        <m:r>
          <m:rPr>
            <m:sty m:val="p"/>
          </m:rPr>
          <w:rPr>
            <w:rFonts w:ascii="Cambria Math" w:hAnsi="Cambria Math" w:hint="eastAsia"/>
          </w:rPr>
          <m:t>1/100</m:t>
        </m:r>
      </m:oMath>
      <w:r w:rsidRPr="00F326DA">
        <w:t>或</w:t>
      </w:r>
      <m:oMath>
        <m:r>
          <m:rPr>
            <m:sty m:val="p"/>
          </m:rPr>
          <w:rPr>
            <w:rFonts w:ascii="Cambria Math" w:hAnsi="Cambria Math" w:hint="eastAsia"/>
          </w:rPr>
          <m:t>1/125</m:t>
        </m:r>
      </m:oMath>
      <w:r w:rsidRPr="00F326DA">
        <w:t xml:space="preserve"> 此规则扩展到其他照明环境，如表13 </w:t>
      </w:r>
      <w:r w:rsidRPr="00F326DA">
        <w:lastRenderedPageBreak/>
        <w:t>[Wikj]所示。至于Sunny 16规则，ISO和快门时间具有相同的值。图74示出了晴天照明条件的这种规则的示例。</w:t>
      </w:r>
    </w:p>
    <w:tbl>
      <w:tblPr>
        <w:tblStyle w:val="a9"/>
        <w:tblW w:w="0" w:type="auto"/>
        <w:tblLook w:val="04A0" w:firstRow="1" w:lastRow="0" w:firstColumn="1" w:lastColumn="0" w:noHBand="0" w:noVBand="1"/>
      </w:tblPr>
      <w:tblGrid>
        <w:gridCol w:w="2765"/>
        <w:gridCol w:w="2765"/>
        <w:gridCol w:w="2766"/>
      </w:tblGrid>
      <w:tr w:rsidR="00AA10E5" w14:paraId="5D8127C2" w14:textId="77777777" w:rsidTr="00AA10E5">
        <w:tc>
          <w:tcPr>
            <w:tcW w:w="2765" w:type="dxa"/>
          </w:tcPr>
          <w:p w14:paraId="00ED2EA3" w14:textId="788E988C" w:rsidR="00AA10E5" w:rsidRDefault="00AA10E5">
            <w:pPr>
              <w:rPr>
                <w:rFonts w:hint="eastAsia"/>
              </w:rPr>
            </w:pPr>
            <w:r>
              <w:rPr>
                <w:rFonts w:hint="eastAsia"/>
              </w:rPr>
              <w:t>光圈</w:t>
            </w:r>
          </w:p>
        </w:tc>
        <w:tc>
          <w:tcPr>
            <w:tcW w:w="2765" w:type="dxa"/>
          </w:tcPr>
          <w:p w14:paraId="2622E36E" w14:textId="1A847E3E" w:rsidR="00AA10E5" w:rsidRDefault="00AA10E5">
            <w:pPr>
              <w:rPr>
                <w:rFonts w:hint="eastAsia"/>
              </w:rPr>
            </w:pPr>
            <w:r>
              <w:rPr>
                <w:rFonts w:hint="eastAsia"/>
              </w:rPr>
              <w:t>光照条件</w:t>
            </w:r>
          </w:p>
        </w:tc>
        <w:tc>
          <w:tcPr>
            <w:tcW w:w="2766" w:type="dxa"/>
          </w:tcPr>
          <w:p w14:paraId="237BBFFE" w14:textId="0D65AB5A" w:rsidR="00AA10E5" w:rsidRDefault="00AA10E5">
            <w:pPr>
              <w:rPr>
                <w:rFonts w:hint="eastAsia"/>
              </w:rPr>
            </w:pPr>
            <w:r>
              <w:rPr>
                <w:rFonts w:hint="eastAsia"/>
              </w:rPr>
              <w:t>阴影细节</w:t>
            </w:r>
          </w:p>
        </w:tc>
      </w:tr>
      <w:tr w:rsidR="00AA10E5" w14:paraId="47B457FC" w14:textId="77777777" w:rsidTr="00AA10E5">
        <w:tc>
          <w:tcPr>
            <w:tcW w:w="2765" w:type="dxa"/>
          </w:tcPr>
          <w:p w14:paraId="3EDF33AD" w14:textId="214A9203" w:rsidR="00AA10E5" w:rsidRDefault="00AA10E5">
            <w:pPr>
              <w:rPr>
                <w:rFonts w:hint="eastAsia"/>
              </w:rPr>
            </w:pPr>
            <w:r>
              <w:rPr>
                <w:rFonts w:hint="eastAsia"/>
              </w:rPr>
              <w:t>f</w:t>
            </w:r>
            <w:r>
              <w:t>/22</w:t>
            </w:r>
          </w:p>
        </w:tc>
        <w:tc>
          <w:tcPr>
            <w:tcW w:w="2765" w:type="dxa"/>
          </w:tcPr>
          <w:p w14:paraId="13CE4F1D" w14:textId="35EFDEDA" w:rsidR="00AA10E5" w:rsidRDefault="00AA10E5">
            <w:pPr>
              <w:rPr>
                <w:rFonts w:hint="eastAsia"/>
              </w:rPr>
            </w:pPr>
            <w:r>
              <w:rPr>
                <w:rFonts w:hint="eastAsia"/>
              </w:rPr>
              <w:t>雪和风沙</w:t>
            </w:r>
          </w:p>
        </w:tc>
        <w:tc>
          <w:tcPr>
            <w:tcW w:w="2766" w:type="dxa"/>
          </w:tcPr>
          <w:p w14:paraId="6CBDC826" w14:textId="1082F1C0" w:rsidR="00AA10E5" w:rsidRDefault="00AA10E5">
            <w:pPr>
              <w:rPr>
                <w:rFonts w:hint="eastAsia"/>
              </w:rPr>
            </w:pPr>
            <w:r>
              <w:rPr>
                <w:rFonts w:hint="eastAsia"/>
              </w:rPr>
              <w:t>黑色且锋利的边缘</w:t>
            </w:r>
          </w:p>
        </w:tc>
      </w:tr>
      <w:tr w:rsidR="00AA10E5" w14:paraId="7917A11B" w14:textId="77777777" w:rsidTr="00AA10E5">
        <w:tc>
          <w:tcPr>
            <w:tcW w:w="2765" w:type="dxa"/>
          </w:tcPr>
          <w:p w14:paraId="6CA033E3" w14:textId="03060F3C" w:rsidR="00AA10E5" w:rsidRDefault="00AA10E5">
            <w:pPr>
              <w:rPr>
                <w:rFonts w:hint="eastAsia"/>
              </w:rPr>
            </w:pPr>
            <w:r>
              <w:rPr>
                <w:rFonts w:hint="eastAsia"/>
              </w:rPr>
              <w:t>f</w:t>
            </w:r>
            <w:r>
              <w:t>/16</w:t>
            </w:r>
          </w:p>
        </w:tc>
        <w:tc>
          <w:tcPr>
            <w:tcW w:w="2765" w:type="dxa"/>
          </w:tcPr>
          <w:p w14:paraId="58F38765" w14:textId="24A66EF7" w:rsidR="00AA10E5" w:rsidRDefault="00AA10E5">
            <w:pPr>
              <w:rPr>
                <w:rFonts w:hint="eastAsia"/>
              </w:rPr>
            </w:pPr>
            <w:r>
              <w:rPr>
                <w:rFonts w:hint="eastAsia"/>
              </w:rPr>
              <w:t>晴天</w:t>
            </w:r>
          </w:p>
        </w:tc>
        <w:tc>
          <w:tcPr>
            <w:tcW w:w="2766" w:type="dxa"/>
          </w:tcPr>
          <w:p w14:paraId="119E1851" w14:textId="5A1BFF9C" w:rsidR="00AA10E5" w:rsidRDefault="00AA10E5">
            <w:pPr>
              <w:rPr>
                <w:rFonts w:hint="eastAsia"/>
              </w:rPr>
            </w:pPr>
            <w:r>
              <w:rPr>
                <w:rFonts w:hint="eastAsia"/>
              </w:rPr>
              <w:t>清晰</w:t>
            </w:r>
          </w:p>
        </w:tc>
      </w:tr>
      <w:tr w:rsidR="00AA10E5" w14:paraId="2861C2D9" w14:textId="77777777" w:rsidTr="00AA10E5">
        <w:tc>
          <w:tcPr>
            <w:tcW w:w="2765" w:type="dxa"/>
          </w:tcPr>
          <w:p w14:paraId="1A8C862B" w14:textId="0171B9CC" w:rsidR="00AA10E5" w:rsidRDefault="00AA10E5">
            <w:pPr>
              <w:rPr>
                <w:rFonts w:hint="eastAsia"/>
              </w:rPr>
            </w:pPr>
            <w:r>
              <w:t>f/11</w:t>
            </w:r>
          </w:p>
        </w:tc>
        <w:tc>
          <w:tcPr>
            <w:tcW w:w="2765" w:type="dxa"/>
          </w:tcPr>
          <w:p w14:paraId="1C03CEC1" w14:textId="60570698" w:rsidR="00AA10E5" w:rsidRDefault="00AA10E5">
            <w:pPr>
              <w:rPr>
                <w:rFonts w:hint="eastAsia"/>
              </w:rPr>
            </w:pPr>
            <w:r>
              <w:rPr>
                <w:rFonts w:hint="eastAsia"/>
              </w:rPr>
              <w:t>轻度阴天</w:t>
            </w:r>
          </w:p>
        </w:tc>
        <w:tc>
          <w:tcPr>
            <w:tcW w:w="2766" w:type="dxa"/>
          </w:tcPr>
          <w:p w14:paraId="591F7F41" w14:textId="7C72A162" w:rsidR="00AA10E5" w:rsidRDefault="00AA10E5">
            <w:pPr>
              <w:rPr>
                <w:rFonts w:hint="eastAsia"/>
              </w:rPr>
            </w:pPr>
            <w:r>
              <w:rPr>
                <w:rFonts w:hint="eastAsia"/>
              </w:rPr>
              <w:t>软阴影</w:t>
            </w:r>
          </w:p>
        </w:tc>
      </w:tr>
      <w:tr w:rsidR="00AA10E5" w14:paraId="39006CBB" w14:textId="77777777" w:rsidTr="00AA10E5">
        <w:tc>
          <w:tcPr>
            <w:tcW w:w="2765" w:type="dxa"/>
          </w:tcPr>
          <w:p w14:paraId="497CB754" w14:textId="1E316F4E" w:rsidR="00AA10E5" w:rsidRDefault="00AA10E5">
            <w:pPr>
              <w:rPr>
                <w:rFonts w:hint="eastAsia"/>
              </w:rPr>
            </w:pPr>
            <w:r>
              <w:rPr>
                <w:rFonts w:hint="eastAsia"/>
              </w:rPr>
              <w:t>f</w:t>
            </w:r>
            <w:r>
              <w:t>/8</w:t>
            </w:r>
          </w:p>
        </w:tc>
        <w:tc>
          <w:tcPr>
            <w:tcW w:w="2765" w:type="dxa"/>
          </w:tcPr>
          <w:p w14:paraId="5091E9B5" w14:textId="0928BEEF" w:rsidR="00AA10E5" w:rsidRDefault="00AA10E5">
            <w:pPr>
              <w:rPr>
                <w:rFonts w:hint="eastAsia"/>
              </w:rPr>
            </w:pPr>
            <w:r>
              <w:rPr>
                <w:rFonts w:hint="eastAsia"/>
              </w:rPr>
              <w:t>阴天</w:t>
            </w:r>
          </w:p>
        </w:tc>
        <w:tc>
          <w:tcPr>
            <w:tcW w:w="2766" w:type="dxa"/>
          </w:tcPr>
          <w:p w14:paraId="08BF9694" w14:textId="74E27B59" w:rsidR="00AA10E5" w:rsidRDefault="00AA10E5">
            <w:pPr>
              <w:rPr>
                <w:rFonts w:hint="eastAsia"/>
              </w:rPr>
            </w:pPr>
            <w:r>
              <w:rPr>
                <w:rFonts w:hint="eastAsia"/>
              </w:rPr>
              <w:t>只能看到一点点</w:t>
            </w:r>
          </w:p>
        </w:tc>
      </w:tr>
      <w:tr w:rsidR="00AA10E5" w14:paraId="4FCB70BC" w14:textId="77777777" w:rsidTr="00AA10E5">
        <w:tc>
          <w:tcPr>
            <w:tcW w:w="2765" w:type="dxa"/>
          </w:tcPr>
          <w:p w14:paraId="605807EA" w14:textId="581310DF" w:rsidR="00AA10E5" w:rsidRDefault="00AA10E5">
            <w:pPr>
              <w:rPr>
                <w:rFonts w:hint="eastAsia"/>
              </w:rPr>
            </w:pPr>
            <w:r>
              <w:rPr>
                <w:rFonts w:hint="eastAsia"/>
              </w:rPr>
              <w:t>f</w:t>
            </w:r>
            <w:r>
              <w:t>/5.6</w:t>
            </w:r>
          </w:p>
        </w:tc>
        <w:tc>
          <w:tcPr>
            <w:tcW w:w="2765" w:type="dxa"/>
          </w:tcPr>
          <w:p w14:paraId="2C348EE0" w14:textId="706D7EA2" w:rsidR="00AA10E5" w:rsidRDefault="00AA10E5">
            <w:pPr>
              <w:rPr>
                <w:rFonts w:hint="eastAsia"/>
              </w:rPr>
            </w:pPr>
            <w:r>
              <w:rPr>
                <w:rFonts w:hint="eastAsia"/>
              </w:rPr>
              <w:t>重度阴天</w:t>
            </w:r>
          </w:p>
        </w:tc>
        <w:tc>
          <w:tcPr>
            <w:tcW w:w="2766" w:type="dxa"/>
          </w:tcPr>
          <w:p w14:paraId="7759EC4E" w14:textId="40E93134" w:rsidR="00AA10E5" w:rsidRDefault="00AA10E5">
            <w:pPr>
              <w:rPr>
                <w:rFonts w:hint="eastAsia"/>
              </w:rPr>
            </w:pPr>
            <w:r>
              <w:rPr>
                <w:rFonts w:hint="eastAsia"/>
              </w:rPr>
              <w:t>没有阴影</w:t>
            </w:r>
          </w:p>
        </w:tc>
      </w:tr>
      <w:tr w:rsidR="00AA10E5" w14:paraId="5ACEDE4D" w14:textId="77777777" w:rsidTr="00AA10E5">
        <w:tc>
          <w:tcPr>
            <w:tcW w:w="2765" w:type="dxa"/>
          </w:tcPr>
          <w:p w14:paraId="4AB0B4A3" w14:textId="570EC6C7" w:rsidR="00AA10E5" w:rsidRDefault="00AA10E5">
            <w:pPr>
              <w:rPr>
                <w:rFonts w:hint="eastAsia"/>
              </w:rPr>
            </w:pPr>
            <w:r>
              <w:rPr>
                <w:rFonts w:hint="eastAsia"/>
              </w:rPr>
              <w:t>f</w:t>
            </w:r>
            <w:r>
              <w:t>/4</w:t>
            </w:r>
          </w:p>
        </w:tc>
        <w:tc>
          <w:tcPr>
            <w:tcW w:w="2765" w:type="dxa"/>
          </w:tcPr>
          <w:p w14:paraId="780EB0F8" w14:textId="48319C97" w:rsidR="00AA10E5" w:rsidRDefault="00AA10E5">
            <w:pPr>
              <w:rPr>
                <w:rFonts w:hint="eastAsia"/>
              </w:rPr>
            </w:pPr>
            <w:r>
              <w:rPr>
                <w:rFonts w:hint="eastAsia"/>
              </w:rPr>
              <w:t>暗处或日落</w:t>
            </w:r>
          </w:p>
        </w:tc>
        <w:tc>
          <w:tcPr>
            <w:tcW w:w="2766" w:type="dxa"/>
          </w:tcPr>
          <w:p w14:paraId="66A81F8A" w14:textId="70CD0F3C" w:rsidR="00AA10E5" w:rsidRDefault="00AA10E5">
            <w:pPr>
              <w:rPr>
                <w:rFonts w:hint="eastAsia"/>
              </w:rPr>
            </w:pPr>
            <w:r>
              <w:rPr>
                <w:rFonts w:hint="eastAsia"/>
              </w:rPr>
              <w:t>没有阴影</w:t>
            </w:r>
          </w:p>
        </w:tc>
      </w:tr>
    </w:tbl>
    <w:p w14:paraId="7575DC7F" w14:textId="4D348B33" w:rsidR="00AA10E5" w:rsidRDefault="002A4F7D">
      <w:r w:rsidRPr="002A4F7D">
        <w:rPr>
          <w:rFonts w:hint="eastAsia"/>
        </w:rPr>
        <w:t>表</w:t>
      </w:r>
      <w:r w:rsidRPr="002A4F7D">
        <w:t>13：扩展到其他照明条件的Sunny 16规则的示例[Wikj]。 这些值可以与ISO 100一起使用，快门速度为1 / 125s。</w:t>
      </w:r>
    </w:p>
    <w:p w14:paraId="73CD0382" w14:textId="1B0C8638" w:rsidR="002A4F7D" w:rsidRDefault="002A4F7D"/>
    <w:p w14:paraId="4A85CCB6" w14:textId="1E39461F" w:rsidR="002A4F7D" w:rsidRDefault="002A4F7D">
      <w:r>
        <w:rPr>
          <w:rFonts w:hint="eastAsia"/>
        </w:rPr>
        <w:t>5.1.5</w:t>
      </w:r>
      <w:r>
        <w:t xml:space="preserve"> </w:t>
      </w:r>
      <w:r>
        <w:rPr>
          <w:rFonts w:hint="eastAsia"/>
        </w:rPr>
        <w:t>颜色空间</w:t>
      </w:r>
    </w:p>
    <w:p w14:paraId="1643C385" w14:textId="555D9FA4" w:rsidR="002A4F7D" w:rsidRDefault="002A4F7D">
      <w:r>
        <w:tab/>
      </w:r>
      <w:r w:rsidRPr="002A4F7D">
        <w:rPr>
          <w:rFonts w:hint="eastAsia"/>
        </w:rPr>
        <w:t>我们的管道能够在</w:t>
      </w:r>
      <w:r w:rsidRPr="002A4F7D">
        <w:t>sRGB空间，Rec709</w:t>
      </w:r>
      <w:r w:rsidR="008A7AAA">
        <w:rPr>
          <w:rFonts w:hint="eastAsia"/>
        </w:rPr>
        <w:t>（</w:t>
      </w:r>
      <w:r w:rsidR="008A7AAA" w:rsidRPr="008A7AAA">
        <w:t>sRGB和Rec709具有相同的原色，但它们的近似伽马曲线指数不同：sRGB为2.2，Rec709为2.4。</w:t>
      </w:r>
      <w:r w:rsidR="008A7AAA">
        <w:rPr>
          <w:rFonts w:hint="eastAsia"/>
        </w:rPr>
        <w:t>）</w:t>
      </w:r>
      <w:r w:rsidRPr="002A4F7D">
        <w:t>空间或任何其他空间输出最终结果。见5.1节。</w:t>
      </w:r>
    </w:p>
    <w:p w14:paraId="03C23BBC" w14:textId="7FFB72CC" w:rsidR="008A7AAA" w:rsidRDefault="008A7AAA">
      <w:r>
        <w:tab/>
      </w:r>
      <w:r w:rsidRPr="008A7AAA">
        <w:rPr>
          <w:rFonts w:hint="eastAsia"/>
        </w:rPr>
        <w:t>游戏引擎中常见的缺陷是将</w:t>
      </w:r>
      <w:r w:rsidRPr="008A7AAA">
        <w:t>sRGB转换近似为gamma 2.2曲线（通常出于性能原因）。 应避免使用此伽玛2.2，并使用清单30中提供的精确sRGB转换公式替换。图形化这两个函数（图75）突出显示暗值近似的不准确性，这是至关重要的，因为眼睛对低范围变化非常敏感。例如，图76显示sRGB的近似值不能产生真正的黑色</w:t>
      </w:r>
      <w:r>
        <w:rPr>
          <w:rFonts w:hint="eastAsia"/>
        </w:rPr>
        <w:t>。</w:t>
      </w:r>
    </w:p>
    <w:p w14:paraId="1CF9145D" w14:textId="2FC2AB39" w:rsidR="00156684" w:rsidRPr="00C53B8F" w:rsidRDefault="00156684" w:rsidP="00156684">
      <w:pPr>
        <w:rPr>
          <w:i/>
          <w:iCs/>
          <w:color w:val="0070C0"/>
          <w:sz w:val="18"/>
          <w:szCs w:val="18"/>
        </w:rPr>
      </w:pPr>
      <w:r w:rsidRPr="00C53B8F">
        <w:rPr>
          <w:rFonts w:hint="eastAsia"/>
          <w:i/>
          <w:iCs/>
          <w:color w:val="0070C0"/>
          <w:sz w:val="18"/>
          <w:szCs w:val="18"/>
        </w:rPr>
        <w:t>清单</w:t>
      </w:r>
      <w:r>
        <w:rPr>
          <w:i/>
          <w:iCs/>
          <w:color w:val="0070C0"/>
          <w:sz w:val="18"/>
          <w:szCs w:val="18"/>
        </w:rPr>
        <w:t>30</w:t>
      </w:r>
      <w:r w:rsidRPr="00C53B8F">
        <w:rPr>
          <w:rFonts w:hint="eastAsia"/>
          <w:i/>
          <w:iCs/>
          <w:color w:val="0070C0"/>
          <w:sz w:val="18"/>
          <w:szCs w:val="18"/>
        </w:rPr>
        <w:t>展示</w:t>
      </w:r>
      <w:r w:rsidRPr="00C53B8F">
        <w:rPr>
          <w:i/>
          <w:iCs/>
          <w:color w:val="0070C0"/>
          <w:sz w:val="18"/>
          <w:szCs w:val="18"/>
        </w:rPr>
        <w:t>了本节中讨论的结果代码。</w:t>
      </w:r>
      <w:r w:rsidRPr="00C53B8F">
        <w:rPr>
          <w:rFonts w:hint="eastAsia"/>
          <w:i/>
          <w:iCs/>
          <w:color w:val="0070C0"/>
          <w:sz w:val="18"/>
          <w:szCs w:val="18"/>
        </w:rPr>
        <w:t xml:space="preserve"> 原文</w:t>
      </w:r>
      <w:r w:rsidRPr="00C53B8F">
        <w:rPr>
          <w:i/>
          <w:iCs/>
          <w:color w:val="0070C0"/>
          <w:sz w:val="18"/>
          <w:szCs w:val="18"/>
        </w:rPr>
        <w:t>P.</w:t>
      </w:r>
      <w:r>
        <w:rPr>
          <w:rFonts w:hint="eastAsia"/>
          <w:i/>
          <w:iCs/>
          <w:color w:val="0070C0"/>
          <w:sz w:val="18"/>
          <w:szCs w:val="18"/>
        </w:rPr>
        <w:t>8</w:t>
      </w:r>
      <w:r>
        <w:rPr>
          <w:i/>
          <w:iCs/>
          <w:color w:val="0070C0"/>
          <w:sz w:val="18"/>
          <w:szCs w:val="18"/>
        </w:rPr>
        <w:t>8</w:t>
      </w:r>
      <w:r w:rsidRPr="00C53B8F">
        <w:rPr>
          <w:rFonts w:hint="eastAsia"/>
          <w:i/>
          <w:iCs/>
          <w:color w:val="0070C0"/>
          <w:sz w:val="18"/>
          <w:szCs w:val="18"/>
        </w:rPr>
        <w:t>，限于篇幅和排版这里不再列出</w:t>
      </w:r>
    </w:p>
    <w:p w14:paraId="6C6FED8C" w14:textId="77777777" w:rsidR="00156684" w:rsidRPr="00156684" w:rsidRDefault="00156684">
      <w:pPr>
        <w:rPr>
          <w:rFonts w:hint="eastAsia"/>
        </w:rPr>
      </w:pPr>
    </w:p>
    <w:p w14:paraId="32DE0AD2" w14:textId="0B51E106" w:rsidR="008A7AAA" w:rsidRDefault="008A7AAA"/>
    <w:p w14:paraId="5F3268A3" w14:textId="3225F501" w:rsidR="008A7AAA" w:rsidRDefault="008A7AAA">
      <w:r>
        <w:rPr>
          <w:rFonts w:hint="eastAsia"/>
        </w:rPr>
        <w:t>5.2</w:t>
      </w:r>
      <w:r>
        <w:t xml:space="preserve"> </w:t>
      </w:r>
      <w:r w:rsidRPr="008A7AAA">
        <w:t>Manipulation of high values</w:t>
      </w:r>
    </w:p>
    <w:p w14:paraId="7534EA7F" w14:textId="5C94988B" w:rsidR="008A7AAA" w:rsidRDefault="00967319">
      <w:r>
        <w:tab/>
      </w:r>
      <w:r w:rsidRPr="00967319">
        <w:rPr>
          <w:rFonts w:hint="eastAsia"/>
        </w:rPr>
        <w:t>如</w:t>
      </w:r>
      <w:r w:rsidRPr="00967319">
        <w:t>5.1节所示，真实世界亮度的动态范围很大。简单场景的动态范围通常为100000：1。我们已经看到如何处理如此高的值来输出屏幕上的值，但是之前如何操纵和存储这些值？ 没有特别注意精度问题会导致</w:t>
      </w:r>
      <w:r>
        <w:rPr>
          <w:rFonts w:hint="eastAsia"/>
        </w:rPr>
        <w:t>b</w:t>
      </w:r>
      <w:r>
        <w:t>anging</w:t>
      </w:r>
      <w:r w:rsidRPr="00967319">
        <w:t>，</w:t>
      </w:r>
      <w:r>
        <w:rPr>
          <w:rFonts w:hint="eastAsia"/>
        </w:rPr>
        <w:t>无穷值</w:t>
      </w:r>
      <w:r w:rsidRPr="00967319">
        <w:t>和NaN</w:t>
      </w:r>
      <w:r>
        <w:t>.</w:t>
      </w:r>
    </w:p>
    <w:p w14:paraId="4BACED27" w14:textId="30754D3A" w:rsidR="00967319" w:rsidRDefault="00967319">
      <w:r>
        <w:tab/>
      </w:r>
      <w:r w:rsidRPr="00967319">
        <w:rPr>
          <w:rFonts w:hint="eastAsia"/>
        </w:rPr>
        <w:t>对于照明缓冲存储，可以使用几种</w:t>
      </w:r>
      <w:r w:rsidRPr="00967319">
        <w:t>MDR到HDR浮点格式。 最常见的是Float32，Float16，R11F G11F 10F和RGB9 E5。 后两种格式没有符号位，RGB9 E5格式具有RGB分量的单独尾数位，但它们都共享一个单位指针（14位浮点数）。 表14中提供了这些格式的数值精度和限制。</w:t>
      </w:r>
    </w:p>
    <w:p w14:paraId="1F206F4E" w14:textId="6E313695" w:rsidR="009C5E62" w:rsidRDefault="009C5E62">
      <w:r>
        <w:rPr>
          <w:noProof/>
        </w:rPr>
        <w:drawing>
          <wp:inline distT="0" distB="0" distL="0" distR="0" wp14:anchorId="24F76EB6" wp14:editId="737BC493">
            <wp:extent cx="5274310" cy="15424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42415"/>
                    </a:xfrm>
                    <a:prstGeom prst="rect">
                      <a:avLst/>
                    </a:prstGeom>
                  </pic:spPr>
                </pic:pic>
              </a:graphicData>
            </a:graphic>
          </wp:inline>
        </w:drawing>
      </w:r>
    </w:p>
    <w:p w14:paraId="7107E3A5" w14:textId="1A827F9D" w:rsidR="009C5E62" w:rsidRDefault="009C5E62">
      <w:r w:rsidRPr="009C5E62">
        <w:rPr>
          <w:rFonts w:hint="eastAsia"/>
          <w:b/>
          <w:bCs/>
        </w:rPr>
        <w:t>浮点格式</w:t>
      </w:r>
      <w:r w:rsidRPr="009C5E62">
        <w:rPr>
          <w:rFonts w:hint="eastAsia"/>
        </w:rPr>
        <w:t>：适用于存储照明信息，因为它们是非线性的，类似于感知的光亮度。</w:t>
      </w:r>
      <w:r w:rsidRPr="009C5E62">
        <w:t>因此，在高值中具有较低的精度不是人们预期的问题。所有小型浮动格式的动态范围大约为30个停止点，它涵盖了人眼的20个停止范围（但同时只有6.5个停靠点[Wike]）。请注意，R11F</w:t>
      </w:r>
      <w:r>
        <w:t>_</w:t>
      </w:r>
      <w:r w:rsidRPr="009C5E62">
        <w:t>G11F</w:t>
      </w:r>
      <w:r>
        <w:t>_</w:t>
      </w:r>
      <w:r w:rsidRPr="009C5E62">
        <w:t xml:space="preserve"> 10F格式可能会出现小的色调偏移，因为10位浮点数不如11位浮点数精确，并且舍入可能不同。</w:t>
      </w:r>
    </w:p>
    <w:p w14:paraId="1B666D06" w14:textId="52F34D4D" w:rsidR="009C5E62" w:rsidRDefault="009C5E62">
      <w:r w:rsidRPr="009C5E62">
        <w:rPr>
          <w:rFonts w:hint="eastAsia"/>
        </w:rPr>
        <w:lastRenderedPageBreak/>
        <w:t>整数格式：也可用</w:t>
      </w:r>
      <w:r>
        <w:rPr>
          <w:rFonts w:hint="eastAsia"/>
        </w:rPr>
        <w:t>诸如</w:t>
      </w:r>
      <w:r w:rsidRPr="009C5E62">
        <w:t>RGBM，RGBD，RGBE，LogLUV，LUV [Gue14b]或10</w:t>
      </w:r>
      <w:r>
        <w:rPr>
          <w:rFonts w:hint="eastAsia"/>
        </w:rPr>
        <w:t>_</w:t>
      </w:r>
      <w:r>
        <w:t>1</w:t>
      </w:r>
      <w:r w:rsidRPr="009C5E62">
        <w:t>0</w:t>
      </w:r>
      <w:r>
        <w:t>_</w:t>
      </w:r>
      <w:r w:rsidRPr="009C5E62">
        <w:t>10</w:t>
      </w:r>
      <w:r>
        <w:t>_</w:t>
      </w:r>
      <w:r w:rsidRPr="009C5E62">
        <w:t>2，但它们更多地受到</w:t>
      </w:r>
      <w:r>
        <w:rPr>
          <w:rFonts w:hint="eastAsia"/>
        </w:rPr>
        <w:t>带宽</w:t>
      </w:r>
      <w:r w:rsidRPr="009C5E62">
        <w:t>限制。自定义格式还需要额外的ALU和预先发布良好的硬件过滤</w:t>
      </w:r>
      <w:r>
        <w:rPr>
          <w:rFonts w:hint="eastAsia"/>
        </w:rPr>
        <w:t>。</w:t>
      </w:r>
    </w:p>
    <w:p w14:paraId="5AE96F64" w14:textId="40E041CC" w:rsidR="009C5E62" w:rsidRDefault="00B42336">
      <w:r w:rsidRPr="00B42336">
        <w:rPr>
          <w:rFonts w:hint="eastAsia"/>
        </w:rPr>
        <w:t>在</w:t>
      </w:r>
      <w:r w:rsidRPr="00B42336">
        <w:t>Frostbite中，我们使用以下格式进行照明存储：</w:t>
      </w:r>
    </w:p>
    <w:p w14:paraId="7648FCCF" w14:textId="5C75E679" w:rsidR="00B42336" w:rsidRDefault="00B42336" w:rsidP="00B42336">
      <w:pPr>
        <w:pStyle w:val="a8"/>
        <w:numPr>
          <w:ilvl w:val="0"/>
          <w:numId w:val="2"/>
        </w:numPr>
        <w:ind w:firstLineChars="0"/>
      </w:pPr>
      <w:r w:rsidRPr="00B42336">
        <w:rPr>
          <w:b/>
          <w:bCs/>
        </w:rPr>
        <w:t>Lightmap</w:t>
      </w:r>
      <w:r w:rsidRPr="00B42336">
        <w:t xml:space="preserve"> RGB9 E5。 我们提供不同的质量选项，但我们发现RGB9 E5足以作为我们的光照贴图，仅存储间接照明</w:t>
      </w:r>
      <w:r>
        <w:rPr>
          <w:rFonts w:hint="eastAsia"/>
        </w:rPr>
        <w:t>。</w:t>
      </w:r>
    </w:p>
    <w:p w14:paraId="3217938A" w14:textId="198D16E7" w:rsidR="00B42336" w:rsidRDefault="00B42336" w:rsidP="00B42336">
      <w:pPr>
        <w:pStyle w:val="a8"/>
        <w:numPr>
          <w:ilvl w:val="0"/>
          <w:numId w:val="2"/>
        </w:numPr>
        <w:ind w:firstLineChars="0"/>
      </w:pPr>
      <w:r w:rsidRPr="00870F0A">
        <w:rPr>
          <w:b/>
          <w:bCs/>
        </w:rPr>
        <w:t>HDRI</w:t>
      </w:r>
      <w:r w:rsidRPr="00B42336">
        <w:t xml:space="preserve"> Float16。 我们导入HDR格式（OpenEXR（Float16或Float32）或HDR（RGBE））并将它们转换为引擎中的Float16。导入这样的格式时必须小心，因为转换为Float16将导致大于65504的值</w:t>
      </w:r>
      <w:r>
        <w:rPr>
          <w:rFonts w:hint="eastAsia"/>
        </w:rPr>
        <w:t>无穷</w:t>
      </w:r>
      <w:r w:rsidRPr="00B42336">
        <w:t>数。</w:t>
      </w:r>
    </w:p>
    <w:p w14:paraId="54B44893" w14:textId="36F5D157" w:rsidR="00B42336" w:rsidRDefault="00870F0A" w:rsidP="00B42336">
      <w:pPr>
        <w:pStyle w:val="a8"/>
        <w:numPr>
          <w:ilvl w:val="0"/>
          <w:numId w:val="2"/>
        </w:numPr>
        <w:ind w:firstLineChars="0"/>
      </w:pPr>
      <w:r w:rsidRPr="00870F0A">
        <w:rPr>
          <w:b/>
          <w:bCs/>
        </w:rPr>
        <w:t>Light Buffer</w:t>
      </w:r>
      <w:r>
        <w:rPr>
          <w:rFonts w:hint="eastAsia"/>
        </w:rPr>
        <w:t xml:space="preserve"> </w:t>
      </w:r>
      <w:r w:rsidR="00B42336" w:rsidRPr="00B42336">
        <w:t>Float16。 曝光是预先应用的。</w:t>
      </w:r>
    </w:p>
    <w:p w14:paraId="768BFC11" w14:textId="160D5ED4" w:rsidR="00B42336" w:rsidRDefault="00B42336">
      <w:r>
        <w:tab/>
      </w:r>
      <w:r w:rsidRPr="00B42336">
        <w:rPr>
          <w:rFonts w:hint="eastAsia"/>
        </w:rPr>
        <w:t>照明缓冲区需要更多关注。</w:t>
      </w:r>
      <w:r w:rsidRPr="00B42336">
        <w:t xml:space="preserve"> 尽管Float16的动态范围很大，但经常出现极端值。最大值太低（65504），最小值太小（</w:t>
      </w:r>
      <m:oMath>
        <m:r>
          <m:rPr>
            <m:sty m:val="p"/>
          </m:rPr>
          <w:rPr>
            <w:rFonts w:ascii="Cambria Math" w:hAnsi="Cambria Math"/>
          </w:rPr>
          <m:t>6.10×</m:t>
        </m:r>
        <m:sSup>
          <m:sSupPr>
            <m:ctrlPr>
              <w:rPr>
                <w:rFonts w:ascii="Cambria Math" w:hAnsi="Cambria Math"/>
              </w:rPr>
            </m:ctrlPr>
          </m:sSupPr>
          <m:e>
            <m:r>
              <w:rPr>
                <w:rFonts w:ascii="Cambria Math" w:hAnsi="Cambria Math"/>
              </w:rPr>
              <m:t>10</m:t>
            </m:r>
          </m:e>
          <m:sup>
            <m:r>
              <w:rPr>
                <w:rFonts w:ascii="Cambria Math" w:hAnsi="Cambria Math"/>
              </w:rPr>
              <m:t>-5</m:t>
            </m:r>
          </m:sup>
        </m:sSup>
      </m:oMath>
      <w:r w:rsidRPr="00B42336">
        <w:t>）。此外，在多个通道中累积光照可以轻松地使缓冲区饱和并创建</w:t>
      </w:r>
      <w:r w:rsidR="00870F0A">
        <w:rPr>
          <w:rFonts w:hint="eastAsia"/>
        </w:rPr>
        <w:t>无穷</w:t>
      </w:r>
      <w:r w:rsidRPr="00B42336">
        <w:t>值。Float16参数提供的30个停靠点可以看作是摄像机的曝光范围。 为了真正从这个范围中受益，我们可以以类似于试图最大化胶片使用的相机的方式使用曝光。用于场景的期望曝光将导致焦点对象具有大约在黑色和白色之间的中间值（中灰色18％）。除此之外，我们将概念应用于照明管道的开头而不是结尾处。结果类似于中和这</w:t>
      </w:r>
      <w:r w:rsidRPr="00B42336">
        <w:rPr>
          <w:rFonts w:hint="eastAsia"/>
        </w:rPr>
        <w:t>些对焦物体的照明，因此或多或少地对应于检索漫反射率</w:t>
      </w:r>
      <w:r w:rsidRPr="00B42336">
        <w:t>并因此限制数值问题。</w:t>
      </w:r>
    </w:p>
    <w:p w14:paraId="19FBB725" w14:textId="55CD5324" w:rsidR="00870F0A" w:rsidRDefault="00870F0A">
      <w:r>
        <w:tab/>
      </w:r>
      <w:r w:rsidRPr="00870F0A">
        <w:rPr>
          <w:rFonts w:hint="eastAsia"/>
        </w:rPr>
        <w:t>我们使用第</w:t>
      </w:r>
      <w:r w:rsidRPr="00870F0A">
        <w:t>5.1节中描述的曝光信息在存储之前预先曝光所有照明。我们使用固定曝光或使用通过前一帧的自动曝光计算的曝光。使用前一帧曝光与快速或大型相机移动（包括远距传输）以及第一个渲染帧存在常见的陷阱。但它可以被视为眼适应时间，因此是可以接受的。预曝光在所有照明着色器中的结尾内部执行，参见清单31。</w:t>
      </w:r>
    </w:p>
    <w:p w14:paraId="0A0E3CB1" w14:textId="2E2FEF48" w:rsidR="00156684" w:rsidRPr="00C53B8F" w:rsidRDefault="00156684" w:rsidP="00156684">
      <w:pPr>
        <w:rPr>
          <w:i/>
          <w:iCs/>
          <w:color w:val="0070C0"/>
          <w:sz w:val="18"/>
          <w:szCs w:val="18"/>
        </w:rPr>
      </w:pPr>
      <w:r w:rsidRPr="00C53B8F">
        <w:rPr>
          <w:rFonts w:hint="eastAsia"/>
          <w:i/>
          <w:iCs/>
          <w:color w:val="0070C0"/>
          <w:sz w:val="18"/>
          <w:szCs w:val="18"/>
        </w:rPr>
        <w:t>清单</w:t>
      </w:r>
      <w:r>
        <w:rPr>
          <w:i/>
          <w:iCs/>
          <w:color w:val="0070C0"/>
          <w:sz w:val="18"/>
          <w:szCs w:val="18"/>
        </w:rPr>
        <w:t>31</w:t>
      </w:r>
      <w:r w:rsidRPr="00C53B8F">
        <w:rPr>
          <w:rFonts w:hint="eastAsia"/>
          <w:i/>
          <w:iCs/>
          <w:color w:val="0070C0"/>
          <w:sz w:val="18"/>
          <w:szCs w:val="18"/>
        </w:rPr>
        <w:t>展示</w:t>
      </w:r>
      <w:r w:rsidRPr="00C53B8F">
        <w:rPr>
          <w:i/>
          <w:iCs/>
          <w:color w:val="0070C0"/>
          <w:sz w:val="18"/>
          <w:szCs w:val="18"/>
        </w:rPr>
        <w:t>了本节中讨论的结果代码。</w:t>
      </w:r>
      <w:r w:rsidRPr="00C53B8F">
        <w:rPr>
          <w:rFonts w:hint="eastAsia"/>
          <w:i/>
          <w:iCs/>
          <w:color w:val="0070C0"/>
          <w:sz w:val="18"/>
          <w:szCs w:val="18"/>
        </w:rPr>
        <w:t xml:space="preserve"> 原文</w:t>
      </w:r>
      <w:r w:rsidRPr="00C53B8F">
        <w:rPr>
          <w:i/>
          <w:iCs/>
          <w:color w:val="0070C0"/>
          <w:sz w:val="18"/>
          <w:szCs w:val="18"/>
        </w:rPr>
        <w:t>P.</w:t>
      </w:r>
      <w:r>
        <w:rPr>
          <w:i/>
          <w:iCs/>
          <w:color w:val="0070C0"/>
          <w:sz w:val="18"/>
          <w:szCs w:val="18"/>
        </w:rPr>
        <w:t>90</w:t>
      </w:r>
      <w:r w:rsidRPr="00C53B8F">
        <w:rPr>
          <w:rFonts w:hint="eastAsia"/>
          <w:i/>
          <w:iCs/>
          <w:color w:val="0070C0"/>
          <w:sz w:val="18"/>
          <w:szCs w:val="18"/>
        </w:rPr>
        <w:t>，限于篇幅和排版这里不再列出</w:t>
      </w:r>
    </w:p>
    <w:p w14:paraId="40FB76ED" w14:textId="77777777" w:rsidR="00156684" w:rsidRPr="00156684" w:rsidRDefault="00156684">
      <w:pPr>
        <w:rPr>
          <w:rFonts w:hint="eastAsia"/>
        </w:rPr>
      </w:pPr>
    </w:p>
    <w:p w14:paraId="302E9C10" w14:textId="55264F09" w:rsidR="00870F0A" w:rsidRDefault="00870F0A">
      <w:r>
        <w:tab/>
      </w:r>
      <w:r w:rsidRPr="00870F0A">
        <w:rPr>
          <w:rFonts w:hint="eastAsia"/>
        </w:rPr>
        <w:t>通过预曝光，无需在管道末端应用曝光。</w:t>
      </w:r>
      <w:r w:rsidRPr="00870F0A">
        <w:t>如果需要，可以撤消预曝光以检索绝对亮度值。 除了预曝光之外，我们选择在一次通过中处理所有灯光，以便从着色器内部的Float32精度中受益，从而避免因低精度缓冲区的读/写而导致的任何信息丢失。</w:t>
      </w:r>
    </w:p>
    <w:p w14:paraId="39B2FC96" w14:textId="2290EB0C" w:rsidR="00870F0A" w:rsidRDefault="00870F0A"/>
    <w:p w14:paraId="2C95FC0F" w14:textId="29A403C5" w:rsidR="00870F0A" w:rsidRDefault="00870F0A">
      <w:r>
        <w:rPr>
          <w:rFonts w:hint="eastAsia"/>
        </w:rPr>
        <w:t>5</w:t>
      </w:r>
      <w:r>
        <w:t xml:space="preserve">.3 </w:t>
      </w:r>
      <w:r>
        <w:rPr>
          <w:rFonts w:hint="eastAsia"/>
        </w:rPr>
        <w:t>反走样</w:t>
      </w:r>
    </w:p>
    <w:p w14:paraId="0194F873" w14:textId="0EC8B1EA" w:rsidR="00870F0A" w:rsidRDefault="00870F0A">
      <w:r>
        <w:tab/>
      </w:r>
      <w:r>
        <w:rPr>
          <w:rFonts w:hint="eastAsia"/>
        </w:rPr>
        <w:t>走样</w:t>
      </w:r>
      <w:r w:rsidRPr="00870F0A">
        <w:rPr>
          <w:rFonts w:hint="eastAsia"/>
        </w:rPr>
        <w:t>是实时渲染中常见且已知的问题。</w:t>
      </w:r>
      <w:r w:rsidRPr="00870F0A">
        <w:t>虽然不是新的，但由于使用标准化NDF（其为低粗糙度创建高值），对于入射光照具有大强度，并且对所有物体（即围绕入射照明）具有“反射”，PBR可以增加</w:t>
      </w:r>
      <w:r w:rsidR="00CB142F">
        <w:rPr>
          <w:rFonts w:hint="eastAsia"/>
        </w:rPr>
        <w:t>走样</w:t>
      </w:r>
      <w:r w:rsidRPr="00870F0A">
        <w:t>量。在本节中，我们将简要地提醒读者这些问题的原因，以及解决这些问题的主要解决方案。</w:t>
      </w:r>
    </w:p>
    <w:p w14:paraId="445E1B00" w14:textId="36734344" w:rsidR="00CB142F" w:rsidRDefault="00CB142F">
      <w:r>
        <w:tab/>
      </w:r>
      <w:r w:rsidRPr="00CB142F">
        <w:rPr>
          <w:rFonts w:hint="eastAsia"/>
        </w:rPr>
        <w:t>大多数可观察的</w:t>
      </w:r>
      <w:r>
        <w:rPr>
          <w:rFonts w:hint="eastAsia"/>
        </w:rPr>
        <w:t>走样</w:t>
      </w:r>
      <w:r w:rsidRPr="00CB142F">
        <w:rPr>
          <w:rFonts w:hint="eastAsia"/>
        </w:rPr>
        <w:t>来自像素表面上缺少样本以</w:t>
      </w:r>
      <w:r>
        <w:rPr>
          <w:rFonts w:hint="eastAsia"/>
        </w:rPr>
        <w:t>估算</w:t>
      </w:r>
      <w:r w:rsidRPr="00CB142F">
        <w:rPr>
          <w:rFonts w:hint="eastAsia"/>
        </w:rPr>
        <w:t>方程</w:t>
      </w:r>
      <w:r w:rsidRPr="00CB142F">
        <w:t>77</w:t>
      </w:r>
      <w:r>
        <w:rPr>
          <w:rFonts w:hint="eastAsia"/>
        </w:rPr>
        <w:t>。</w:t>
      </w:r>
      <w:r w:rsidRPr="00CB142F">
        <w:t>通常，游戏每个像素采用单个样本来估计到达给定像素的入射光，主要是出于性能原因。</w:t>
      </w:r>
    </w:p>
    <w:p w14:paraId="7EE864C3" w14:textId="245942DD" w:rsidR="00CB142F" w:rsidRPr="000629A0" w:rsidRDefault="00CB142F">
      <m:oMathPara>
        <m:oMath>
          <m:r>
            <w:rPr>
              <w:rFonts w:ascii="Cambria Math" w:hAnsi="Cambria Math"/>
            </w:rPr>
            <m:t>I</m:t>
          </m:r>
          <m:d>
            <m:dPr>
              <m:ctrlPr>
                <w:rPr>
                  <w:rFonts w:ascii="Cambria Math" w:hAnsi="Cambria Math"/>
                  <w:i/>
                  <w:iCs/>
                </w:rPr>
              </m:ctrlPr>
            </m:dPr>
            <m:e>
              <m:r>
                <m:rPr>
                  <m:sty m:val="bi"/>
                </m:rPr>
                <w:rPr>
                  <w:rFonts w:ascii="Cambria Math" w:hAnsi="Cambria Math"/>
                </w:rPr>
                <m:t>v</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pixel</m:t>
              </m:r>
            </m:sub>
            <m:sup>
              <m:r>
                <w:rPr>
                  <w:rFonts w:ascii="Cambria Math" w:hAnsi="Cambria Math"/>
                </w:rPr>
                <m:t xml:space="preserve"> </m:t>
              </m:r>
            </m:sup>
            <m:e>
              <m:r>
                <w:rPr>
                  <w:rFonts w:ascii="Cambria Math" w:hAnsi="Cambria Math"/>
                </w:rPr>
                <m:t>L(</m:t>
              </m:r>
              <m:r>
                <m:rPr>
                  <m:sty m:val="bi"/>
                </m:rPr>
                <w:rPr>
                  <w:rFonts w:ascii="Cambria Math" w:hAnsi="Cambria Math"/>
                </w:rPr>
                <m:t>v</m:t>
              </m:r>
              <m:r>
                <w:rPr>
                  <w:rFonts w:ascii="Cambria Math" w:hAnsi="Cambria Math"/>
                </w:rPr>
                <m:t>)dA</m:t>
              </m:r>
            </m:e>
          </m:nary>
          <m:r>
            <w:rPr>
              <w:rFonts w:ascii="Cambria Math" w:hAnsi="Cambria Math"/>
            </w:rPr>
            <m:t xml:space="preserve">                                             (77)</m:t>
          </m:r>
        </m:oMath>
      </m:oMathPara>
    </w:p>
    <w:p w14:paraId="0F66F114" w14:textId="5DF1D888" w:rsidR="000629A0" w:rsidRDefault="000629A0">
      <w:r>
        <w:tab/>
      </w:r>
      <w:r w:rsidRPr="000629A0">
        <w:rPr>
          <w:rFonts w:hint="eastAsia"/>
        </w:rPr>
        <w:t>这种稀疏采样使得照明评估在很大程度上取决于摄像机位置和表面方向。</w:t>
      </w:r>
      <w:r w:rsidRPr="000629A0">
        <w:t>对于近镜面，法线可以与入射光和</w:t>
      </w:r>
      <w:r>
        <w:rPr>
          <w:rFonts w:hint="eastAsia"/>
        </w:rPr>
        <w:t>视角向量</w:t>
      </w:r>
      <w:r w:rsidRPr="000629A0">
        <w:t xml:space="preserve">完美对齐，以创建高光。 </w:t>
      </w:r>
      <w:r>
        <w:rPr>
          <w:rFonts w:hint="eastAsia"/>
        </w:rPr>
        <w:t>视角</w:t>
      </w:r>
      <w:r w:rsidRPr="000629A0">
        <w:t>位置的轻微变化将阻止此对齐，突然移除</w:t>
      </w:r>
      <w:r>
        <w:rPr>
          <w:rFonts w:hint="eastAsia"/>
        </w:rPr>
        <w:t>高光</w:t>
      </w:r>
      <w:r w:rsidRPr="000629A0">
        <w:t>。虽然在自然界中观察到这种闪烁（例如，太阳照亮移动的水面），但大多数时候它是不现实的，并且对于用户来说真的很明显并且分散注意力。为解决这个问题，文献揭示了两大类技术：</w:t>
      </w:r>
    </w:p>
    <w:p w14:paraId="220CCE26" w14:textId="3F15FDD7" w:rsidR="000629A0" w:rsidRDefault="000629A0" w:rsidP="00156684">
      <w:pPr>
        <w:pStyle w:val="a8"/>
        <w:numPr>
          <w:ilvl w:val="0"/>
          <w:numId w:val="3"/>
        </w:numPr>
        <w:ind w:firstLineChars="0"/>
      </w:pPr>
      <w:r w:rsidRPr="000629A0">
        <w:rPr>
          <w:rFonts w:hint="eastAsia"/>
        </w:rPr>
        <w:t>超级采样：</w:t>
      </w:r>
      <w:r w:rsidRPr="000629A0">
        <w:t>MSAA（多样本抗锯齿），SSAA（超级样本抗锯齿）和TAA（时间抗锯齿）等技术可评估像素上多个点的入射光，从而捕捉小的变化，从而减少可见的锯齿。这些技术之间的差异取决于如何生成和积累这些样本。MSAA增加了可见性样本的数量，同时仅保留一个着色样本。这将有助于几何不连续，但无助于着色问题。 SSAA在一个像</w:t>
      </w:r>
      <w:r w:rsidRPr="000629A0">
        <w:lastRenderedPageBreak/>
        <w:t>素上空间增加了样本数量，可以更好地估计积分77.虽然理论上理想，但其成本会阻止SSAA在实践中使用。或者，TAA技术随着时间的推移增加每个像素的样本数量。这使得成本超过了多帧，同时仍然保持每像</w:t>
      </w:r>
      <w:r w:rsidRPr="000629A0">
        <w:rPr>
          <w:rFonts w:hint="eastAsia"/>
        </w:rPr>
        <w:t>素的大量样本。由于</w:t>
      </w:r>
      <w:r w:rsidRPr="000629A0">
        <w:t>TAA技术的时间性质，当相机或物体移动时，需要将先前的样本从前一帧重新投影到当前帧。几种启发式方法通常用于拒绝包含照明变化和处理透明表面的样本，这些样本无法重新投影。有关TAA技术的更多详细信息，请参阅[Sou13; Kar14。</w:t>
      </w:r>
    </w:p>
    <w:p w14:paraId="49B7EE22" w14:textId="3C99040B" w:rsidR="000629A0" w:rsidRDefault="000629A0" w:rsidP="00156684">
      <w:pPr>
        <w:pStyle w:val="a8"/>
        <w:numPr>
          <w:ilvl w:val="0"/>
          <w:numId w:val="3"/>
        </w:numPr>
        <w:ind w:firstLineChars="0"/>
      </w:pPr>
      <w:r w:rsidRPr="000629A0">
        <w:rPr>
          <w:rFonts w:hint="eastAsia"/>
        </w:rPr>
        <w:t>预过滤：像</w:t>
      </w:r>
      <w:r w:rsidRPr="000629A0">
        <w:t>Toksvig这样的技术[Tok05; Han + 07]，LEAN [OB10]和LEADR [Dup + 13]尝试通过变换宏几何（曲率）和中观几何变化（法线贴图，位移贴图）来保持样本数量较少（理想情况下每个像素一个样本） ），由像素足迹计算，进入材料属性（即统计微观几何变量）。 这种传输允许更容易和更快地评估像素覆盖区内发生的所有交互。像Toksvig和LEAN这样的技术专注于法线贴图的过滤[BN12]，而LEADR则用于过滤置换贴图。 其他工作通过将曲率转换为材料属性来近似观察宏观几何过</w:t>
      </w:r>
      <w:r w:rsidRPr="000629A0">
        <w:rPr>
          <w:rFonts w:hint="eastAsia"/>
        </w:rPr>
        <w:t>滤。</w:t>
      </w:r>
      <w:r w:rsidRPr="000629A0">
        <w:t xml:space="preserve"> 当使用延迟渲染时，这种宏几何滤波可以在G-Buffer传递期间发生，如Baker和Hill [HB12]所提出的，或者作为后期处理，如Mittring [Mit12]和Schulz [Sch14]所提出的。</w:t>
      </w:r>
    </w:p>
    <w:p w14:paraId="553CDE1B" w14:textId="77777777" w:rsidR="00156684" w:rsidRDefault="00156684" w:rsidP="00156684">
      <w:pPr>
        <w:pStyle w:val="a8"/>
        <w:ind w:left="420" w:firstLineChars="0" w:firstLine="0"/>
        <w:rPr>
          <w:rFonts w:hint="eastAsia"/>
        </w:rPr>
      </w:pPr>
    </w:p>
    <w:p w14:paraId="032CEF2A" w14:textId="4A016581" w:rsidR="00156684" w:rsidRDefault="00156684">
      <w:r>
        <w:tab/>
      </w:r>
      <w:r w:rsidRPr="00156684">
        <w:rPr>
          <w:rFonts w:hint="eastAsia"/>
        </w:rPr>
        <w:t>这两类技术都有一些局限性，这使得它们成为一个很好的解决方案。</w:t>
      </w:r>
      <w:r w:rsidRPr="00156684">
        <w:t>例如，预过滤技术不考虑像轮廓那样的宏观几何不连续性。 超级采样技术能够解决这类问题。 从技术上讲，超级采样技术可以是独立的，但它们可能需要大量采样才能收敛到稳定的像素值。 结合这两种方法能够有效地处理大多数情况。 此外，存在大量的后处理技术[Jim + 11]，它们试图通过减少混叠边缘来增强图像。 虽然它们可以提供更清晰的图像，但它们并不能解决实际问题，而只是尽量减少</w:t>
      </w:r>
      <w:r>
        <w:rPr>
          <w:rFonts w:hint="eastAsia"/>
        </w:rPr>
        <w:t>。</w:t>
      </w:r>
    </w:p>
    <w:p w14:paraId="329FEECD" w14:textId="29BC690F" w:rsidR="00156684" w:rsidRDefault="00156684">
      <w:pPr>
        <w:rPr>
          <w:rFonts w:hint="eastAsia"/>
        </w:rPr>
      </w:pPr>
      <w:r>
        <w:tab/>
      </w:r>
      <w:r w:rsidRPr="00156684">
        <w:rPr>
          <w:rFonts w:hint="eastAsia"/>
        </w:rPr>
        <w:t>在</w:t>
      </w:r>
      <w:r w:rsidRPr="00156684">
        <w:t>Frostbite中，我们支持各种类型的抗锯齿技术：FXAA，SMAAT1x，SMAAT2x [Jim + 12]和MSAA。对于法线贴图预过滤，我们采用Neubelt和Pettineo在[NP13]中描述的方法。我们根据每纹素正常值计算NDF，然后我们将其与当前粗糙度相结合，以产生新的“有效”粗糙度。除了Neubelt和Pettineo，他们将粗糙度存储在不同级别的粗糙度图中之外，我们还选择在任何光照发生之前提供在着色器内即时应用此过程的可能性（对于延迟材料模型）这是在将粗糙度存储在GBuffer布局中</w:t>
      </w:r>
      <w:r w:rsidRPr="00156684">
        <w:rPr>
          <w:rFonts w:hint="eastAsia"/>
        </w:rPr>
        <w:t>之前应用的。我们的动机是能够正确处理着色器内部正常构图的过滤（例如，使用法线贴图，细节贴图或程序法线），清单</w:t>
      </w:r>
      <w:r w:rsidRPr="00156684">
        <w:t>22.此外，这允许我们将法线贴图和粗糙贴图分离，从而允许不同的分辨率和纹理可重用性。为了帮助完成此过程，我们在离线处理纹理时会在法线贴图旁边存储一个额外的平均法线长度。对艺术家透明地处理NDF操作和计算。</w:t>
      </w:r>
    </w:p>
    <w:p w14:paraId="21CF46BA" w14:textId="4561F655" w:rsidR="00156684" w:rsidRPr="00C53B8F" w:rsidRDefault="00156684" w:rsidP="00156684">
      <w:pPr>
        <w:rPr>
          <w:i/>
          <w:iCs/>
          <w:color w:val="0070C0"/>
          <w:sz w:val="18"/>
          <w:szCs w:val="18"/>
        </w:rPr>
      </w:pPr>
      <w:r w:rsidRPr="00C53B8F">
        <w:rPr>
          <w:rFonts w:hint="eastAsia"/>
          <w:i/>
          <w:iCs/>
          <w:color w:val="0070C0"/>
          <w:sz w:val="18"/>
          <w:szCs w:val="18"/>
        </w:rPr>
        <w:t>清单</w:t>
      </w:r>
      <w:r>
        <w:rPr>
          <w:i/>
          <w:iCs/>
          <w:color w:val="0070C0"/>
          <w:sz w:val="18"/>
          <w:szCs w:val="18"/>
        </w:rPr>
        <w:t>32</w:t>
      </w:r>
      <w:r w:rsidRPr="00C53B8F">
        <w:rPr>
          <w:rFonts w:hint="eastAsia"/>
          <w:i/>
          <w:iCs/>
          <w:color w:val="0070C0"/>
          <w:sz w:val="18"/>
          <w:szCs w:val="18"/>
        </w:rPr>
        <w:t>展示</w:t>
      </w:r>
      <w:r w:rsidRPr="00C53B8F">
        <w:rPr>
          <w:i/>
          <w:iCs/>
          <w:color w:val="0070C0"/>
          <w:sz w:val="18"/>
          <w:szCs w:val="18"/>
        </w:rPr>
        <w:t>了本节中讨论的结果代码。</w:t>
      </w:r>
      <w:r w:rsidRPr="00C53B8F">
        <w:rPr>
          <w:rFonts w:hint="eastAsia"/>
          <w:i/>
          <w:iCs/>
          <w:color w:val="0070C0"/>
          <w:sz w:val="18"/>
          <w:szCs w:val="18"/>
        </w:rPr>
        <w:t xml:space="preserve"> 原文</w:t>
      </w:r>
      <w:r w:rsidRPr="00C53B8F">
        <w:rPr>
          <w:i/>
          <w:iCs/>
          <w:color w:val="0070C0"/>
          <w:sz w:val="18"/>
          <w:szCs w:val="18"/>
        </w:rPr>
        <w:t>P.</w:t>
      </w:r>
      <w:r>
        <w:rPr>
          <w:i/>
          <w:iCs/>
          <w:color w:val="0070C0"/>
          <w:sz w:val="18"/>
          <w:szCs w:val="18"/>
        </w:rPr>
        <w:t>92</w:t>
      </w:r>
      <w:r w:rsidRPr="00C53B8F">
        <w:rPr>
          <w:rFonts w:hint="eastAsia"/>
          <w:i/>
          <w:iCs/>
          <w:color w:val="0070C0"/>
          <w:sz w:val="18"/>
          <w:szCs w:val="18"/>
        </w:rPr>
        <w:t>，限于篇幅和排版这里不再列出</w:t>
      </w:r>
    </w:p>
    <w:p w14:paraId="719B099A" w14:textId="77777777" w:rsidR="00156684" w:rsidRPr="00156684" w:rsidRDefault="00156684">
      <w:pPr>
        <w:rPr>
          <w:rFonts w:hint="eastAsia"/>
        </w:rPr>
      </w:pPr>
    </w:p>
    <w:p w14:paraId="171B78AE" w14:textId="4E66BEDB" w:rsidR="00870F0A" w:rsidRPr="00CB142F" w:rsidRDefault="00156684">
      <w:pPr>
        <w:rPr>
          <w:rFonts w:hint="eastAsia"/>
        </w:rPr>
      </w:pPr>
      <w:r>
        <w:tab/>
      </w:r>
      <w:r w:rsidRPr="00156684">
        <w:rPr>
          <w:rFonts w:hint="eastAsia"/>
        </w:rPr>
        <w:t>备注：除了消除闪烁的镜面反射高光外，所有这些抗锯齿技术都有助于恢复正确的高光形状，因为几何形状的微观</w:t>
      </w:r>
      <w:r w:rsidRPr="00156684">
        <w:t>/中观/宏观变化与像素占用空间无关。 预过滤技术对于这样做非常有效</w:t>
      </w:r>
      <w:bookmarkStart w:id="0" w:name="_GoBack"/>
      <w:bookmarkEnd w:id="0"/>
      <w:r w:rsidRPr="00156684">
        <w:t>。 然而，大多数法线贴图滤波技术假设像素覆盖区下面的法线的（n）（各向异性）高斯分布。 同时，这些技术假设具有高斯NDF的材料，使得以分析方式组合两种正态分布成为可能（因为两个球形高斯的卷积是球形高斯）。 但是对于具有GGX NDF的材料，此假设不再有效。 虽然GGX分布和球面高斯分布之间的卷积不是分析的，但是结果可以通过具有预先计算的表的GGX分布合理地近似。</w:t>
      </w:r>
    </w:p>
    <w:sectPr w:rsidR="00870F0A" w:rsidRPr="00CB14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1D0FC" w14:textId="77777777" w:rsidR="00BE1463" w:rsidRDefault="00BE1463" w:rsidP="00073302">
      <w:r>
        <w:separator/>
      </w:r>
    </w:p>
  </w:endnote>
  <w:endnote w:type="continuationSeparator" w:id="0">
    <w:p w14:paraId="6B732C16" w14:textId="77777777" w:rsidR="00BE1463" w:rsidRDefault="00BE1463" w:rsidP="0007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A0111" w14:textId="77777777" w:rsidR="00BE1463" w:rsidRDefault="00BE1463" w:rsidP="00073302">
      <w:r>
        <w:separator/>
      </w:r>
    </w:p>
  </w:footnote>
  <w:footnote w:type="continuationSeparator" w:id="0">
    <w:p w14:paraId="5713FCA3" w14:textId="77777777" w:rsidR="00BE1463" w:rsidRDefault="00BE1463" w:rsidP="000733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45B7E"/>
    <w:multiLevelType w:val="hybridMultilevel"/>
    <w:tmpl w:val="6248B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8E2DE6"/>
    <w:multiLevelType w:val="hybridMultilevel"/>
    <w:tmpl w:val="35F21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97D6614"/>
    <w:multiLevelType w:val="hybridMultilevel"/>
    <w:tmpl w:val="9D601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75"/>
    <w:rsid w:val="00003CAA"/>
    <w:rsid w:val="000629A0"/>
    <w:rsid w:val="0006678D"/>
    <w:rsid w:val="00073302"/>
    <w:rsid w:val="00095950"/>
    <w:rsid w:val="00156684"/>
    <w:rsid w:val="002A4F7D"/>
    <w:rsid w:val="005D140C"/>
    <w:rsid w:val="006635DD"/>
    <w:rsid w:val="0068350B"/>
    <w:rsid w:val="007B5A32"/>
    <w:rsid w:val="0081745D"/>
    <w:rsid w:val="00860675"/>
    <w:rsid w:val="00870F0A"/>
    <w:rsid w:val="008A7AAA"/>
    <w:rsid w:val="008E6D4A"/>
    <w:rsid w:val="0093681F"/>
    <w:rsid w:val="00967319"/>
    <w:rsid w:val="009C5E62"/>
    <w:rsid w:val="00AA10E5"/>
    <w:rsid w:val="00B30A5A"/>
    <w:rsid w:val="00B34528"/>
    <w:rsid w:val="00B42336"/>
    <w:rsid w:val="00BE1463"/>
    <w:rsid w:val="00C72593"/>
    <w:rsid w:val="00CA5C05"/>
    <w:rsid w:val="00CB142F"/>
    <w:rsid w:val="00CC65BD"/>
    <w:rsid w:val="00F079BF"/>
    <w:rsid w:val="00F3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E4454"/>
  <w15:chartTrackingRefBased/>
  <w15:docId w15:val="{A7FCEC36-630C-4233-8817-C138AD08B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3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302"/>
    <w:rPr>
      <w:sz w:val="18"/>
      <w:szCs w:val="18"/>
    </w:rPr>
  </w:style>
  <w:style w:type="paragraph" w:styleId="a5">
    <w:name w:val="footer"/>
    <w:basedOn w:val="a"/>
    <w:link w:val="a6"/>
    <w:uiPriority w:val="99"/>
    <w:unhideWhenUsed/>
    <w:rsid w:val="00073302"/>
    <w:pPr>
      <w:tabs>
        <w:tab w:val="center" w:pos="4153"/>
        <w:tab w:val="right" w:pos="8306"/>
      </w:tabs>
      <w:snapToGrid w:val="0"/>
      <w:jc w:val="left"/>
    </w:pPr>
    <w:rPr>
      <w:sz w:val="18"/>
      <w:szCs w:val="18"/>
    </w:rPr>
  </w:style>
  <w:style w:type="character" w:customStyle="1" w:styleId="a6">
    <w:name w:val="页脚 字符"/>
    <w:basedOn w:val="a0"/>
    <w:link w:val="a5"/>
    <w:uiPriority w:val="99"/>
    <w:rsid w:val="00073302"/>
    <w:rPr>
      <w:sz w:val="18"/>
      <w:szCs w:val="18"/>
    </w:rPr>
  </w:style>
  <w:style w:type="character" w:styleId="a7">
    <w:name w:val="Placeholder Text"/>
    <w:basedOn w:val="a0"/>
    <w:uiPriority w:val="99"/>
    <w:semiHidden/>
    <w:rsid w:val="00095950"/>
    <w:rPr>
      <w:color w:val="808080"/>
    </w:rPr>
  </w:style>
  <w:style w:type="paragraph" w:styleId="a8">
    <w:name w:val="List Paragraph"/>
    <w:basedOn w:val="a"/>
    <w:uiPriority w:val="34"/>
    <w:qFormat/>
    <w:rsid w:val="0068350B"/>
    <w:pPr>
      <w:ind w:firstLineChars="200" w:firstLine="420"/>
    </w:pPr>
  </w:style>
  <w:style w:type="table" w:styleId="a9">
    <w:name w:val="Table Grid"/>
    <w:basedOn w:val="a1"/>
    <w:uiPriority w:val="39"/>
    <w:rsid w:val="00AA1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1150</Words>
  <Characters>6555</Characters>
  <Application>Microsoft Office Word</Application>
  <DocSecurity>0</DocSecurity>
  <Lines>54</Lines>
  <Paragraphs>15</Paragraphs>
  <ScaleCrop>false</ScaleCrop>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13</cp:revision>
  <dcterms:created xsi:type="dcterms:W3CDTF">2019-07-12T01:38:00Z</dcterms:created>
  <dcterms:modified xsi:type="dcterms:W3CDTF">2019-07-12T07:03:00Z</dcterms:modified>
</cp:coreProperties>
</file>