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6DEA4" w14:textId="6AED7C2C" w:rsidR="00964856" w:rsidRPr="005F6B84" w:rsidRDefault="005F6B84">
      <w:pPr>
        <w:rPr>
          <w:rFonts w:ascii="宋体" w:eastAsia="宋体" w:hAnsi="宋体" w:hint="eastAsia"/>
          <w:sz w:val="20"/>
          <w:szCs w:val="20"/>
        </w:rPr>
      </w:pPr>
      <w:r w:rsidRPr="005F6B84">
        <w:rPr>
          <w:rFonts w:ascii="宋体" w:eastAsia="宋体" w:hAnsi="宋体"/>
          <w:sz w:val="20"/>
          <w:szCs w:val="20"/>
        </w:rPr>
        <w:tab/>
      </w:r>
      <w:r w:rsidRPr="005F6B84">
        <w:rPr>
          <w:rFonts w:ascii="宋体" w:eastAsia="宋体" w:hAnsi="宋体" w:hint="eastAsia"/>
          <w:sz w:val="20"/>
          <w:szCs w:val="20"/>
        </w:rPr>
        <w:t>就像</w:t>
      </w:r>
      <w:r w:rsidRPr="005F6B84">
        <w:rPr>
          <w:rFonts w:ascii="宋体" w:eastAsia="宋体" w:hAnsi="宋体"/>
          <w:sz w:val="20"/>
          <w:szCs w:val="20"/>
        </w:rPr>
        <w:t>BSDF表征场景中表面的反射一样，Medium类实现表示在表面之间发生的散射。例子包括大气散射效应，例如雾度，在彩色玻璃窗中的吸收，或一瓶牛奶中脂肪球的散射。从技术上讲，所有这些现象都是由于与大量微观粒子的表面相互作用所致，尽管与单独考虑相比，找到一种更轻松的建模方法更为可取。使用本章中描述的模型，假设粒子是如此之多，以致可以使用统计分布而不是显式枚举来表示它们。本章首先介绍了传递方程，该方程描述了有参与媒体的场景中的辐射的平衡分布，然后介绍了许多对与参与媒体进行蒙特卡洛积分有用的采样方法。有了这个基础</w:t>
      </w:r>
      <w:r w:rsidRPr="005F6B84">
        <w:rPr>
          <w:rFonts w:ascii="宋体" w:eastAsia="宋体" w:hAnsi="宋体" w:hint="eastAsia"/>
          <w:sz w:val="20"/>
          <w:szCs w:val="20"/>
        </w:rPr>
        <w:t>，就可以引入</w:t>
      </w:r>
      <w:proofErr w:type="spellStart"/>
      <w:r w:rsidRPr="005F6B84">
        <w:rPr>
          <w:rFonts w:ascii="宋体" w:eastAsia="宋体" w:hAnsi="宋体"/>
          <w:sz w:val="20"/>
          <w:szCs w:val="20"/>
        </w:rPr>
        <w:t>VolPathIntegrator</w:t>
      </w:r>
      <w:proofErr w:type="spellEnd"/>
      <w:r w:rsidRPr="005F6B84">
        <w:rPr>
          <w:rFonts w:ascii="宋体" w:eastAsia="宋体" w:hAnsi="宋体"/>
          <w:sz w:val="20"/>
          <w:szCs w:val="20"/>
        </w:rPr>
        <w:t>-它扩展了</w:t>
      </w:r>
      <w:proofErr w:type="spellStart"/>
      <w:r w:rsidRPr="005F6B84">
        <w:rPr>
          <w:rFonts w:ascii="宋体" w:eastAsia="宋体" w:hAnsi="宋体"/>
          <w:sz w:val="20"/>
          <w:szCs w:val="20"/>
        </w:rPr>
        <w:t>PathIntegrator</w:t>
      </w:r>
      <w:proofErr w:type="spellEnd"/>
      <w:r w:rsidRPr="005F6B84">
        <w:rPr>
          <w:rFonts w:ascii="宋体" w:eastAsia="宋体" w:hAnsi="宋体"/>
          <w:sz w:val="20"/>
          <w:szCs w:val="20"/>
        </w:rPr>
        <w:t>来解决存在参与介质的情况下的光传输方程。在第15.4节介绍了如何从BSSRDF分布中进行采样之后，第15.5节介绍了BSSRDF的实现，该模型对在折射面界定的介质中的聚合光散射进行建模。尽管该方法是用从表面射出的辐射来表示的，但由于本方法的实现是基于对参与介质中传递方程的近似解，因此本章中包括了该方法。</w:t>
      </w:r>
    </w:p>
    <w:sectPr w:rsidR="00964856" w:rsidRPr="005F6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856"/>
    <w:rsid w:val="005F6B84"/>
    <w:rsid w:val="0096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8147"/>
  <w15:chartTrackingRefBased/>
  <w15:docId w15:val="{DB4FD1BA-326F-437A-B8EF-77A74591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2</cp:revision>
  <dcterms:created xsi:type="dcterms:W3CDTF">2020-08-03T02:26:00Z</dcterms:created>
  <dcterms:modified xsi:type="dcterms:W3CDTF">2020-08-03T02:27:00Z</dcterms:modified>
</cp:coreProperties>
</file>