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446B5" w14:textId="1BF4C2D6" w:rsidR="00E87FAA" w:rsidRDefault="00622A3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.4 </w:t>
      </w:r>
      <w:r>
        <w:rPr>
          <w:rFonts w:ascii="宋体" w:eastAsia="宋体" w:hAnsi="宋体" w:hint="eastAsia"/>
          <w:sz w:val="20"/>
          <w:szCs w:val="20"/>
        </w:rPr>
        <w:t>顶点混合 2020年12月23日16点40分</w:t>
      </w:r>
    </w:p>
    <w:p w14:paraId="17E343A4" w14:textId="657FB22F" w:rsidR="00622A3F" w:rsidRDefault="00622A3F">
      <w:pPr>
        <w:rPr>
          <w:rFonts w:ascii="宋体" w:eastAsia="宋体" w:hAnsi="宋体"/>
          <w:sz w:val="20"/>
          <w:szCs w:val="20"/>
        </w:rPr>
      </w:pPr>
      <w:r>
        <w:rPr>
          <w:rFonts w:ascii="宋体" w:eastAsia="宋体" w:hAnsi="宋体"/>
          <w:sz w:val="20"/>
          <w:szCs w:val="20"/>
        </w:rPr>
        <w:tab/>
      </w:r>
      <w:r w:rsidRPr="00622A3F">
        <w:rPr>
          <w:rFonts w:ascii="宋体" w:eastAsia="宋体" w:hAnsi="宋体" w:hint="eastAsia"/>
          <w:sz w:val="20"/>
          <w:szCs w:val="20"/>
        </w:rPr>
        <w:t>想象一下，数字角色的手臂是由两个部分（前臂和上臂）组成的动画，如图</w:t>
      </w:r>
      <w:r w:rsidRPr="00622A3F">
        <w:rPr>
          <w:rFonts w:ascii="宋体" w:eastAsia="宋体" w:hAnsi="宋体"/>
          <w:sz w:val="20"/>
          <w:szCs w:val="20"/>
        </w:rPr>
        <w:t>Figure 4.11的左侧所示。 该模型可以使用刚体变换进行动画处理（第4.1.6节）。 但是，这两个部分之间的</w:t>
      </w:r>
      <w:r>
        <w:rPr>
          <w:rFonts w:ascii="宋体" w:eastAsia="宋体" w:hAnsi="宋体" w:hint="eastAsia"/>
          <w:sz w:val="20"/>
          <w:szCs w:val="20"/>
        </w:rPr>
        <w:t>关节</w:t>
      </w:r>
      <w:r w:rsidRPr="00622A3F">
        <w:rPr>
          <w:rFonts w:ascii="宋体" w:eastAsia="宋体" w:hAnsi="宋体"/>
          <w:sz w:val="20"/>
          <w:szCs w:val="20"/>
        </w:rPr>
        <w:t>将不会像真正的肘部。 这是因为使用了两个单独的对象，因此，关节由来自这两个单独的对象的重叠部分组成。 显然，最好只使用一个对象。 但是，静态模型零件无法解决使</w:t>
      </w:r>
      <w:r>
        <w:rPr>
          <w:rFonts w:ascii="宋体" w:eastAsia="宋体" w:hAnsi="宋体" w:hint="eastAsia"/>
          <w:sz w:val="20"/>
          <w:szCs w:val="20"/>
        </w:rPr>
        <w:t>关节</w:t>
      </w:r>
      <w:r w:rsidRPr="00622A3F">
        <w:rPr>
          <w:rFonts w:ascii="宋体" w:eastAsia="宋体" w:hAnsi="宋体"/>
          <w:sz w:val="20"/>
          <w:szCs w:val="20"/>
        </w:rPr>
        <w:t>具有柔性的问题</w:t>
      </w:r>
      <w:r>
        <w:rPr>
          <w:rFonts w:ascii="宋体" w:eastAsia="宋体" w:hAnsi="宋体" w:hint="eastAsia"/>
          <w:sz w:val="20"/>
          <w:szCs w:val="20"/>
        </w:rPr>
        <w:t>.</w:t>
      </w:r>
    </w:p>
    <w:p w14:paraId="6EE3A5EA" w14:textId="5DC8E978" w:rsidR="00F7362C" w:rsidRDefault="00F7362C">
      <w:pPr>
        <w:rPr>
          <w:rFonts w:ascii="宋体" w:eastAsia="宋体" w:hAnsi="宋体"/>
          <w:sz w:val="20"/>
          <w:szCs w:val="20"/>
        </w:rPr>
      </w:pPr>
      <w:r>
        <w:rPr>
          <w:rFonts w:ascii="宋体" w:eastAsia="宋体" w:hAnsi="宋体"/>
          <w:sz w:val="20"/>
          <w:szCs w:val="20"/>
        </w:rPr>
        <w:tab/>
      </w:r>
      <w:r w:rsidRPr="00F7362C">
        <w:rPr>
          <w:rFonts w:ascii="宋体" w:eastAsia="宋体" w:hAnsi="宋体" w:hint="eastAsia"/>
          <w:sz w:val="20"/>
          <w:szCs w:val="20"/>
        </w:rPr>
        <w:t>顶点混合是解决该问题的一种流行方法</w:t>
      </w:r>
      <w:r w:rsidRPr="00F7362C">
        <w:rPr>
          <w:rFonts w:ascii="宋体" w:eastAsia="宋体" w:hAnsi="宋体"/>
          <w:sz w:val="20"/>
          <w:szCs w:val="20"/>
        </w:rPr>
        <w:t>[1037</w:t>
      </w:r>
      <w:r>
        <w:rPr>
          <w:rFonts w:ascii="宋体" w:eastAsia="宋体" w:hAnsi="宋体" w:hint="eastAsia"/>
          <w:sz w:val="20"/>
          <w:szCs w:val="20"/>
        </w:rPr>
        <w:t>,</w:t>
      </w:r>
      <w:r w:rsidRPr="00F7362C">
        <w:rPr>
          <w:rFonts w:ascii="宋体" w:eastAsia="宋体" w:hAnsi="宋体"/>
          <w:sz w:val="20"/>
          <w:szCs w:val="20"/>
        </w:rPr>
        <w:t>1903]</w:t>
      </w:r>
      <w:r>
        <w:rPr>
          <w:rFonts w:ascii="宋体" w:eastAsia="宋体" w:hAnsi="宋体" w:hint="eastAsia"/>
          <w:sz w:val="20"/>
          <w:szCs w:val="20"/>
        </w:rPr>
        <w:t>.</w:t>
      </w:r>
      <w:r w:rsidRPr="00F7362C">
        <w:rPr>
          <w:rFonts w:ascii="宋体" w:eastAsia="宋体" w:hAnsi="宋体"/>
          <w:sz w:val="20"/>
          <w:szCs w:val="20"/>
        </w:rPr>
        <w:t>该技术还有其他几个名称</w:t>
      </w:r>
      <w:r>
        <w:rPr>
          <w:rFonts w:ascii="宋体" w:eastAsia="宋体" w:hAnsi="宋体" w:hint="eastAsia"/>
          <w:sz w:val="20"/>
          <w:szCs w:val="20"/>
        </w:rPr>
        <w:t>,</w:t>
      </w:r>
      <w:r w:rsidRPr="00F7362C">
        <w:rPr>
          <w:rFonts w:ascii="宋体" w:eastAsia="宋体" w:hAnsi="宋体"/>
          <w:sz w:val="20"/>
          <w:szCs w:val="20"/>
        </w:rPr>
        <w:t>例如线性混合蒙皮</w:t>
      </w:r>
      <w:r>
        <w:rPr>
          <w:rFonts w:ascii="宋体" w:eastAsia="宋体" w:hAnsi="宋体" w:hint="eastAsia"/>
          <w:sz w:val="20"/>
          <w:szCs w:val="20"/>
        </w:rPr>
        <w:t>,</w:t>
      </w:r>
      <w:r w:rsidRPr="00F7362C">
        <w:rPr>
          <w:rFonts w:ascii="宋体" w:eastAsia="宋体" w:hAnsi="宋体"/>
          <w:sz w:val="20"/>
          <w:szCs w:val="20"/>
        </w:rPr>
        <w:t>包络或骨架子空间变形</w:t>
      </w:r>
      <w:r>
        <w:rPr>
          <w:rFonts w:ascii="宋体" w:eastAsia="宋体" w:hAnsi="宋体" w:hint="eastAsia"/>
          <w:sz w:val="20"/>
          <w:szCs w:val="20"/>
        </w:rPr>
        <w:t>.</w:t>
      </w:r>
      <w:r w:rsidRPr="00F7362C">
        <w:rPr>
          <w:rFonts w:ascii="宋体" w:eastAsia="宋体" w:hAnsi="宋体"/>
          <w:sz w:val="20"/>
          <w:szCs w:val="20"/>
        </w:rPr>
        <w:t>虽然此处介绍的算法的确切来源尚不清楚</w:t>
      </w:r>
      <w:r>
        <w:rPr>
          <w:rFonts w:ascii="宋体" w:eastAsia="宋体" w:hAnsi="宋体" w:hint="eastAsia"/>
          <w:sz w:val="20"/>
          <w:szCs w:val="20"/>
        </w:rPr>
        <w:t>,</w:t>
      </w:r>
      <w:r w:rsidRPr="00F7362C">
        <w:rPr>
          <w:rFonts w:ascii="宋体" w:eastAsia="宋体" w:hAnsi="宋体"/>
          <w:sz w:val="20"/>
          <w:szCs w:val="20"/>
        </w:rPr>
        <w:t>但定义骨骼并让皮肤对变化做出反应是计算机动画中的一个古老概念[1100]</w:t>
      </w:r>
      <w:r>
        <w:rPr>
          <w:rFonts w:ascii="宋体" w:eastAsia="宋体" w:hAnsi="宋体" w:hint="eastAsia"/>
          <w:sz w:val="20"/>
          <w:szCs w:val="20"/>
        </w:rPr>
        <w:t>.</w:t>
      </w:r>
      <w:r w:rsidRPr="00F7362C">
        <w:rPr>
          <w:rFonts w:ascii="宋体" w:eastAsia="宋体" w:hAnsi="宋体"/>
          <w:sz w:val="20"/>
          <w:szCs w:val="20"/>
        </w:rPr>
        <w:t>在最简单的形式中</w:t>
      </w:r>
      <w:r>
        <w:rPr>
          <w:rFonts w:ascii="宋体" w:eastAsia="宋体" w:hAnsi="宋体" w:hint="eastAsia"/>
          <w:sz w:val="20"/>
          <w:szCs w:val="20"/>
        </w:rPr>
        <w:t>,</w:t>
      </w:r>
      <w:r w:rsidRPr="00F7362C">
        <w:rPr>
          <w:rFonts w:ascii="宋体" w:eastAsia="宋体" w:hAnsi="宋体"/>
          <w:sz w:val="20"/>
          <w:szCs w:val="20"/>
        </w:rPr>
        <w:t>前臂和上臂像以前一样分别进行动画处理</w:t>
      </w:r>
      <w:r>
        <w:rPr>
          <w:rFonts w:ascii="宋体" w:eastAsia="宋体" w:hAnsi="宋体" w:hint="eastAsia"/>
          <w:sz w:val="20"/>
          <w:szCs w:val="20"/>
        </w:rPr>
        <w:t>,</w:t>
      </w:r>
      <w:r w:rsidRPr="00F7362C">
        <w:rPr>
          <w:rFonts w:ascii="宋体" w:eastAsia="宋体" w:hAnsi="宋体"/>
          <w:sz w:val="20"/>
          <w:szCs w:val="20"/>
        </w:rPr>
        <w:t>但是在关节处</w:t>
      </w:r>
      <w:r>
        <w:rPr>
          <w:rFonts w:ascii="宋体" w:eastAsia="宋体" w:hAnsi="宋体" w:hint="eastAsia"/>
          <w:sz w:val="20"/>
          <w:szCs w:val="20"/>
        </w:rPr>
        <w:t>,</w:t>
      </w:r>
      <w:r w:rsidRPr="00F7362C">
        <w:rPr>
          <w:rFonts w:ascii="宋体" w:eastAsia="宋体" w:hAnsi="宋体"/>
          <w:sz w:val="20"/>
          <w:szCs w:val="20"/>
        </w:rPr>
        <w:t>两个部分通过有弹性的“皮肤”相连</w:t>
      </w:r>
      <w:r>
        <w:rPr>
          <w:rFonts w:ascii="宋体" w:eastAsia="宋体" w:hAnsi="宋体" w:hint="eastAsia"/>
          <w:sz w:val="20"/>
          <w:szCs w:val="20"/>
        </w:rPr>
        <w:t>.</w:t>
      </w:r>
      <w:r w:rsidRPr="00F7362C">
        <w:rPr>
          <w:rFonts w:ascii="宋体" w:eastAsia="宋体" w:hAnsi="宋体"/>
          <w:sz w:val="20"/>
          <w:szCs w:val="20"/>
        </w:rPr>
        <w:t>因此</w:t>
      </w:r>
      <w:r>
        <w:rPr>
          <w:rFonts w:ascii="宋体" w:eastAsia="宋体" w:hAnsi="宋体" w:hint="eastAsia"/>
          <w:sz w:val="20"/>
          <w:szCs w:val="20"/>
        </w:rPr>
        <w:t>,</w:t>
      </w:r>
      <w:r w:rsidRPr="00F7362C">
        <w:rPr>
          <w:rFonts w:ascii="宋体" w:eastAsia="宋体" w:hAnsi="宋体"/>
          <w:sz w:val="20"/>
          <w:szCs w:val="20"/>
        </w:rPr>
        <w:t>该弹性部件将具有一组由前臂矩阵转换的顶点和另一组由上臂矩阵转换的顶点</w:t>
      </w:r>
      <w:r>
        <w:rPr>
          <w:rFonts w:ascii="宋体" w:eastAsia="宋体" w:hAnsi="宋体" w:hint="eastAsia"/>
          <w:sz w:val="20"/>
          <w:szCs w:val="20"/>
        </w:rPr>
        <w:t>.</w:t>
      </w:r>
      <w:r w:rsidRPr="00F7362C">
        <w:rPr>
          <w:rFonts w:ascii="宋体" w:eastAsia="宋体" w:hAnsi="宋体"/>
          <w:sz w:val="20"/>
          <w:szCs w:val="20"/>
        </w:rPr>
        <w:t>与每个三角形使用单个矩阵相比</w:t>
      </w:r>
      <w:r>
        <w:rPr>
          <w:rFonts w:ascii="宋体" w:eastAsia="宋体" w:hAnsi="宋体" w:hint="eastAsia"/>
          <w:sz w:val="20"/>
          <w:szCs w:val="20"/>
        </w:rPr>
        <w:t>,</w:t>
      </w:r>
      <w:r w:rsidRPr="00F7362C">
        <w:rPr>
          <w:rFonts w:ascii="宋体" w:eastAsia="宋体" w:hAnsi="宋体"/>
          <w:sz w:val="20"/>
          <w:szCs w:val="20"/>
        </w:rPr>
        <w:t>这会导致三角形的顶点可以通过不同的矩阵进行变换</w:t>
      </w:r>
      <w:r>
        <w:rPr>
          <w:rFonts w:ascii="宋体" w:eastAsia="宋体" w:hAnsi="宋体" w:hint="eastAsia"/>
          <w:sz w:val="20"/>
          <w:szCs w:val="20"/>
        </w:rPr>
        <w:t>.</w:t>
      </w:r>
      <w:r w:rsidRPr="00F7362C">
        <w:rPr>
          <w:rFonts w:ascii="宋体" w:eastAsia="宋体" w:hAnsi="宋体"/>
          <w:sz w:val="20"/>
          <w:szCs w:val="20"/>
        </w:rPr>
        <w:t>参见Figurere 4.11</w:t>
      </w:r>
      <w:r>
        <w:rPr>
          <w:rFonts w:ascii="宋体" w:eastAsia="宋体" w:hAnsi="宋体" w:hint="eastAsia"/>
          <w:sz w:val="20"/>
          <w:szCs w:val="20"/>
        </w:rPr>
        <w:t>.</w:t>
      </w:r>
    </w:p>
    <w:p w14:paraId="7FB18046" w14:textId="42D417E9" w:rsidR="00F7362C" w:rsidRDefault="00F7362C">
      <w:pPr>
        <w:rPr>
          <w:rFonts w:ascii="宋体" w:eastAsia="宋体" w:hAnsi="宋体"/>
          <w:sz w:val="20"/>
          <w:szCs w:val="20"/>
        </w:rPr>
      </w:pPr>
      <w:r>
        <w:rPr>
          <w:rFonts w:ascii="宋体" w:eastAsia="宋体" w:hAnsi="宋体"/>
          <w:sz w:val="20"/>
          <w:szCs w:val="20"/>
        </w:rPr>
        <w:tab/>
      </w:r>
      <w:r w:rsidR="00763035" w:rsidRPr="00763035">
        <w:rPr>
          <w:rFonts w:ascii="宋体" w:eastAsia="宋体" w:hAnsi="宋体" w:hint="eastAsia"/>
          <w:sz w:val="20"/>
          <w:szCs w:val="20"/>
        </w:rPr>
        <w:t>通过进一步执行这一步骤，可以使单个顶点可以通过几种不同的矩阵进行变换，并将得到的位置加权并混合在一起。</w:t>
      </w:r>
      <w:r w:rsidR="00763035" w:rsidRPr="00763035">
        <w:rPr>
          <w:rFonts w:ascii="宋体" w:eastAsia="宋体" w:hAnsi="宋体"/>
          <w:sz w:val="20"/>
          <w:szCs w:val="20"/>
        </w:rPr>
        <w:t xml:space="preserve"> 这是通过为动画对象设置骨骼骨骼来完成的，其中，每个骨骼的变换可能会通过用户定义的权重影响每个顶点。 由于整个手臂可能是“弹性的”，即，所有顶点都可能受到一个以上矩阵的影响，因此整个网格通常被称为皮肤（在骨骼上）。 参见Figurere 4.12。 许多商业建模系统具有相同的骨架骨骼建模功能。 尽管名称如此，骨骼并不一定必须是刚性的。 例如，Mohr和Gleicher [1230]提出了添加附加关节以实现诸</w:t>
      </w:r>
      <w:r w:rsidR="00763035" w:rsidRPr="00763035">
        <w:rPr>
          <w:rFonts w:ascii="宋体" w:eastAsia="宋体" w:hAnsi="宋体" w:hint="eastAsia"/>
          <w:sz w:val="20"/>
          <w:szCs w:val="20"/>
        </w:rPr>
        <w:t>如肌肉隆起等效果的想法。</w:t>
      </w:r>
      <w:r w:rsidR="00763035" w:rsidRPr="00763035">
        <w:rPr>
          <w:rFonts w:ascii="宋体" w:eastAsia="宋体" w:hAnsi="宋体"/>
          <w:sz w:val="20"/>
          <w:szCs w:val="20"/>
        </w:rPr>
        <w:t xml:space="preserve"> James和Twigg[813]讨论了使用可以挤压和拉伸的骨骼的动画蒙皮。</w:t>
      </w:r>
    </w:p>
    <w:p w14:paraId="7D25C82F" w14:textId="66A10CD4" w:rsidR="00763035" w:rsidRDefault="00763035">
      <w:pPr>
        <w:rPr>
          <w:rFonts w:ascii="宋体" w:eastAsia="宋体" w:hAnsi="宋体"/>
          <w:sz w:val="20"/>
          <w:szCs w:val="20"/>
        </w:rPr>
      </w:pPr>
      <w:r>
        <w:rPr>
          <w:rFonts w:ascii="宋体" w:eastAsia="宋体" w:hAnsi="宋体"/>
          <w:sz w:val="20"/>
          <w:szCs w:val="20"/>
        </w:rPr>
        <w:tab/>
      </w:r>
      <w:r w:rsidRPr="00763035">
        <w:rPr>
          <w:rFonts w:ascii="宋体" w:eastAsia="宋体" w:hAnsi="宋体" w:hint="eastAsia"/>
          <w:sz w:val="20"/>
          <w:szCs w:val="20"/>
        </w:rPr>
        <w:t>在数学上</w:t>
      </w:r>
      <w:r>
        <w:rPr>
          <w:rFonts w:ascii="宋体" w:eastAsia="宋体" w:hAnsi="宋体" w:hint="eastAsia"/>
          <w:sz w:val="20"/>
          <w:szCs w:val="20"/>
        </w:rPr>
        <w:t>,</w:t>
      </w:r>
      <w:r w:rsidRPr="00763035">
        <w:rPr>
          <w:rFonts w:ascii="宋体" w:eastAsia="宋体" w:hAnsi="宋体" w:hint="eastAsia"/>
          <w:sz w:val="20"/>
          <w:szCs w:val="20"/>
        </w:rPr>
        <w:t>这用公式</w:t>
      </w:r>
      <w:r w:rsidRPr="00763035">
        <w:rPr>
          <w:rFonts w:ascii="宋体" w:eastAsia="宋体" w:hAnsi="宋体"/>
          <w:sz w:val="20"/>
          <w:szCs w:val="20"/>
        </w:rPr>
        <w:t>4.59表示</w:t>
      </w:r>
      <w:r>
        <w:rPr>
          <w:rFonts w:ascii="宋体" w:eastAsia="宋体" w:hAnsi="宋体" w:hint="eastAsia"/>
          <w:sz w:val="20"/>
          <w:szCs w:val="20"/>
        </w:rPr>
        <w:t>,</w:t>
      </w:r>
      <w:r w:rsidRPr="00763035">
        <w:rPr>
          <w:rFonts w:ascii="宋体" w:eastAsia="宋体" w:hAnsi="宋体"/>
          <w:sz w:val="20"/>
          <w:szCs w:val="20"/>
        </w:rPr>
        <w:t>其中</w:t>
      </w:r>
      <m:oMath>
        <m:r>
          <m:rPr>
            <m:sty m:val="bi"/>
          </m:rPr>
          <w:rPr>
            <w:rFonts w:ascii="Cambria Math" w:eastAsia="宋体" w:hAnsi="Cambria Math"/>
            <w:sz w:val="20"/>
            <w:szCs w:val="20"/>
          </w:rPr>
          <m:t>p</m:t>
        </m:r>
      </m:oMath>
      <w:r w:rsidRPr="00763035">
        <w:rPr>
          <w:rFonts w:ascii="宋体" w:eastAsia="宋体" w:hAnsi="宋体"/>
          <w:sz w:val="20"/>
          <w:szCs w:val="20"/>
        </w:rPr>
        <w:t>是原始顶点</w:t>
      </w:r>
      <w:r>
        <w:rPr>
          <w:rFonts w:ascii="宋体" w:eastAsia="宋体" w:hAnsi="宋体" w:hint="eastAsia"/>
          <w:sz w:val="20"/>
          <w:szCs w:val="20"/>
        </w:rPr>
        <w:t>,</w:t>
      </w:r>
      <w:r w:rsidRPr="00763035">
        <w:rPr>
          <w:rFonts w:ascii="宋体" w:eastAsia="宋体" w:hAnsi="宋体"/>
          <w:sz w:val="20"/>
          <w:szCs w:val="20"/>
        </w:rPr>
        <w:t>而</w:t>
      </w:r>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oMath>
      <w:r w:rsidRPr="00763035">
        <w:rPr>
          <w:rFonts w:ascii="宋体" w:eastAsia="宋体" w:hAnsi="宋体"/>
          <w:sz w:val="20"/>
          <w:szCs w:val="20"/>
        </w:rPr>
        <w:t>是变换后的顶点</w:t>
      </w:r>
      <w:r>
        <w:rPr>
          <w:rFonts w:ascii="宋体" w:eastAsia="宋体" w:hAnsi="宋体" w:hint="eastAsia"/>
          <w:sz w:val="20"/>
          <w:szCs w:val="20"/>
        </w:rPr>
        <w:t>,</w:t>
      </w:r>
      <w:r w:rsidRPr="00763035">
        <w:rPr>
          <w:rFonts w:ascii="宋体" w:eastAsia="宋体" w:hAnsi="宋体"/>
          <w:sz w:val="20"/>
          <w:szCs w:val="20"/>
        </w:rPr>
        <w:t>其位置取决于时间</w:t>
      </w:r>
      <m:oMath>
        <m:r>
          <w:rPr>
            <w:rFonts w:ascii="Cambria Math" w:eastAsia="宋体" w:hAnsi="Cambria Math"/>
            <w:sz w:val="20"/>
            <w:szCs w:val="20"/>
          </w:rPr>
          <m:t>t</m:t>
        </m:r>
      </m:oMath>
      <w:r>
        <w:rPr>
          <w:rFonts w:ascii="宋体" w:eastAsia="宋体" w:hAnsi="宋体"/>
          <w:sz w:val="20"/>
          <w:szCs w:val="20"/>
        </w:rPr>
        <w:t>:</w:t>
      </w:r>
    </w:p>
    <w:p w14:paraId="5631D70D" w14:textId="4E19047B" w:rsidR="00763035" w:rsidRPr="002E0B8C" w:rsidRDefault="00763035">
      <w:pPr>
        <w:rPr>
          <w:rFonts w:ascii="宋体" w:eastAsia="宋体" w:hAnsi="宋体"/>
          <w:sz w:val="20"/>
          <w:szCs w:val="20"/>
        </w:rPr>
      </w:pPr>
      <m:oMathPara>
        <m:oMathParaPr>
          <m:jc m:val="right"/>
        </m:oMathParaPr>
        <m:oMath>
          <m:r>
            <m:rPr>
              <m:sty m:val="bi"/>
            </m:rP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t</m:t>
                  </m:r>
                </m:e>
              </m:d>
              <m:sSubSup>
                <m:sSubSupPr>
                  <m:ctrlPr>
                    <w:rPr>
                      <w:rFonts w:ascii="Cambria Math" w:eastAsia="宋体" w:hAnsi="Cambria Math"/>
                      <w:i/>
                      <w:sz w:val="20"/>
                      <w:szCs w:val="20"/>
                    </w:rPr>
                  </m:ctrlPr>
                </m:sSubSupPr>
                <m:e>
                  <m:r>
                    <m:rPr>
                      <m:sty m:val="bi"/>
                    </m:rPr>
                    <w:rPr>
                      <w:rFonts w:ascii="Cambria Math" w:eastAsia="宋体" w:hAnsi="Cambria Math"/>
                      <w:sz w:val="20"/>
                      <w:szCs w:val="20"/>
                    </w:rPr>
                    <m:t>M</m:t>
                  </m:r>
                </m:e>
                <m:sub>
                  <m:r>
                    <w:rPr>
                      <w:rFonts w:ascii="Cambria Math" w:eastAsia="宋体" w:hAnsi="Cambria Math"/>
                      <w:sz w:val="20"/>
                      <w:szCs w:val="20"/>
                    </w:rPr>
                    <m:t>i</m:t>
                  </m:r>
                </m:sub>
                <m:sup>
                  <m:r>
                    <w:rPr>
                      <w:rFonts w:ascii="Cambria Math" w:eastAsia="宋体" w:hAnsi="Cambria Math"/>
                      <w:sz w:val="20"/>
                      <w:szCs w:val="20"/>
                    </w:rPr>
                    <m:t>-1</m:t>
                  </m:r>
                </m:sup>
              </m:sSubSup>
              <m:r>
                <m:rPr>
                  <m:sty m:val="bi"/>
                </m:rPr>
                <w:rPr>
                  <w:rFonts w:ascii="Cambria Math" w:eastAsia="宋体" w:hAnsi="Cambria Math"/>
                  <w:sz w:val="20"/>
                  <w:szCs w:val="20"/>
                </w:rPr>
                <m:t>p</m:t>
              </m:r>
            </m:e>
          </m:nary>
          <m:r>
            <w:rPr>
              <w:rFonts w:ascii="Cambria Math" w:eastAsia="宋体" w:hAnsi="Cambria Math"/>
              <w:sz w:val="20"/>
              <w:szCs w:val="20"/>
            </w:rPr>
            <m:t xml:space="preserve">,      </m:t>
          </m:r>
          <m:r>
            <m:rPr>
              <m:sty m:val="p"/>
            </m:rPr>
            <w:rPr>
              <w:rFonts w:ascii="Cambria Math" w:eastAsia="宋体" w:hAnsi="Cambria Math" w:hint="eastAsia"/>
              <w:sz w:val="20"/>
              <w:szCs w:val="20"/>
            </w:rPr>
            <m:t>其中</m:t>
          </m:r>
          <m:r>
            <m:rPr>
              <m:sty m:val="p"/>
            </m:rPr>
            <w:rPr>
              <w:rFonts w:ascii="Cambria Math" w:eastAsia="宋体" w:hAnsi="Cambria Math"/>
              <w:sz w:val="20"/>
              <w:szCs w:val="20"/>
            </w:rPr>
            <m:t xml:space="preserve">     </m:t>
          </m:r>
          <m:nary>
            <m:naryPr>
              <m:chr m:val="∑"/>
              <m:limLoc m:val="undOvr"/>
              <m:ctrlPr>
                <w:rPr>
                  <w:rFonts w:ascii="Cambria Math" w:eastAsia="宋体" w:hAnsi="Cambria Math"/>
                  <w:i/>
                  <w:sz w:val="20"/>
                  <w:szCs w:val="20"/>
                </w:rPr>
              </m:ctrlPr>
            </m:naryPr>
            <m:sub>
              <m:r>
                <w:rPr>
                  <w:rFonts w:ascii="Cambria Math" w:eastAsia="宋体" w:hAnsi="Cambria Math"/>
                  <w:sz w:val="20"/>
                  <w:szCs w:val="20"/>
                </w:rPr>
                <m:t>i=0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e>
          </m:nary>
          <m:r>
            <w:rPr>
              <w:rFonts w:ascii="Cambria Math" w:eastAsia="宋体" w:hAnsi="Cambria Math"/>
              <w:sz w:val="20"/>
              <w:szCs w:val="20"/>
            </w:rPr>
            <m:t xml:space="preserve">=1,     </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4.59</m:t>
              </m:r>
            </m:e>
          </m:d>
          <m:r>
            <w:rPr>
              <w:rFonts w:ascii="Cambria Math" w:eastAsia="宋体" w:hAnsi="Cambria Math"/>
              <w:sz w:val="20"/>
              <w:szCs w:val="20"/>
            </w:rPr>
            <m:t xml:space="preserve">           </m:t>
          </m:r>
        </m:oMath>
      </m:oMathPara>
    </w:p>
    <w:p w14:paraId="30CDCAD6" w14:textId="5A992D93" w:rsidR="002E0B8C" w:rsidRDefault="002E0B8C">
      <w:pPr>
        <w:rPr>
          <w:rFonts w:ascii="宋体" w:eastAsia="宋体" w:hAnsi="宋体"/>
          <w:sz w:val="20"/>
          <w:szCs w:val="20"/>
        </w:rPr>
      </w:pPr>
      <w:r w:rsidRPr="002E0B8C">
        <w:rPr>
          <w:rFonts w:ascii="宋体" w:eastAsia="宋体" w:hAnsi="宋体" w:hint="eastAsia"/>
          <w:sz w:val="20"/>
          <w:szCs w:val="20"/>
        </w:rPr>
        <w:t>有</w:t>
      </w:r>
      <m:oMath>
        <m:r>
          <w:rPr>
            <w:rFonts w:ascii="Cambria Math" w:eastAsia="宋体" w:hAnsi="Cambria Math"/>
            <w:sz w:val="20"/>
            <w:szCs w:val="20"/>
          </w:rPr>
          <m:t>n</m:t>
        </m:r>
      </m:oMath>
      <w:r w:rsidRPr="002E0B8C">
        <w:rPr>
          <w:rFonts w:ascii="宋体" w:eastAsia="宋体" w:hAnsi="宋体"/>
          <w:sz w:val="20"/>
          <w:szCs w:val="20"/>
        </w:rPr>
        <w:t>个骨骼影响</w:t>
      </w:r>
      <m:oMath>
        <m:r>
          <m:rPr>
            <m:sty m:val="bi"/>
          </m:rPr>
          <w:rPr>
            <w:rFonts w:ascii="Cambria Math" w:eastAsia="宋体" w:hAnsi="Cambria Math"/>
            <w:sz w:val="20"/>
            <w:szCs w:val="20"/>
          </w:rPr>
          <m:t>p</m:t>
        </m:r>
      </m:oMath>
      <w:r w:rsidRPr="002E0B8C">
        <w:rPr>
          <w:rFonts w:ascii="宋体" w:eastAsia="宋体" w:hAnsi="宋体"/>
          <w:sz w:val="20"/>
          <w:szCs w:val="20"/>
        </w:rPr>
        <w:t>的位置</w:t>
      </w:r>
      <w:r>
        <w:rPr>
          <w:rFonts w:ascii="宋体" w:eastAsia="宋体" w:hAnsi="宋体" w:hint="eastAsia"/>
          <w:sz w:val="20"/>
          <w:szCs w:val="20"/>
        </w:rPr>
        <w:t>,</w:t>
      </w:r>
      <w:r w:rsidRPr="002E0B8C">
        <w:rPr>
          <w:rFonts w:ascii="宋体" w:eastAsia="宋体" w:hAnsi="宋体"/>
          <w:sz w:val="20"/>
          <w:szCs w:val="20"/>
        </w:rPr>
        <w:t>以世界坐标表示</w:t>
      </w:r>
      <w:r>
        <w:rPr>
          <w:rFonts w:ascii="宋体" w:eastAsia="宋体" w:hAnsi="宋体" w:hint="eastAsia"/>
          <w:sz w:val="20"/>
          <w:szCs w:val="20"/>
        </w:rPr>
        <w:t>.</w:t>
      </w:r>
      <w:r w:rsidRPr="002E0B8C">
        <w:rPr>
          <w:rFonts w:ascii="宋体" w:eastAsia="宋体" w:hAnsi="宋体"/>
          <w:sz w:val="20"/>
          <w:szCs w:val="20"/>
        </w:rPr>
        <w:t>值</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i</m:t>
            </m:r>
          </m:sub>
        </m:sSub>
      </m:oMath>
      <w:r w:rsidRPr="002E0B8C">
        <w:rPr>
          <w:rFonts w:ascii="宋体" w:eastAsia="宋体" w:hAnsi="宋体"/>
          <w:sz w:val="20"/>
          <w:szCs w:val="20"/>
        </w:rPr>
        <w:t>骨骼</w:t>
      </w:r>
      <m:oMath>
        <m:r>
          <w:rPr>
            <w:rFonts w:ascii="Cambria Math" w:eastAsia="宋体" w:hAnsi="Cambria Math"/>
            <w:sz w:val="20"/>
            <w:szCs w:val="20"/>
          </w:rPr>
          <m:t>i</m:t>
        </m:r>
      </m:oMath>
      <w:r>
        <w:rPr>
          <w:rFonts w:ascii="宋体" w:eastAsia="宋体" w:hAnsi="宋体" w:hint="eastAsia"/>
          <w:sz w:val="20"/>
          <w:szCs w:val="20"/>
        </w:rPr>
        <w:t>对顶点</w:t>
      </w:r>
      <m:oMath>
        <m:r>
          <m:rPr>
            <m:sty m:val="bi"/>
          </m:rPr>
          <w:rPr>
            <w:rFonts w:ascii="Cambria Math" w:eastAsia="宋体" w:hAnsi="Cambria Math"/>
            <w:sz w:val="20"/>
            <w:szCs w:val="20"/>
          </w:rPr>
          <m:t>p</m:t>
        </m:r>
      </m:oMath>
      <w:r w:rsidRPr="002E0B8C">
        <w:rPr>
          <w:rFonts w:ascii="宋体" w:eastAsia="宋体" w:hAnsi="宋体"/>
          <w:sz w:val="20"/>
          <w:szCs w:val="20"/>
        </w:rPr>
        <w:t>的权重</w:t>
      </w:r>
      <w:r>
        <w:rPr>
          <w:rFonts w:ascii="宋体" w:eastAsia="宋体" w:hAnsi="宋体" w:hint="eastAsia"/>
          <w:sz w:val="20"/>
          <w:szCs w:val="20"/>
        </w:rPr>
        <w:t>.</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i</m:t>
            </m:r>
          </m:sub>
        </m:sSub>
      </m:oMath>
      <w:r w:rsidRPr="002E0B8C">
        <w:rPr>
          <w:rFonts w:ascii="宋体" w:eastAsia="宋体" w:hAnsi="宋体"/>
          <w:sz w:val="20"/>
          <w:szCs w:val="20"/>
        </w:rPr>
        <w:t>矩阵从初始骨骼的坐标系转换为世界坐标</w:t>
      </w:r>
      <w:r>
        <w:rPr>
          <w:rFonts w:ascii="宋体" w:eastAsia="宋体" w:hAnsi="宋体" w:hint="eastAsia"/>
          <w:sz w:val="20"/>
          <w:szCs w:val="20"/>
        </w:rPr>
        <w:t>.</w:t>
      </w:r>
      <w:r w:rsidRPr="002E0B8C">
        <w:rPr>
          <w:rFonts w:ascii="宋体" w:eastAsia="宋体" w:hAnsi="宋体"/>
          <w:sz w:val="20"/>
          <w:szCs w:val="20"/>
        </w:rPr>
        <w:t>通常</w:t>
      </w:r>
      <w:r>
        <w:rPr>
          <w:rFonts w:ascii="宋体" w:eastAsia="宋体" w:hAnsi="宋体" w:hint="eastAsia"/>
          <w:sz w:val="20"/>
          <w:szCs w:val="20"/>
        </w:rPr>
        <w:t>,</w:t>
      </w:r>
      <w:r w:rsidRPr="002E0B8C">
        <w:rPr>
          <w:rFonts w:ascii="宋体" w:eastAsia="宋体" w:hAnsi="宋体"/>
          <w:sz w:val="20"/>
          <w:szCs w:val="20"/>
        </w:rPr>
        <w:t>骨骼的控制关节位于其坐标系的原点</w:t>
      </w:r>
      <w:r w:rsidR="00BB10CC">
        <w:rPr>
          <w:rFonts w:ascii="宋体" w:eastAsia="宋体" w:hAnsi="宋体" w:hint="eastAsia"/>
          <w:sz w:val="20"/>
          <w:szCs w:val="20"/>
        </w:rPr>
        <w:t>.</w:t>
      </w:r>
      <w:r w:rsidRPr="002E0B8C">
        <w:rPr>
          <w:rFonts w:ascii="宋体" w:eastAsia="宋体" w:hAnsi="宋体"/>
          <w:sz w:val="20"/>
          <w:szCs w:val="20"/>
        </w:rPr>
        <w:t>例如</w:t>
      </w:r>
      <w:r w:rsidR="00BB10CC">
        <w:rPr>
          <w:rFonts w:ascii="宋体" w:eastAsia="宋体" w:hAnsi="宋体" w:hint="eastAsia"/>
          <w:sz w:val="20"/>
          <w:szCs w:val="20"/>
        </w:rPr>
        <w:t>,</w:t>
      </w:r>
      <w:r w:rsidRPr="002E0B8C">
        <w:rPr>
          <w:rFonts w:ascii="宋体" w:eastAsia="宋体" w:hAnsi="宋体"/>
          <w:sz w:val="20"/>
          <w:szCs w:val="20"/>
        </w:rPr>
        <w:t>前臂骨骼将其肘关节移动到原点</w:t>
      </w:r>
      <w:r w:rsidR="00BB10CC">
        <w:rPr>
          <w:rFonts w:ascii="宋体" w:eastAsia="宋体" w:hAnsi="宋体" w:hint="eastAsia"/>
          <w:sz w:val="20"/>
          <w:szCs w:val="20"/>
        </w:rPr>
        <w:t>,</w:t>
      </w:r>
      <w:r w:rsidRPr="002E0B8C">
        <w:rPr>
          <w:rFonts w:ascii="宋体" w:eastAsia="宋体" w:hAnsi="宋体"/>
          <w:sz w:val="20"/>
          <w:szCs w:val="20"/>
        </w:rPr>
        <w:t>而动画旋转矩阵将手臂的这一部分绕关节移动</w:t>
      </w:r>
      <w:r w:rsidR="00BB10C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2E0B8C">
        <w:rPr>
          <w:rFonts w:ascii="宋体" w:eastAsia="宋体" w:hAnsi="宋体"/>
          <w:sz w:val="20"/>
          <w:szCs w:val="20"/>
        </w:rPr>
        <w:t>矩阵是第</w:t>
      </w:r>
      <m:oMath>
        <m:r>
          <w:rPr>
            <w:rFonts w:ascii="Cambria Math" w:eastAsia="宋体" w:hAnsi="Cambria Math"/>
            <w:sz w:val="20"/>
            <w:szCs w:val="20"/>
          </w:rPr>
          <m:t>i</m:t>
        </m:r>
      </m:oMath>
      <w:r w:rsidRPr="002E0B8C">
        <w:rPr>
          <w:rFonts w:ascii="宋体" w:eastAsia="宋体" w:hAnsi="宋体"/>
          <w:sz w:val="20"/>
          <w:szCs w:val="20"/>
        </w:rPr>
        <w:t>个骨骼的世界变换</w:t>
      </w:r>
      <w:r w:rsidR="00BB10CC">
        <w:rPr>
          <w:rFonts w:ascii="宋体" w:eastAsia="宋体" w:hAnsi="宋体" w:hint="eastAsia"/>
          <w:sz w:val="20"/>
          <w:szCs w:val="20"/>
        </w:rPr>
        <w:t>,</w:t>
      </w:r>
      <w:r w:rsidRPr="002E0B8C">
        <w:rPr>
          <w:rFonts w:ascii="宋体" w:eastAsia="宋体" w:hAnsi="宋体"/>
          <w:sz w:val="20"/>
          <w:szCs w:val="20"/>
        </w:rPr>
        <w:t>该变换会随时间变化以对</w:t>
      </w:r>
      <w:r w:rsidR="00BB10CC">
        <w:rPr>
          <w:rFonts w:ascii="宋体" w:eastAsia="宋体" w:hAnsi="宋体" w:hint="eastAsia"/>
          <w:sz w:val="20"/>
          <w:szCs w:val="20"/>
        </w:rPr>
        <w:t>物体</w:t>
      </w:r>
      <w:r w:rsidRPr="002E0B8C">
        <w:rPr>
          <w:rFonts w:ascii="宋体" w:eastAsia="宋体" w:hAnsi="宋体"/>
          <w:sz w:val="20"/>
          <w:szCs w:val="20"/>
        </w:rPr>
        <w:t>进行动画处理</w:t>
      </w:r>
      <w:r w:rsidR="00BB10CC">
        <w:rPr>
          <w:rFonts w:ascii="宋体" w:eastAsia="宋体" w:hAnsi="宋体" w:hint="eastAsia"/>
          <w:sz w:val="20"/>
          <w:szCs w:val="20"/>
        </w:rPr>
        <w:t>,</w:t>
      </w:r>
      <w:r w:rsidRPr="002E0B8C">
        <w:rPr>
          <w:rFonts w:ascii="宋体" w:eastAsia="宋体" w:hAnsi="宋体"/>
          <w:sz w:val="20"/>
          <w:szCs w:val="20"/>
        </w:rPr>
        <w:t>并且通常是多个矩阵的串联</w:t>
      </w:r>
      <w:r w:rsidR="00BB10CC">
        <w:rPr>
          <w:rFonts w:ascii="宋体" w:eastAsia="宋体" w:hAnsi="宋体" w:hint="eastAsia"/>
          <w:sz w:val="20"/>
          <w:szCs w:val="20"/>
        </w:rPr>
        <w:t>,</w:t>
      </w:r>
      <w:r w:rsidRPr="002E0B8C">
        <w:rPr>
          <w:rFonts w:ascii="宋体" w:eastAsia="宋体" w:hAnsi="宋体"/>
          <w:sz w:val="20"/>
          <w:szCs w:val="20"/>
        </w:rPr>
        <w:t>例如以前的骨骼变换的层次结构和局部动画矩阵</w:t>
      </w:r>
      <w:r w:rsidR="00BB10CC">
        <w:rPr>
          <w:rFonts w:ascii="宋体" w:eastAsia="宋体" w:hAnsi="宋体" w:hint="eastAsia"/>
          <w:sz w:val="20"/>
          <w:szCs w:val="20"/>
        </w:rPr>
        <w:t>.</w:t>
      </w:r>
    </w:p>
    <w:p w14:paraId="417638F8" w14:textId="59AB1B21" w:rsidR="00BB10CC" w:rsidRDefault="00BB10CC">
      <w:pPr>
        <w:rPr>
          <w:rFonts w:ascii="宋体" w:eastAsia="宋体" w:hAnsi="宋体"/>
          <w:sz w:val="20"/>
          <w:szCs w:val="20"/>
        </w:rPr>
      </w:pPr>
      <w:r>
        <w:rPr>
          <w:rFonts w:ascii="宋体" w:eastAsia="宋体" w:hAnsi="宋体"/>
          <w:sz w:val="20"/>
          <w:szCs w:val="20"/>
        </w:rPr>
        <w:tab/>
      </w:r>
      <w:r w:rsidRPr="00BB10CC">
        <w:rPr>
          <w:rFonts w:ascii="宋体" w:eastAsia="宋体" w:hAnsi="宋体"/>
          <w:sz w:val="20"/>
          <w:szCs w:val="20"/>
        </w:rPr>
        <w:t>Woodland [</w:t>
      </w:r>
      <w:r w:rsidRPr="00BB10CC">
        <w:rPr>
          <w:rFonts w:ascii="宋体" w:eastAsia="宋体" w:hAnsi="宋体"/>
          <w:b/>
          <w:bCs/>
          <w:color w:val="FFC000" w:themeColor="accent4"/>
          <w:sz w:val="20"/>
          <w:szCs w:val="20"/>
        </w:rPr>
        <w:t>1903</w:t>
      </w:r>
      <w:r w:rsidRPr="00BB10CC">
        <w:rPr>
          <w:rFonts w:ascii="宋体" w:eastAsia="宋体" w:hAnsi="宋体"/>
          <w:sz w:val="20"/>
          <w:szCs w:val="20"/>
        </w:rPr>
        <w:t>]深入讨论了一种维护和更新</w:t>
      </w:r>
      <m:oMath>
        <m:sSub>
          <m:sSubPr>
            <m:ctrlPr>
              <w:rPr>
                <w:rFonts w:ascii="Cambria Math" w:eastAsia="宋体" w:hAnsi="Cambria Math"/>
                <w:i/>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BB10CC">
        <w:rPr>
          <w:rFonts w:ascii="宋体" w:eastAsia="宋体" w:hAnsi="宋体"/>
          <w:sz w:val="20"/>
          <w:szCs w:val="20"/>
        </w:rPr>
        <w:t>矩阵动画函数的方法</w:t>
      </w:r>
      <w:r>
        <w:rPr>
          <w:rFonts w:ascii="宋体" w:eastAsia="宋体" w:hAnsi="宋体" w:hint="eastAsia"/>
          <w:sz w:val="20"/>
          <w:szCs w:val="20"/>
        </w:rPr>
        <w:t>.</w:t>
      </w:r>
      <w:r w:rsidRPr="00BB10CC">
        <w:rPr>
          <w:rFonts w:ascii="宋体" w:eastAsia="宋体" w:hAnsi="宋体"/>
          <w:sz w:val="20"/>
          <w:szCs w:val="20"/>
        </w:rPr>
        <w:t>每个骨骼都将一个顶点转换到相对于其自身参照系的位置</w:t>
      </w:r>
      <w:r>
        <w:rPr>
          <w:rFonts w:ascii="宋体" w:eastAsia="宋体" w:hAnsi="宋体" w:hint="eastAsia"/>
          <w:sz w:val="20"/>
          <w:szCs w:val="20"/>
        </w:rPr>
        <w:t>,</w:t>
      </w:r>
      <w:r w:rsidRPr="00BB10CC">
        <w:rPr>
          <w:rFonts w:ascii="宋体" w:eastAsia="宋体" w:hAnsi="宋体"/>
          <w:sz w:val="20"/>
          <w:szCs w:val="20"/>
        </w:rPr>
        <w:t>并从一组计算点中插值最终位置</w:t>
      </w:r>
      <w:r>
        <w:rPr>
          <w:rFonts w:ascii="宋体" w:eastAsia="宋体" w:hAnsi="宋体" w:hint="eastAsia"/>
          <w:sz w:val="20"/>
          <w:szCs w:val="20"/>
        </w:rPr>
        <w:t>.</w:t>
      </w:r>
      <w:r w:rsidRPr="00BB10CC">
        <w:rPr>
          <w:rFonts w:ascii="宋体" w:eastAsia="宋体" w:hAnsi="宋体"/>
          <w:sz w:val="20"/>
          <w:szCs w:val="20"/>
        </w:rPr>
        <w:t>矩阵</w:t>
      </w: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i</m:t>
            </m:r>
          </m:sub>
        </m:sSub>
      </m:oMath>
      <w:r w:rsidRPr="00BB10CC">
        <w:rPr>
          <w:rFonts w:ascii="宋体" w:eastAsia="宋体" w:hAnsi="宋体"/>
          <w:sz w:val="20"/>
          <w:szCs w:val="20"/>
        </w:rPr>
        <w:t>在某些蒙皮讨论中未明确显示</w:t>
      </w:r>
      <w:r>
        <w:rPr>
          <w:rFonts w:ascii="宋体" w:eastAsia="宋体" w:hAnsi="宋体" w:hint="eastAsia"/>
          <w:sz w:val="20"/>
          <w:szCs w:val="20"/>
        </w:rPr>
        <w:t>,</w:t>
      </w:r>
      <w:r w:rsidRPr="00BB10CC">
        <w:rPr>
          <w:rFonts w:ascii="宋体" w:eastAsia="宋体" w:hAnsi="宋体"/>
          <w:sz w:val="20"/>
          <w:szCs w:val="20"/>
        </w:rPr>
        <w:t>而是被视为</w:t>
      </w:r>
      <m:oMath>
        <m:sSub>
          <m:sSubPr>
            <m:ctrlPr>
              <w:rPr>
                <w:rFonts w:ascii="Cambria Math" w:eastAsia="宋体" w:hAnsi="Cambria Math"/>
                <w:i/>
                <w:sz w:val="20"/>
                <w:szCs w:val="20"/>
              </w:rPr>
            </m:ctrlPr>
          </m:sSubPr>
          <m:e>
            <m:r>
              <m:rPr>
                <m:sty m:val="bi"/>
              </m:rPr>
              <w:rPr>
                <w:rFonts w:ascii="Cambria Math" w:eastAsia="宋体" w:hAnsi="Cambria Math"/>
                <w:sz w:val="20"/>
                <w:szCs w:val="20"/>
              </w:rPr>
              <m:t>B</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t</m:t>
            </m:r>
          </m:e>
        </m:d>
      </m:oMath>
      <w:r w:rsidRPr="00BB10CC">
        <w:rPr>
          <w:rFonts w:ascii="宋体" w:eastAsia="宋体" w:hAnsi="宋体"/>
          <w:sz w:val="20"/>
          <w:szCs w:val="20"/>
        </w:rPr>
        <w:t>的一部分</w:t>
      </w:r>
      <w:r>
        <w:rPr>
          <w:rFonts w:ascii="宋体" w:eastAsia="宋体" w:hAnsi="宋体" w:hint="eastAsia"/>
          <w:sz w:val="20"/>
          <w:szCs w:val="20"/>
        </w:rPr>
        <w:t>.</w:t>
      </w:r>
      <w:r w:rsidRPr="00BB10CC">
        <w:rPr>
          <w:rFonts w:ascii="宋体" w:eastAsia="宋体" w:hAnsi="宋体"/>
          <w:sz w:val="20"/>
          <w:szCs w:val="20"/>
        </w:rPr>
        <w:t>我们在这里介绍它是因为它是有用的矩阵</w:t>
      </w:r>
      <w:r>
        <w:rPr>
          <w:rFonts w:ascii="宋体" w:eastAsia="宋体" w:hAnsi="宋体" w:hint="eastAsia"/>
          <w:sz w:val="20"/>
          <w:szCs w:val="20"/>
        </w:rPr>
        <w:t>,</w:t>
      </w:r>
      <w:r w:rsidRPr="00BB10CC">
        <w:rPr>
          <w:rFonts w:ascii="宋体" w:eastAsia="宋体" w:hAnsi="宋体"/>
          <w:sz w:val="20"/>
          <w:szCs w:val="20"/>
        </w:rPr>
        <w:t>几乎总是矩阵级联过程的一部分</w:t>
      </w:r>
      <w:r>
        <w:rPr>
          <w:rFonts w:ascii="宋体" w:eastAsia="宋体" w:hAnsi="宋体" w:hint="eastAsia"/>
          <w:sz w:val="20"/>
          <w:szCs w:val="20"/>
        </w:rPr>
        <w:t>.</w:t>
      </w:r>
    </w:p>
    <w:p w14:paraId="143C94D6" w14:textId="75E33692" w:rsidR="00BB10CC" w:rsidRDefault="00BB10CC">
      <w:pPr>
        <w:rPr>
          <w:rFonts w:ascii="宋体" w:eastAsia="宋体" w:hAnsi="宋体"/>
          <w:sz w:val="20"/>
          <w:szCs w:val="20"/>
        </w:rPr>
      </w:pPr>
      <w:r>
        <w:rPr>
          <w:rFonts w:ascii="宋体" w:eastAsia="宋体" w:hAnsi="宋体"/>
          <w:sz w:val="20"/>
          <w:szCs w:val="20"/>
        </w:rPr>
        <w:tab/>
      </w:r>
      <w:r w:rsidRPr="00BB10CC">
        <w:rPr>
          <w:rFonts w:ascii="宋体" w:eastAsia="宋体" w:hAnsi="宋体" w:hint="eastAsia"/>
          <w:sz w:val="20"/>
          <w:szCs w:val="20"/>
        </w:rPr>
        <w:t>在实践中，对于动画的每一帧，为每个骨骼连接矩阵</w:t>
      </w:r>
      <w:r w:rsidRPr="00BB10CC">
        <w:rPr>
          <w:rFonts w:ascii="宋体" w:eastAsia="宋体" w:hAnsi="宋体"/>
          <w:sz w:val="20"/>
          <w:szCs w:val="20"/>
        </w:rPr>
        <w:t>Bi（t）和M-1，并且每个结果矩阵都用于变换顶点。 顶点p由不同骨骼的级联矩阵转换，然后使用权重wi进行混合，因此称为顶点混合。 权重是非负的，并且总和为1，因此发生的事情是将顶点转换到几个位置，然后在其中进行插值。 这样，对于所有i = 0，变换后的点u将位于点集Bi（t）M-1 i 1p的凸包中。 。 。 n-1（固定t）。 通常也可以使用公式4.59转换法线。 取决于所使用的变换（例如，如果一根骨头被拉伸或挤压了很多），可能需要对Bi（t）M-1的逆进行</w:t>
      </w:r>
      <w:r w:rsidRPr="00BB10CC">
        <w:rPr>
          <w:rFonts w:ascii="宋体" w:eastAsia="宋体" w:hAnsi="宋体" w:hint="eastAsia"/>
          <w:sz w:val="20"/>
          <w:szCs w:val="20"/>
        </w:rPr>
        <w:t>转置，如第</w:t>
      </w:r>
      <w:r w:rsidRPr="00BB10CC">
        <w:rPr>
          <w:rFonts w:ascii="宋体" w:eastAsia="宋体" w:hAnsi="宋体"/>
          <w:sz w:val="20"/>
          <w:szCs w:val="20"/>
        </w:rPr>
        <w:t>4.1.7节中所述。</w:t>
      </w:r>
    </w:p>
    <w:p w14:paraId="28B17C19" w14:textId="0AD2F4A9" w:rsidR="00BB10CC" w:rsidRDefault="00BB10CC">
      <w:pPr>
        <w:rPr>
          <w:rFonts w:ascii="宋体" w:eastAsia="宋体" w:hAnsi="宋体"/>
          <w:sz w:val="20"/>
          <w:szCs w:val="20"/>
        </w:rPr>
      </w:pPr>
      <w:r>
        <w:rPr>
          <w:rFonts w:ascii="宋体" w:eastAsia="宋体" w:hAnsi="宋体"/>
          <w:sz w:val="20"/>
          <w:szCs w:val="20"/>
        </w:rPr>
        <w:tab/>
      </w:r>
      <w:r w:rsidRPr="00BB10CC">
        <w:rPr>
          <w:rFonts w:ascii="宋体" w:eastAsia="宋体" w:hAnsi="宋体" w:hint="eastAsia"/>
          <w:sz w:val="20"/>
          <w:szCs w:val="20"/>
        </w:rPr>
        <w:t>顶点混合非常适合在</w:t>
      </w:r>
      <w:r w:rsidRPr="00BB10CC">
        <w:rPr>
          <w:rFonts w:ascii="宋体" w:eastAsia="宋体" w:hAnsi="宋体"/>
          <w:sz w:val="20"/>
          <w:szCs w:val="20"/>
        </w:rPr>
        <w:t>GPU上使用。 网格中的顶点集可以放置在静态缓冲区中，该缓冲区一次发送到GPU并重新使用。 在每个帧中，只有骨骼矩阵会发生变化，而顶点着色器会计算它们对存储的网格的影响。 这样，可以最大程度地减少在CPU上处理和从CPU传输的数据量，从而使GPU可以有效地渲染网格。 如果可以将模型的整个骨矩阵一起使用，则是最简单的。 否则，必须拆分模型并复制一些骨骼。 或者，可以将骨骼变换存储在顶点访问的纹理中，从而避免达</w:t>
      </w:r>
      <w:r w:rsidRPr="00BB10CC">
        <w:rPr>
          <w:rFonts w:ascii="宋体" w:eastAsia="宋体" w:hAnsi="宋体"/>
          <w:sz w:val="20"/>
          <w:szCs w:val="20"/>
        </w:rPr>
        <w:lastRenderedPageBreak/>
        <w:t>到寄存器存储限制。 通过使用四元数表示旋转，每个变换可以仅存储在两个纹理中[1639]。 如果可用，无序访问视图存储将允许重新使用换肤结果[146]。</w:t>
      </w:r>
    </w:p>
    <w:p w14:paraId="5A00B44F" w14:textId="2CB15AFE" w:rsidR="00BB10CC" w:rsidRDefault="00BB10CC">
      <w:pPr>
        <w:rPr>
          <w:rFonts w:ascii="宋体" w:eastAsia="宋体" w:hAnsi="宋体"/>
          <w:sz w:val="20"/>
          <w:szCs w:val="20"/>
        </w:rPr>
      </w:pPr>
      <w:r>
        <w:rPr>
          <w:rFonts w:ascii="宋体" w:eastAsia="宋体" w:hAnsi="宋体"/>
          <w:sz w:val="20"/>
          <w:szCs w:val="20"/>
        </w:rPr>
        <w:tab/>
      </w:r>
      <w:r w:rsidR="00CA08F0" w:rsidRPr="00CA08F0">
        <w:rPr>
          <w:rFonts w:ascii="宋体" w:eastAsia="宋体" w:hAnsi="宋体" w:hint="eastAsia"/>
          <w:sz w:val="20"/>
          <w:szCs w:val="20"/>
        </w:rPr>
        <w:t>可以指定超出</w:t>
      </w:r>
      <w:r w:rsidR="00CA08F0" w:rsidRPr="00CA08F0">
        <w:rPr>
          <w:rFonts w:ascii="宋体" w:eastAsia="宋体" w:hAnsi="宋体"/>
          <w:sz w:val="20"/>
          <w:szCs w:val="20"/>
        </w:rPr>
        <w:t>[0</w:t>
      </w:r>
      <w:r w:rsidR="00432B13">
        <w:rPr>
          <w:rFonts w:ascii="宋体" w:eastAsia="宋体" w:hAnsi="宋体" w:hint="eastAsia"/>
          <w:sz w:val="20"/>
          <w:szCs w:val="20"/>
        </w:rPr>
        <w:t>,</w:t>
      </w:r>
      <w:r w:rsidR="00CA08F0" w:rsidRPr="00CA08F0">
        <w:rPr>
          <w:rFonts w:ascii="宋体" w:eastAsia="宋体" w:hAnsi="宋体"/>
          <w:sz w:val="20"/>
          <w:szCs w:val="20"/>
        </w:rPr>
        <w:t>1]范围或不等于1的权重集</w:t>
      </w:r>
      <w:r w:rsidR="00432B13">
        <w:rPr>
          <w:rFonts w:ascii="宋体" w:eastAsia="宋体" w:hAnsi="宋体" w:hint="eastAsia"/>
          <w:sz w:val="20"/>
          <w:szCs w:val="20"/>
        </w:rPr>
        <w:t>.</w:t>
      </w:r>
      <w:r w:rsidR="00CA08F0" w:rsidRPr="00CA08F0">
        <w:rPr>
          <w:rFonts w:ascii="宋体" w:eastAsia="宋体" w:hAnsi="宋体"/>
          <w:sz w:val="20"/>
          <w:szCs w:val="20"/>
        </w:rPr>
        <w:t>但是</w:t>
      </w:r>
      <w:r w:rsidR="00432B13">
        <w:rPr>
          <w:rFonts w:ascii="宋体" w:eastAsia="宋体" w:hAnsi="宋体" w:hint="eastAsia"/>
          <w:sz w:val="20"/>
          <w:szCs w:val="20"/>
        </w:rPr>
        <w:t>,</w:t>
      </w:r>
      <w:r w:rsidR="00CA08F0" w:rsidRPr="00CA08F0">
        <w:rPr>
          <w:rFonts w:ascii="宋体" w:eastAsia="宋体" w:hAnsi="宋体"/>
          <w:sz w:val="20"/>
          <w:szCs w:val="20"/>
        </w:rPr>
        <w:t>这仅在使用其他一些混合算法</w:t>
      </w:r>
      <w:r w:rsidR="00432B13">
        <w:rPr>
          <w:rFonts w:ascii="宋体" w:eastAsia="宋体" w:hAnsi="宋体" w:hint="eastAsia"/>
          <w:sz w:val="20"/>
          <w:szCs w:val="20"/>
        </w:rPr>
        <w:t>(</w:t>
      </w:r>
      <w:r w:rsidR="00CA08F0" w:rsidRPr="00CA08F0">
        <w:rPr>
          <w:rFonts w:ascii="宋体" w:eastAsia="宋体" w:hAnsi="宋体"/>
          <w:sz w:val="20"/>
          <w:szCs w:val="20"/>
        </w:rPr>
        <w:t>例如顶点变形目标</w:t>
      </w:r>
      <w:r w:rsidR="00432B13">
        <w:rPr>
          <w:rFonts w:ascii="宋体" w:eastAsia="宋体" w:hAnsi="宋体" w:hint="eastAsia"/>
          <w:sz w:val="20"/>
          <w:szCs w:val="20"/>
        </w:rPr>
        <w:t>)(</w:t>
      </w:r>
      <w:r w:rsidR="00CA08F0" w:rsidRPr="00CA08F0">
        <w:rPr>
          <w:rFonts w:ascii="宋体" w:eastAsia="宋体" w:hAnsi="宋体"/>
          <w:sz w:val="20"/>
          <w:szCs w:val="20"/>
        </w:rPr>
        <w:t>第4.5节</w:t>
      </w:r>
      <w:r w:rsidR="00432B13">
        <w:rPr>
          <w:rFonts w:ascii="宋体" w:eastAsia="宋体" w:hAnsi="宋体" w:hint="eastAsia"/>
          <w:sz w:val="20"/>
          <w:szCs w:val="20"/>
        </w:rPr>
        <w:t>)</w:t>
      </w:r>
      <w:r w:rsidR="00CA08F0" w:rsidRPr="00CA08F0">
        <w:rPr>
          <w:rFonts w:ascii="宋体" w:eastAsia="宋体" w:hAnsi="宋体"/>
          <w:sz w:val="20"/>
          <w:szCs w:val="20"/>
        </w:rPr>
        <w:t>时才有意义。</w:t>
      </w:r>
    </w:p>
    <w:p w14:paraId="44B4A5BB" w14:textId="4D5D7424"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基本顶点融合的一个缺点是可能会发生不必要的折叠，扭曲和自相交</w:t>
      </w:r>
      <w:r w:rsidRPr="00CA08F0">
        <w:rPr>
          <w:rFonts w:ascii="宋体" w:eastAsia="宋体" w:hAnsi="宋体"/>
          <w:sz w:val="20"/>
          <w:szCs w:val="20"/>
        </w:rPr>
        <w:t>[1037]。参见Figurere 4.13。更好的解决方案是使用双四元数[872，873]。这种执行蒙皮的技术有助于保持原始变换的刚性，因此避免了四肢的“糖果包裹”扭曲。计算小于线性皮肤混合的成本的1.5倍，并且效果很好，这导致该技术的快速采用。但是，双四元数蒙皮会导致鼓起效果，Le和Hodgins [1001]提出了旋转中心蒙皮作为更好的选择。他们基于这样的假设：局部变换应该是刚体，并且具有相似权重wi的顶点应该具有相似变换。预先为每个顶点计算</w:t>
      </w:r>
      <w:r w:rsidRPr="00CA08F0">
        <w:rPr>
          <w:rFonts w:ascii="宋体" w:eastAsia="宋体" w:hAnsi="宋体" w:hint="eastAsia"/>
          <w:sz w:val="20"/>
          <w:szCs w:val="20"/>
        </w:rPr>
        <w:t>旋转中心，同时施加正交（刚体）约束以防止肘关节塌陷和糖果包装纸扭曲伪像。在运行时，该算法类似于线性混合蒙皮，因为</w:t>
      </w:r>
      <w:r w:rsidRPr="00CA08F0">
        <w:rPr>
          <w:rFonts w:ascii="宋体" w:eastAsia="宋体" w:hAnsi="宋体"/>
          <w:sz w:val="20"/>
          <w:szCs w:val="20"/>
        </w:rPr>
        <w:t>GPU实施在旋转中心执行线性混合蒙皮，随后执行四元数混合步骤。</w:t>
      </w:r>
    </w:p>
    <w:p w14:paraId="153D75A7" w14:textId="71D742B5" w:rsidR="00CA08F0" w:rsidRDefault="00CA08F0">
      <w:pPr>
        <w:rPr>
          <w:rFonts w:ascii="宋体" w:eastAsia="宋体" w:hAnsi="宋体"/>
          <w:sz w:val="20"/>
          <w:szCs w:val="20"/>
        </w:rPr>
      </w:pPr>
    </w:p>
    <w:p w14:paraId="6A271F0D" w14:textId="20B9D108" w:rsidR="00CA08F0" w:rsidRDefault="00CA08F0">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.5 Morphing </w:t>
      </w:r>
      <w:r>
        <w:rPr>
          <w:rFonts w:ascii="宋体" w:eastAsia="宋体" w:hAnsi="宋体" w:hint="eastAsia"/>
          <w:sz w:val="20"/>
          <w:szCs w:val="20"/>
        </w:rPr>
        <w:t>2020年12月23日17点45分</w:t>
      </w:r>
    </w:p>
    <w:p w14:paraId="1394D688" w14:textId="1C6CD34E"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在执行动画时，从一个三维模型变形到另一个三维模型可能会很有用</w:t>
      </w:r>
      <w:r w:rsidRPr="00CA08F0">
        <w:rPr>
          <w:rFonts w:ascii="宋体" w:eastAsia="宋体" w:hAnsi="宋体"/>
          <w:sz w:val="20"/>
          <w:szCs w:val="20"/>
        </w:rPr>
        <w:t>[28、883、1000、1005]。 假设一个模型在时间t0显示，我们希望它在时间t1变成另一种模型。 对于介于t0和t1之间的所有时间，都使用某种插值获得了连续的“混合”模型。 变形的一个例子如图4.14所示。</w:t>
      </w:r>
    </w:p>
    <w:p w14:paraId="15F32138" w14:textId="6EAFC2C2"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变形涉及解决两个主要问题，即顶点对应问题和插值问题。</w:t>
      </w:r>
      <w:r w:rsidRPr="00CA08F0">
        <w:rPr>
          <w:rFonts w:ascii="宋体" w:eastAsia="宋体" w:hAnsi="宋体"/>
          <w:sz w:val="20"/>
          <w:szCs w:val="20"/>
        </w:rPr>
        <w:t xml:space="preserve"> 给定两个任意模型，这些模型可能具有不同的拓扑，不同的顶点数量和不同的网格连接性，通常必须从建立这些顶点对应关系开始。 这是一个困难的问题，并且在该领域已经进行了很多研究。 我们推荐感兴趣的读者阅读Alexa的调查[28]。</w:t>
      </w:r>
    </w:p>
    <w:p w14:paraId="67CF8AE1" w14:textId="6E3F646F"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但是，如果两个模型之间已经存在一对一的顶点对应关系，则可以在每个顶点的基础上进行插值。</w:t>
      </w:r>
      <w:r w:rsidRPr="00CA08F0">
        <w:rPr>
          <w:rFonts w:ascii="宋体" w:eastAsia="宋体" w:hAnsi="宋体"/>
          <w:sz w:val="20"/>
          <w:szCs w:val="20"/>
        </w:rPr>
        <w:t xml:space="preserve"> 也就是说，对于第一个模型中的每个顶点，在第二个模型中必须仅存在一个顶点，反之亦然。 这使插值变得容易。 例如，线性插值可以直接在顶点上使用（有关插值的其他方式，请参见第17.1节）。 为了计算时间t∈[t0，t1]的变形顶点，我们首先计算s =（t-t0）/（t1- t0），然后线性顶点混合，</w:t>
      </w:r>
    </w:p>
    <w:p w14:paraId="10FCF3D5" w14:textId="5322EF72" w:rsidR="00CA08F0" w:rsidRDefault="00CA08F0">
      <w:pPr>
        <w:rPr>
          <w:rFonts w:ascii="宋体" w:eastAsia="宋体" w:hAnsi="宋体"/>
          <w:sz w:val="20"/>
          <w:szCs w:val="20"/>
        </w:rPr>
      </w:pPr>
    </w:p>
    <w:p w14:paraId="7E48C3AC" w14:textId="0DF003EE" w:rsidR="00CA08F0" w:rsidRDefault="00CA08F0">
      <w:pPr>
        <w:rPr>
          <w:rFonts w:ascii="宋体" w:eastAsia="宋体" w:hAnsi="宋体"/>
          <w:sz w:val="20"/>
          <w:szCs w:val="20"/>
        </w:rPr>
      </w:pPr>
      <w:r w:rsidRPr="00CA08F0">
        <w:rPr>
          <w:rFonts w:ascii="宋体" w:eastAsia="宋体" w:hAnsi="宋体" w:hint="eastAsia"/>
          <w:sz w:val="20"/>
          <w:szCs w:val="20"/>
        </w:rPr>
        <w:t>其中</w:t>
      </w:r>
      <w:r w:rsidRPr="00CA08F0">
        <w:rPr>
          <w:rFonts w:ascii="宋体" w:eastAsia="宋体" w:hAnsi="宋体"/>
          <w:sz w:val="20"/>
          <w:szCs w:val="20"/>
        </w:rPr>
        <w:t>p0和p1对应于相同的顶点，但在不同的时间t0和t1</w:t>
      </w:r>
      <w:r>
        <w:rPr>
          <w:rFonts w:ascii="宋体" w:eastAsia="宋体" w:hAnsi="宋体" w:hint="eastAsia"/>
          <w:sz w:val="20"/>
          <w:szCs w:val="20"/>
        </w:rPr>
        <w:t>.</w:t>
      </w:r>
    </w:p>
    <w:p w14:paraId="4BD3698C" w14:textId="31931610"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用户具有更直观控制的变形变体称为变形目标或混合形状</w:t>
      </w:r>
      <w:r w:rsidRPr="00CA08F0">
        <w:rPr>
          <w:rFonts w:ascii="宋体" w:eastAsia="宋体" w:hAnsi="宋体"/>
          <w:sz w:val="20"/>
          <w:szCs w:val="20"/>
        </w:rPr>
        <w:t>[907]</w:t>
      </w:r>
      <w:r>
        <w:rPr>
          <w:rFonts w:ascii="宋体" w:eastAsia="宋体" w:hAnsi="宋体" w:hint="eastAsia"/>
          <w:sz w:val="20"/>
          <w:szCs w:val="20"/>
        </w:rPr>
        <w:t>.</w:t>
      </w:r>
      <w:r w:rsidRPr="00CA08F0">
        <w:rPr>
          <w:rFonts w:ascii="宋体" w:eastAsia="宋体" w:hAnsi="宋体"/>
          <w:sz w:val="20"/>
          <w:szCs w:val="20"/>
        </w:rPr>
        <w:t>基本思想可以使用Figurere 4.15进行解释</w:t>
      </w:r>
      <w:r>
        <w:rPr>
          <w:rFonts w:ascii="宋体" w:eastAsia="宋体" w:hAnsi="宋体" w:hint="eastAsia"/>
          <w:sz w:val="20"/>
          <w:szCs w:val="20"/>
        </w:rPr>
        <w:t>.</w:t>
      </w:r>
    </w:p>
    <w:p w14:paraId="72C23721" w14:textId="0139477D"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我们从一个中性模型开始，在这种情况下，它是一张脸。</w:t>
      </w:r>
      <w:r w:rsidRPr="00CA08F0">
        <w:rPr>
          <w:rFonts w:ascii="宋体" w:eastAsia="宋体" w:hAnsi="宋体"/>
          <w:sz w:val="20"/>
          <w:szCs w:val="20"/>
        </w:rPr>
        <w:t xml:space="preserve"> 让我们用N表示该模型。 此外，我们还有一组不同的脸部姿势。 在示例示例中，只有一个姿势，即一张笑脸。 通常，我们可以允许k≥1个不同的姿势，表示为Pi，i∈[1，。 。 。 ，k]。 作为预处理，“差异面”的计算公式为：Di = Pi-N，即，从每个姿势中减去中性模型。</w:t>
      </w:r>
    </w:p>
    <w:p w14:paraId="0D7843C8" w14:textId="54527F31"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此时，我们有一个中立模型</w:t>
      </w:r>
      <w:r w:rsidRPr="00CA08F0">
        <w:rPr>
          <w:rFonts w:ascii="宋体" w:eastAsia="宋体" w:hAnsi="宋体"/>
          <w:sz w:val="20"/>
          <w:szCs w:val="20"/>
        </w:rPr>
        <w:t>N和一组差分姿势Di。 然后可以使用以下公式获得变形模型M：</w:t>
      </w:r>
    </w:p>
    <w:p w14:paraId="7BE66D70" w14:textId="52015E71" w:rsidR="00CA08F0" w:rsidRDefault="00CA08F0">
      <w:pPr>
        <w:rPr>
          <w:rFonts w:ascii="宋体" w:eastAsia="宋体" w:hAnsi="宋体"/>
          <w:sz w:val="20"/>
          <w:szCs w:val="20"/>
        </w:rPr>
      </w:pPr>
    </w:p>
    <w:p w14:paraId="1990FF87" w14:textId="5405A571" w:rsidR="00CA08F0" w:rsidRDefault="00CA08F0">
      <w:pPr>
        <w:rPr>
          <w:rFonts w:ascii="宋体" w:eastAsia="宋体" w:hAnsi="宋体"/>
          <w:sz w:val="20"/>
          <w:szCs w:val="20"/>
        </w:rPr>
      </w:pPr>
      <w:r w:rsidRPr="00CA08F0">
        <w:rPr>
          <w:rFonts w:ascii="宋体" w:eastAsia="宋体" w:hAnsi="宋体" w:hint="eastAsia"/>
          <w:sz w:val="20"/>
          <w:szCs w:val="20"/>
        </w:rPr>
        <w:t>这是中性模型，最重要的是，我们使用权重</w:t>
      </w:r>
      <w:r w:rsidRPr="00CA08F0">
        <w:rPr>
          <w:rFonts w:ascii="宋体" w:eastAsia="宋体" w:hAnsi="宋体"/>
          <w:sz w:val="20"/>
          <w:szCs w:val="20"/>
        </w:rPr>
        <w:t>wi添加所需的不同姿势的特征。 对于Figurere 4.15，将w1设置为1可使我们恰好位于插图中间。 使用w1 = 0.5给我们一个半张微笑的脸，依此类推。 一个人也可以使用负权重，也可以使用大于一的权重。</w:t>
      </w:r>
    </w:p>
    <w:p w14:paraId="3D968F56" w14:textId="74250490"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对于这个简单的脸部模型，我们可以添加另一个具有“悲伤”眉毛的脸部。</w:t>
      </w:r>
      <w:r w:rsidRPr="00CA08F0">
        <w:rPr>
          <w:rFonts w:ascii="宋体" w:eastAsia="宋体" w:hAnsi="宋体"/>
          <w:sz w:val="20"/>
          <w:szCs w:val="20"/>
        </w:rPr>
        <w:t xml:space="preserve"> 负重的眉毛会产生“快乐”的眉毛。 由于位移是相加的，因此该眉毛姿势可与笑脸姿势配合使用。</w:t>
      </w:r>
    </w:p>
    <w:p w14:paraId="4B2D066B" w14:textId="771FC59B" w:rsidR="00CA08F0" w:rsidRDefault="00CA08F0">
      <w:pPr>
        <w:rPr>
          <w:rFonts w:ascii="宋体" w:eastAsia="宋体" w:hAnsi="宋体"/>
          <w:sz w:val="20"/>
          <w:szCs w:val="20"/>
        </w:rPr>
      </w:pPr>
      <w:r>
        <w:rPr>
          <w:rFonts w:ascii="宋体" w:eastAsia="宋体" w:hAnsi="宋体"/>
          <w:sz w:val="20"/>
          <w:szCs w:val="20"/>
        </w:rPr>
        <w:tab/>
      </w:r>
      <w:r w:rsidRPr="00CA08F0">
        <w:rPr>
          <w:rFonts w:ascii="宋体" w:eastAsia="宋体" w:hAnsi="宋体" w:hint="eastAsia"/>
          <w:sz w:val="20"/>
          <w:szCs w:val="20"/>
        </w:rPr>
        <w:t>变形目标是一种强大的技术，可为动画师提供很多控制，因为模型的不同特征可以独立于其他特征进行操纵。</w:t>
      </w:r>
      <w:r w:rsidRPr="00CA08F0">
        <w:rPr>
          <w:rFonts w:ascii="宋体" w:eastAsia="宋体" w:hAnsi="宋体"/>
          <w:sz w:val="20"/>
          <w:szCs w:val="20"/>
        </w:rPr>
        <w:t xml:space="preserve"> Lewis等人[1037]引入了姿势空间变形，该变形结合了顶点融合和顶点变形目标。 Senior [1608]使用预先计算的顶点纹理来存储和检索目标姿势之间的位移。 支持流输</w:t>
      </w:r>
      <w:r w:rsidRPr="00CA08F0">
        <w:rPr>
          <w:rFonts w:ascii="宋体" w:eastAsia="宋体" w:hAnsi="宋体"/>
          <w:sz w:val="20"/>
          <w:szCs w:val="20"/>
        </w:rPr>
        <w:lastRenderedPageBreak/>
        <w:t>出的硬件和每个顶点的ID允许在单个模型中使用更多目标，并且可以在GPU上专门计算效果[841，1074]。 使用低分辨率网格，然后通过细分阶段和位移映射生成高分辨率网格，可以避免在高度详细的模型中为每个顶点蒙皮的成本[1971]。</w:t>
      </w:r>
    </w:p>
    <w:p w14:paraId="18ECC2D2" w14:textId="3FA87414" w:rsidR="00CA08F0" w:rsidRDefault="00CA08F0">
      <w:pPr>
        <w:rPr>
          <w:rFonts w:ascii="宋体" w:eastAsia="宋体" w:hAnsi="宋体" w:hint="eastAsia"/>
          <w:sz w:val="20"/>
          <w:szCs w:val="20"/>
        </w:rPr>
      </w:pPr>
      <w:r>
        <w:rPr>
          <w:rFonts w:ascii="宋体" w:eastAsia="宋体" w:hAnsi="宋体"/>
          <w:sz w:val="20"/>
          <w:szCs w:val="20"/>
        </w:rPr>
        <w:tab/>
      </w:r>
      <w:r w:rsidR="0038364F" w:rsidRPr="0038364F">
        <w:rPr>
          <w:rFonts w:ascii="宋体" w:eastAsia="宋体" w:hAnsi="宋体" w:hint="eastAsia"/>
          <w:sz w:val="20"/>
          <w:szCs w:val="20"/>
        </w:rPr>
        <w:t>图</w:t>
      </w:r>
      <w:r w:rsidR="0038364F" w:rsidRPr="0038364F">
        <w:rPr>
          <w:rFonts w:ascii="宋体" w:eastAsia="宋体" w:hAnsi="宋体"/>
          <w:sz w:val="20"/>
          <w:szCs w:val="20"/>
        </w:rPr>
        <w:t>4.16显示了同时使用蒙皮和变形的真实示例</w:t>
      </w:r>
      <w:r w:rsidR="0038364F">
        <w:rPr>
          <w:rFonts w:ascii="宋体" w:eastAsia="宋体" w:hAnsi="宋体" w:hint="eastAsia"/>
          <w:sz w:val="20"/>
          <w:szCs w:val="20"/>
        </w:rPr>
        <w:t>.</w:t>
      </w:r>
      <w:r w:rsidR="0093067B">
        <w:rPr>
          <w:rFonts w:ascii="宋体" w:eastAsia="宋体" w:hAnsi="宋体"/>
          <w:sz w:val="20"/>
          <w:szCs w:val="20"/>
        </w:rPr>
        <w:t xml:space="preserve"> </w:t>
      </w:r>
      <w:r w:rsidR="0038364F" w:rsidRPr="0038364F">
        <w:rPr>
          <w:rFonts w:ascii="宋体" w:eastAsia="宋体" w:hAnsi="宋体"/>
          <w:sz w:val="20"/>
          <w:szCs w:val="20"/>
        </w:rPr>
        <w:t>Weronko和Anderson [1872]在《</w:t>
      </w:r>
      <w:r w:rsidR="0038364F">
        <w:rPr>
          <w:rFonts w:ascii="宋体" w:eastAsia="宋体" w:hAnsi="宋体" w:hint="eastAsia"/>
          <w:sz w:val="20"/>
          <w:szCs w:val="20"/>
        </w:rPr>
        <w:t>教团</w:t>
      </w:r>
      <w:r w:rsidR="0038364F" w:rsidRPr="0038364F">
        <w:rPr>
          <w:rFonts w:ascii="宋体" w:eastAsia="宋体" w:hAnsi="宋体"/>
          <w:sz w:val="20"/>
          <w:szCs w:val="20"/>
        </w:rPr>
        <w:t>：1886》中使用了蒙皮和变形</w:t>
      </w:r>
      <w:r w:rsidR="0038364F">
        <w:rPr>
          <w:rFonts w:ascii="宋体" w:eastAsia="宋体" w:hAnsi="宋体" w:hint="eastAsia"/>
          <w:sz w:val="20"/>
          <w:szCs w:val="20"/>
        </w:rPr>
        <w:t>.</w:t>
      </w:r>
    </w:p>
    <w:p w14:paraId="2A1028C9" w14:textId="48F95E17" w:rsidR="00CA08F0" w:rsidRPr="002E0B8C" w:rsidRDefault="00CA08F0">
      <w:pPr>
        <w:rPr>
          <w:rFonts w:ascii="宋体" w:eastAsia="宋体" w:hAnsi="宋体" w:hint="eastAsia"/>
          <w:sz w:val="20"/>
          <w:szCs w:val="20"/>
        </w:rPr>
      </w:pPr>
      <w:r>
        <w:rPr>
          <w:rFonts w:ascii="宋体" w:eastAsia="宋体" w:hAnsi="宋体"/>
          <w:sz w:val="20"/>
          <w:szCs w:val="20"/>
        </w:rPr>
        <w:tab/>
      </w:r>
    </w:p>
    <w:sectPr w:rsidR="00CA08F0" w:rsidRPr="002E0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AA"/>
    <w:rsid w:val="002E0B8C"/>
    <w:rsid w:val="0038364F"/>
    <w:rsid w:val="00432B13"/>
    <w:rsid w:val="00622A3F"/>
    <w:rsid w:val="00763035"/>
    <w:rsid w:val="00895E47"/>
    <w:rsid w:val="0093067B"/>
    <w:rsid w:val="00BB10CC"/>
    <w:rsid w:val="00CA08F0"/>
    <w:rsid w:val="00E87FAA"/>
    <w:rsid w:val="00F7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29A0"/>
  <w15:chartTrackingRefBased/>
  <w15:docId w15:val="{9481044F-214A-4FCF-9111-BC870E3C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3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cp:revision>
  <dcterms:created xsi:type="dcterms:W3CDTF">2020-12-23T07:18:00Z</dcterms:created>
  <dcterms:modified xsi:type="dcterms:W3CDTF">2020-12-23T10:58:00Z</dcterms:modified>
</cp:coreProperties>
</file>