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4C91" w14:textId="0A28A10A" w:rsidR="00B210C8" w:rsidRPr="00827112" w:rsidRDefault="00827112">
      <w:pPr>
        <w:rPr>
          <w:rFonts w:ascii="宋体" w:eastAsia="宋体" w:hAnsi="宋体"/>
        </w:rPr>
      </w:pPr>
      <w:r w:rsidRPr="00827112">
        <w:rPr>
          <w:rFonts w:ascii="宋体" w:eastAsia="宋体" w:hAnsi="宋体" w:hint="eastAsia"/>
        </w:rPr>
        <w:t>1</w:t>
      </w:r>
      <w:r w:rsidRPr="00827112">
        <w:rPr>
          <w:rFonts w:ascii="宋体" w:eastAsia="宋体" w:hAnsi="宋体"/>
        </w:rPr>
        <w:t xml:space="preserve"> </w:t>
      </w:r>
      <w:r w:rsidRPr="00827112">
        <w:rPr>
          <w:rFonts w:ascii="宋体" w:eastAsia="宋体" w:hAnsi="宋体" w:hint="eastAsia"/>
        </w:rPr>
        <w:t>介绍</w:t>
      </w:r>
    </w:p>
    <w:p w14:paraId="53B6A59E" w14:textId="2F42B5E0" w:rsidR="00827112" w:rsidRDefault="00827112">
      <w:r>
        <w:tab/>
      </w:r>
      <w:r w:rsidRPr="00827112">
        <w:rPr>
          <w:rFonts w:hint="eastAsia"/>
        </w:rPr>
        <w:t>在计算机图形学中</w:t>
      </w:r>
      <w:r>
        <w:rPr>
          <w:rFonts w:hint="eastAsia"/>
        </w:rPr>
        <w:t>，很多</w:t>
      </w:r>
      <w:r w:rsidRPr="00827112">
        <w:rPr>
          <w:rFonts w:hint="eastAsia"/>
        </w:rPr>
        <w:t>自然现象的</w:t>
      </w:r>
      <w:r>
        <w:rPr>
          <w:rFonts w:hint="eastAsia"/>
        </w:rPr>
        <w:t>重现</w:t>
      </w:r>
      <w:r w:rsidRPr="00827112">
        <w:rPr>
          <w:rFonts w:hint="eastAsia"/>
        </w:rPr>
        <w:t>仍然是未解决的</w:t>
      </w:r>
      <w:r>
        <w:rPr>
          <w:rFonts w:hint="eastAsia"/>
        </w:rPr>
        <w:t>难题</w:t>
      </w:r>
      <w:r w:rsidRPr="00827112">
        <w:rPr>
          <w:rFonts w:hint="eastAsia"/>
        </w:rPr>
        <w:t>。</w:t>
      </w:r>
      <w:r w:rsidRPr="00827112">
        <w:t>特别地，对海洋表面的现实模拟仍然引起人们极大的兴趣。许多领域都依赖它：虚拟现实</w:t>
      </w:r>
      <w:r>
        <w:rPr>
          <w:rFonts w:hint="eastAsia"/>
        </w:rPr>
        <w:t>、</w:t>
      </w:r>
      <w:r w:rsidRPr="00827112">
        <w:t>电影</w:t>
      </w:r>
      <w:r>
        <w:rPr>
          <w:rFonts w:hint="eastAsia"/>
        </w:rPr>
        <w:t>、</w:t>
      </w:r>
      <w:r w:rsidRPr="00827112">
        <w:t>游戏</w:t>
      </w:r>
      <w:r>
        <w:rPr>
          <w:rFonts w:hint="eastAsia"/>
        </w:rPr>
        <w:t>、</w:t>
      </w:r>
      <w:r w:rsidRPr="00827112">
        <w:t>航行（</w:t>
      </w:r>
      <w:proofErr w:type="spellStart"/>
      <w:r w:rsidRPr="00827112">
        <w:t>Cieutat</w:t>
      </w:r>
      <w:proofErr w:type="spellEnd"/>
      <w:r w:rsidRPr="00827112">
        <w:t>等人，2001）</w:t>
      </w:r>
      <w:r>
        <w:rPr>
          <w:rFonts w:hint="eastAsia"/>
        </w:rPr>
        <w:t>、</w:t>
      </w:r>
      <w:r w:rsidRPr="00827112">
        <w:t>海洋学模拟等等。</w:t>
      </w:r>
    </w:p>
    <w:p w14:paraId="64CF08EF" w14:textId="4E208958" w:rsidR="00827112" w:rsidRDefault="00827112">
      <w:r>
        <w:tab/>
      </w:r>
      <w:r w:rsidRPr="00827112">
        <w:rPr>
          <w:rFonts w:hint="eastAsia"/>
        </w:rPr>
        <w:t>虽然产生了美丽的图画和动画，例如波浪折射（</w:t>
      </w:r>
      <w:proofErr w:type="spellStart"/>
      <w:r w:rsidRPr="00827112">
        <w:t>Gonzato</w:t>
      </w:r>
      <w:proofErr w:type="spellEnd"/>
      <w:r w:rsidRPr="00827112">
        <w:t xml:space="preserve">和le </w:t>
      </w:r>
      <w:proofErr w:type="spellStart"/>
      <w:r w:rsidRPr="00827112">
        <w:t>Saec</w:t>
      </w:r>
      <w:proofErr w:type="spellEnd"/>
      <w:r w:rsidRPr="00827112">
        <w:t>，2000年）（</w:t>
      </w:r>
      <w:proofErr w:type="spellStart"/>
      <w:r w:rsidRPr="00827112">
        <w:t>Gamito</w:t>
      </w:r>
      <w:proofErr w:type="spellEnd"/>
      <w:r w:rsidRPr="00827112">
        <w:t>和Musgrave，2002年），但仍然需要具有逼真的波浪特征的海洋场景。基于流体力学方程的模型（Enright等，2002）（</w:t>
      </w:r>
      <w:proofErr w:type="spellStart"/>
      <w:r w:rsidRPr="00827112">
        <w:t>Mihalef</w:t>
      </w:r>
      <w:proofErr w:type="spellEnd"/>
      <w:r w:rsidRPr="00827112">
        <w:t>等，2004）能给出更真实的结果，但不足以用于</w:t>
      </w:r>
      <w:r>
        <w:rPr>
          <w:rFonts w:hint="eastAsia"/>
        </w:rPr>
        <w:t>大型海域。</w:t>
      </w:r>
    </w:p>
    <w:p w14:paraId="5141E104" w14:textId="5E660886" w:rsidR="00827112" w:rsidRDefault="00827112">
      <w:r>
        <w:tab/>
      </w:r>
      <w:r w:rsidRPr="00827112">
        <w:rPr>
          <w:rFonts w:hint="eastAsia"/>
        </w:rPr>
        <w:t>二十年来，计算机图形学中波浪表示的程序模型已经得到开发和改进（</w:t>
      </w:r>
      <w:r w:rsidRPr="00827112">
        <w:t>Iglesias，2004）。 Gerstner参数方程式及其傅里叶变换重写是海洋学界众所周知的。基于线性波理论，它们可以表示自然波形并在</w:t>
      </w:r>
      <w:r w:rsidR="00D32194">
        <w:rPr>
          <w:rFonts w:hint="eastAsia"/>
        </w:rPr>
        <w:t>微小</w:t>
      </w:r>
      <w:r w:rsidRPr="00827112">
        <w:t>尺寸以上的深水中移动。由于它们没有描述任何净</w:t>
      </w:r>
      <w:r w:rsidR="00D32194">
        <w:rPr>
          <w:rFonts w:hint="eastAsia"/>
        </w:rPr>
        <w:t>质量</w:t>
      </w:r>
      <w:r w:rsidRPr="00827112">
        <w:t>运输，因此仅限于不间断的海浪和无剧烈风暴的场景。</w:t>
      </w:r>
    </w:p>
    <w:p w14:paraId="0B61F3BF" w14:textId="2D938D07" w:rsidR="00D32194" w:rsidRDefault="00D32194">
      <w:r>
        <w:tab/>
      </w:r>
      <w:r w:rsidRPr="00D32194">
        <w:rPr>
          <w:rFonts w:hint="eastAsia"/>
        </w:rPr>
        <w:t>浪高测量数据可以模拟给定的海洋状态。</w:t>
      </w:r>
      <w:r w:rsidRPr="00D32194">
        <w:t>在更一般的情况下，通过使用参数波谱来考虑海洋表面统计信息。对于给定的风向参数，波能的分布可以作为频率的函数。但是，现有方法均无法正确再现这些光谱描述的海洋状态。</w:t>
      </w:r>
    </w:p>
    <w:p w14:paraId="10961EC9" w14:textId="7199ECB0" w:rsidR="00D32194" w:rsidRDefault="00D32194">
      <w:r>
        <w:tab/>
      </w:r>
      <w:r w:rsidR="00720B1C" w:rsidRPr="00720B1C">
        <w:rPr>
          <w:rFonts w:hint="eastAsia"/>
        </w:rPr>
        <w:t>在本文中，我们解释了波谱与海洋表面能之间的关系，并详细介绍了一种从中推论出波高的方法。</w:t>
      </w:r>
      <w:r w:rsidR="00720B1C" w:rsidRPr="00720B1C">
        <w:t>我们提出了一种适用于参数和傅立叶变换模型的最佳频谱采样解决方案。这种方法可以精确模拟海洋表面。用户可以根据提供的天气条件轻松制作逼真的波浪动画。</w:t>
      </w:r>
    </w:p>
    <w:p w14:paraId="2563CF7F" w14:textId="36D3FDBA" w:rsidR="00720B1C" w:rsidRDefault="00720B1C">
      <w:r>
        <w:tab/>
      </w:r>
      <w:r w:rsidRPr="00720B1C">
        <w:rPr>
          <w:rFonts w:hint="eastAsia"/>
        </w:rPr>
        <w:t>本文的结构如下。</w:t>
      </w:r>
      <w:r w:rsidRPr="00720B1C">
        <w:t>第2节总结了计算机图形学的海洋模型。在第3节中，我们将详细介绍我们的方法，并给出经典的参数频谱示例。我们将在第4节中处理波动统计信息。在第5节中讨论结果，并在第6节中得出结论。</w:t>
      </w:r>
    </w:p>
    <w:p w14:paraId="7DB99598" w14:textId="29CADB17" w:rsidR="00720B1C" w:rsidRDefault="00720B1C">
      <w:r>
        <w:tab/>
      </w:r>
    </w:p>
    <w:p w14:paraId="6643BCD9" w14:textId="41D17FE6" w:rsidR="00720B1C" w:rsidRDefault="00720B1C">
      <w:r>
        <w:rPr>
          <w:rFonts w:hint="eastAsia"/>
        </w:rPr>
        <w:t>2</w:t>
      </w:r>
      <w:r>
        <w:t xml:space="preserve"> </w:t>
      </w:r>
      <w:r>
        <w:rPr>
          <w:rFonts w:hint="eastAsia"/>
        </w:rPr>
        <w:t>海洋模型</w:t>
      </w:r>
    </w:p>
    <w:p w14:paraId="1D2468C8" w14:textId="2A39E644" w:rsidR="00720B1C" w:rsidRDefault="00720B1C">
      <w:r>
        <w:rPr>
          <w:rFonts w:hint="eastAsia"/>
        </w:rPr>
        <w:t>2</w:t>
      </w:r>
      <w:r>
        <w:t xml:space="preserve">.1 </w:t>
      </w:r>
      <w:r>
        <w:rPr>
          <w:rFonts w:hint="eastAsia"/>
        </w:rPr>
        <w:t>定义和关系</w:t>
      </w:r>
    </w:p>
    <w:p w14:paraId="0A43994C" w14:textId="03543E29" w:rsidR="00720B1C" w:rsidRDefault="0037550B">
      <w:r>
        <w:tab/>
      </w:r>
      <w:r>
        <w:rPr>
          <w:rFonts w:hint="eastAsia"/>
        </w:rPr>
        <w:t>表面高度</w:t>
      </w:r>
      <m:oMath>
        <m:r>
          <w:rPr>
            <w:rFonts w:ascii="Cambria Math" w:hAnsi="Cambria Math"/>
          </w:rPr>
          <m:t>η</m:t>
        </m:r>
      </m:oMath>
      <w:r>
        <w:rPr>
          <w:rFonts w:hint="eastAsia"/>
        </w:rPr>
        <w:t>,</w:t>
      </w:r>
      <w:r>
        <w:t xml:space="preserve"> </w:t>
      </w:r>
      <w:r>
        <w:rPr>
          <w:rFonts w:hint="eastAsia"/>
        </w:rPr>
        <w:t>指的是在给定位置和时间，距离海洋表面平均高度的垂直距离.</w:t>
      </w:r>
      <w:r>
        <w:t xml:space="preserve"> </w:t>
      </w:r>
      <w:r>
        <w:rPr>
          <w:rFonts w:hint="eastAsia"/>
        </w:rPr>
        <w:t>波幅</w:t>
      </w:r>
      <m:oMath>
        <m:r>
          <w:rPr>
            <w:rFonts w:ascii="Cambria Math" w:hAnsi="Cambria Math"/>
          </w:rPr>
          <m:t>a</m:t>
        </m:r>
      </m:oMath>
      <w:r>
        <w:rPr>
          <w:rFonts w:hint="eastAsia"/>
        </w:rPr>
        <w:t>——波浪的最大表面高度.</w:t>
      </w:r>
      <w:r>
        <w:t xml:space="preserve"> </w:t>
      </w:r>
      <w:r w:rsidRPr="0037550B">
        <w:rPr>
          <w:rFonts w:hint="eastAsia"/>
        </w:rPr>
        <w:t>波高</w:t>
      </w:r>
      <m:oMath>
        <m:r>
          <w:rPr>
            <w:rFonts w:ascii="Cambria Math" w:hAnsi="Cambria Math" w:hint="eastAsia"/>
          </w:rPr>
          <m:t>H</m:t>
        </m:r>
      </m:oMath>
      <w:r w:rsidRPr="0037550B">
        <w:t>是波谷与相邻波峰之间的垂直距离</w:t>
      </w:r>
      <w:r>
        <w:rPr>
          <w:rFonts w:hint="eastAsia"/>
        </w:rPr>
        <w:t>.</w:t>
      </w:r>
      <w:r>
        <w:t xml:space="preserve"> </w:t>
      </w:r>
      <w:r w:rsidRPr="0037550B">
        <w:rPr>
          <w:rFonts w:hint="eastAsia"/>
        </w:rPr>
        <w:t>对于单波</w:t>
      </w:r>
      <w:r>
        <w:rPr>
          <w:rFonts w:hint="eastAsia"/>
        </w:rPr>
        <w:t>,</w:t>
      </w:r>
      <w:r>
        <w:t xml:space="preserve"> </w:t>
      </w:r>
      <m:oMath>
        <m:r>
          <w:rPr>
            <w:rFonts w:ascii="Cambria Math" w:hAnsi="Cambria Math" w:hint="eastAsia"/>
          </w:rPr>
          <m:t>H</m:t>
        </m:r>
        <m:r>
          <w:rPr>
            <w:rFonts w:ascii="Cambria Math" w:hAnsi="Cambria Math"/>
          </w:rPr>
          <m:t>=2a</m:t>
        </m:r>
      </m:oMath>
      <w:r>
        <w:rPr>
          <w:rFonts w:hint="eastAsia"/>
        </w:rPr>
        <w:t>.</w:t>
      </w:r>
      <w:r>
        <w:t xml:space="preserve"> </w:t>
      </w:r>
      <w:r w:rsidRPr="0037550B">
        <w:t>波长</w:t>
      </w:r>
      <m:oMath>
        <m:r>
          <w:rPr>
            <w:rFonts w:ascii="Cambria Math" w:hAnsi="Cambria Math"/>
          </w:rPr>
          <m:t>λ</m:t>
        </m:r>
      </m:oMath>
      <w:r w:rsidRPr="0037550B">
        <w:t>是两个连续波峰之间的距离</w:t>
      </w:r>
      <w:r>
        <w:rPr>
          <w:rFonts w:hint="eastAsia"/>
        </w:rPr>
        <w:t>.</w:t>
      </w:r>
      <w:r>
        <w:t xml:space="preserve"> </w:t>
      </w:r>
      <w:r w:rsidRPr="0037550B">
        <w:t>周期</w:t>
      </w:r>
      <m:oMath>
        <m:r>
          <w:rPr>
            <w:rFonts w:ascii="Cambria Math" w:hAnsi="Cambria Math"/>
          </w:rPr>
          <m:t>T</m:t>
        </m:r>
      </m:oMath>
      <w:r w:rsidRPr="0037550B">
        <w:t>是连续波峰通过固定点之间的时间间隔</w:t>
      </w:r>
      <w:r>
        <w:rPr>
          <w:rFonts w:hint="eastAsia"/>
        </w:rPr>
        <w:t>.</w:t>
      </w:r>
      <w:r>
        <w:t xml:space="preserve"> </w:t>
      </w:r>
    </w:p>
    <w:p w14:paraId="51E14A10" w14:textId="0D87E8EC" w:rsidR="0037550B" w:rsidRDefault="0037550B">
      <w:r>
        <w:tab/>
      </w:r>
      <w:r w:rsidRPr="0037550B">
        <w:rPr>
          <w:rFonts w:hint="eastAsia"/>
        </w:rPr>
        <w:t>频率</w:t>
      </w:r>
      <m:oMath>
        <m:r>
          <w:rPr>
            <w:rFonts w:ascii="Cambria Math" w:hAnsi="Cambria Math"/>
          </w:rPr>
          <m:t>f=1/T</m:t>
        </m:r>
      </m:oMath>
      <w:r w:rsidRPr="0037550B">
        <w:t>是1秒内通过固定点的波峰数。波速或相位速度</w:t>
      </w:r>
      <m:oMath>
        <m:r>
          <w:rPr>
            <w:rFonts w:ascii="Cambria Math" w:hAnsi="Cambria Math"/>
          </w:rPr>
          <m:t>c=</m:t>
        </m:r>
        <m:r>
          <w:rPr>
            <w:rFonts w:ascii="Cambria Math" w:hAnsi="Cambria Math"/>
          </w:rPr>
          <m:t>λ</m:t>
        </m:r>
        <m:r>
          <w:rPr>
            <w:rFonts w:ascii="Cambria Math" w:hAnsi="Cambria Math"/>
          </w:rPr>
          <m:t>/T</m:t>
        </m:r>
      </m:oMath>
      <w:r w:rsidRPr="0037550B">
        <w:t>是波峰或波谷的速度</w:t>
      </w:r>
      <w:r w:rsidR="00A5081B">
        <w:rPr>
          <w:rFonts w:hint="eastAsia"/>
        </w:rPr>
        <w:t>.</w:t>
      </w:r>
      <w:r w:rsidR="00A5081B">
        <w:t xml:space="preserve"> </w:t>
      </w:r>
      <w:r w:rsidRPr="0037550B">
        <w:t>它也可以表示为</w:t>
      </w:r>
      <m:oMath>
        <m:r>
          <w:rPr>
            <w:rFonts w:ascii="Cambria Math" w:hAnsi="Cambria Math"/>
          </w:rPr>
          <m:t>c=</m:t>
        </m:r>
        <m:r>
          <w:rPr>
            <w:rFonts w:ascii="Cambria Math" w:hAnsi="Cambria Math"/>
          </w:rPr>
          <m:t>ω/κ</m:t>
        </m:r>
      </m:oMath>
      <w:r w:rsidRPr="0037550B">
        <w:t>，其中</w:t>
      </w:r>
      <m:oMath>
        <m:r>
          <w:rPr>
            <w:rFonts w:ascii="Cambria Math" w:hAnsi="Cambria Math"/>
          </w:rPr>
          <m:t>ω</m:t>
        </m:r>
        <m:r>
          <w:rPr>
            <w:rFonts w:ascii="Cambria Math" w:hAnsi="Cambria Math"/>
          </w:rPr>
          <m:t>=2πf</m:t>
        </m:r>
      </m:oMath>
      <w:r w:rsidRPr="0037550B">
        <w:t>是角速度或角频率，而</w:t>
      </w:r>
      <m:oMath>
        <m:r>
          <w:rPr>
            <w:rFonts w:ascii="Cambria Math" w:hAnsi="Cambria Math"/>
          </w:rPr>
          <m:t>κ</m:t>
        </m:r>
        <m:r>
          <w:rPr>
            <w:rFonts w:ascii="Cambria Math" w:hAnsi="Cambria Math"/>
          </w:rPr>
          <m:t>=2π/λ</m:t>
        </m:r>
      </m:oMath>
      <w:r w:rsidRPr="0037550B">
        <w:t>是波数</w:t>
      </w:r>
      <w:r w:rsidR="00A5081B">
        <w:rPr>
          <w:rFonts w:hint="eastAsia"/>
        </w:rPr>
        <w:t>.</w:t>
      </w:r>
      <w:r w:rsidR="00A5081B">
        <w:t xml:space="preserve"> </w:t>
      </w:r>
      <w:r w:rsidRPr="0037550B">
        <w:t>水深d是地面与平均水位之间的垂直距离</w:t>
      </w:r>
      <w:r w:rsidR="00A5081B">
        <w:rPr>
          <w:rFonts w:hint="eastAsia"/>
        </w:rPr>
        <w:t>.</w:t>
      </w:r>
    </w:p>
    <w:p w14:paraId="31FF5EAE" w14:textId="372281C7" w:rsidR="00A5081B" w:rsidRDefault="00A5081B">
      <w:r>
        <w:tab/>
      </w:r>
      <w:r w:rsidRPr="00A5081B">
        <w:rPr>
          <w:rFonts w:hint="eastAsia"/>
        </w:rPr>
        <w:t>深水的概念与波浪有关，并且与水深与波长的比率有关</w:t>
      </w:r>
      <w:r>
        <w:rPr>
          <w:rFonts w:hint="eastAsia"/>
        </w:rPr>
        <w:t>.</w:t>
      </w:r>
      <w:r>
        <w:t xml:space="preserve"> </w:t>
      </w:r>
      <w:r w:rsidRPr="00A5081B">
        <w:t>这来自于先验的表达</w:t>
      </w:r>
    </w:p>
    <w:p w14:paraId="41D98AEE" w14:textId="1A8A601B" w:rsidR="00A5081B" w:rsidRPr="00A5081B" w:rsidRDefault="00A5081B">
      <m:oMathPara>
        <m:oMathParaPr>
          <m:jc m:val="right"/>
        </m:oMathParaPr>
        <m:oMath>
          <m: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2πd</m:t>
                      </m:r>
                    </m:num>
                    <m:den>
                      <m:r>
                        <w:rPr>
                          <w:rFonts w:ascii="Cambria Math" w:hAnsi="Cambria Math"/>
                        </w:rPr>
                        <m:t>λ</m:t>
                      </m:r>
                    </m:den>
                  </m:f>
                </m:e>
              </m:d>
            </m:e>
          </m:func>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422ED76A" w14:textId="5F2DCE3C" w:rsidR="005B6E25" w:rsidRDefault="00A5081B">
      <w:r>
        <w:rPr>
          <w:rFonts w:hint="eastAsia"/>
        </w:rPr>
        <w:t>其中</w:t>
      </w:r>
      <m:oMath>
        <m:r>
          <w:rPr>
            <w:rFonts w:ascii="Cambria Math" w:hAnsi="Cambria Math"/>
          </w:rPr>
          <m:t>g</m:t>
        </m:r>
        <m:r>
          <w:rPr>
            <w:rFonts w:ascii="Cambria Math" w:hAnsi="Cambria Math"/>
          </w:rPr>
          <m:t>≈9.807</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5B6E25">
        <w:rPr>
          <w:rFonts w:hint="eastAsia"/>
        </w:rPr>
        <w:t>是标准重力加速度.</w:t>
      </w:r>
      <w:r w:rsidR="005B6E25">
        <w:t xml:space="preserve"> </w:t>
      </w:r>
      <w:r w:rsidR="005B6E25">
        <w:rPr>
          <w:rFonts w:hint="eastAsia"/>
        </w:rPr>
        <w:t>当</w:t>
      </w:r>
      <m:oMath>
        <m:r>
          <w:rPr>
            <w:rFonts w:ascii="Cambria Math" w:hAnsi="Cambria Math"/>
          </w:rPr>
          <m:t>x&gt;π</m:t>
        </m:r>
      </m:oMath>
      <w:r w:rsidR="005B6E25">
        <w:rPr>
          <w:rFonts w:hint="eastAsia"/>
        </w:rPr>
        <w:t>时</w:t>
      </w:r>
      <m:oMath>
        <m:r>
          <m:rPr>
            <m:sty m:val="p"/>
          </m:rPr>
          <w:rPr>
            <w:rFonts w:ascii="Cambria Math" w:hAnsi="Cambria Math"/>
          </w:rPr>
          <m:t>tanh</m:t>
        </m:r>
        <m:d>
          <m:dPr>
            <m:ctrlPr>
              <w:rPr>
                <w:rFonts w:ascii="Cambria Math" w:hAnsi="Cambria Math"/>
              </w:rPr>
            </m:ctrlPr>
          </m:dPr>
          <m:e>
            <m:r>
              <w:rPr>
                <w:rFonts w:ascii="Cambria Math" w:hAnsi="Cambria Math"/>
              </w:rPr>
              <m:t>x</m:t>
            </m:r>
          </m:e>
        </m:d>
        <m:r>
          <w:rPr>
            <w:rFonts w:ascii="Cambria Math" w:hAnsi="Cambria Math"/>
          </w:rPr>
          <m:t>≈1</m:t>
        </m:r>
      </m:oMath>
      <w:r w:rsidR="005B6E25">
        <w:rPr>
          <w:rFonts w:hint="eastAsia"/>
        </w:rPr>
        <w:t>;</w:t>
      </w:r>
      <w:r w:rsidR="005B6E25">
        <w:t xml:space="preserve"> </w:t>
      </w:r>
      <w:r w:rsidR="005B6E25">
        <w:rPr>
          <w:rFonts w:hint="eastAsia"/>
        </w:rPr>
        <w:t>当</w:t>
      </w:r>
      <m:oMath>
        <m:r>
          <w:rPr>
            <w:rFonts w:ascii="Cambria Math" w:hAnsi="Cambria Math"/>
          </w:rPr>
          <m:t>x</m:t>
        </m:r>
        <m:r>
          <w:rPr>
            <w:rFonts w:ascii="Cambria Math" w:hAnsi="Cambria Math"/>
          </w:rPr>
          <m:t>&lt;</m:t>
        </m:r>
        <m:r>
          <w:rPr>
            <w:rFonts w:ascii="Cambria Math" w:hAnsi="Cambria Math"/>
          </w:rPr>
          <m:t>π</m:t>
        </m:r>
        <m:r>
          <w:rPr>
            <w:rFonts w:ascii="Cambria Math" w:hAnsi="Cambria Math"/>
          </w:rPr>
          <m:t>/10</m:t>
        </m:r>
      </m:oMath>
      <w:r w:rsidR="005B6E25">
        <w:rPr>
          <w:rFonts w:hint="eastAsia"/>
        </w:rPr>
        <w:t>时</w:t>
      </w:r>
      <m:oMath>
        <m:r>
          <m:rPr>
            <m:sty m:val="p"/>
          </m:rPr>
          <w:rPr>
            <w:rFonts w:ascii="Cambria Math" w:hAnsi="Cambria Math"/>
          </w:rPr>
          <m:t>tanh</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x</m:t>
        </m:r>
      </m:oMath>
      <w:r w:rsidR="005B6E25">
        <w:rPr>
          <w:rFonts w:hint="eastAsia"/>
        </w:rPr>
        <w:t>.</w:t>
      </w:r>
      <w:r w:rsidR="005B6E25">
        <w:t xml:space="preserve"> </w:t>
      </w:r>
      <w:r w:rsidR="005B6E25">
        <w:rPr>
          <w:rFonts w:hint="eastAsia"/>
        </w:rPr>
        <w:t>因此当</w:t>
      </w:r>
      <m:oMath>
        <m:r>
          <w:rPr>
            <w:rFonts w:ascii="Cambria Math" w:hAnsi="Cambria Math"/>
          </w:rPr>
          <m:t>d</m:t>
        </m:r>
        <m:r>
          <w:rPr>
            <w:rFonts w:ascii="Cambria Math" w:hAnsi="Cambria Math"/>
          </w:rPr>
          <m:t>/</m:t>
        </m:r>
        <m:r>
          <w:rPr>
            <w:rFonts w:ascii="Cambria Math" w:hAnsi="Cambria Math"/>
          </w:rPr>
          <m:t>λ</m:t>
        </m:r>
        <m:r>
          <w:rPr>
            <w:rFonts w:ascii="Cambria Math" w:hAnsi="Cambria Math"/>
          </w:rPr>
          <m:t>&gt;1/2</m:t>
        </m:r>
      </m:oMath>
      <w:r w:rsidR="005B6E25">
        <w:rPr>
          <w:rFonts w:hint="eastAsia"/>
        </w:rPr>
        <w:t>时可以认为是深水，当</w:t>
      </w:r>
      <m:oMath>
        <m:r>
          <w:rPr>
            <w:rFonts w:ascii="Cambria Math" w:hAnsi="Cambria Math"/>
          </w:rPr>
          <m:t>d</m:t>
        </m:r>
        <m:r>
          <w:rPr>
            <w:rFonts w:ascii="Cambria Math" w:hAnsi="Cambria Math"/>
          </w:rPr>
          <m:t>/</m:t>
        </m:r>
        <m:r>
          <w:rPr>
            <w:rFonts w:ascii="Cambria Math" w:hAnsi="Cambria Math"/>
          </w:rPr>
          <m:t>λ</m:t>
        </m:r>
        <m:r>
          <w:rPr>
            <w:rFonts w:ascii="Cambria Math" w:hAnsi="Cambria Math"/>
          </w:rPr>
          <m:t>&lt;</m:t>
        </m:r>
        <m:r>
          <w:rPr>
            <w:rFonts w:ascii="Cambria Math" w:hAnsi="Cambria Math"/>
          </w:rPr>
          <m:t>1/2</m:t>
        </m:r>
        <m:r>
          <w:rPr>
            <w:rFonts w:ascii="Cambria Math" w:hAnsi="Cambria Math"/>
          </w:rPr>
          <m:t>0</m:t>
        </m:r>
      </m:oMath>
      <w:r w:rsidR="005B6E25">
        <w:rPr>
          <w:rFonts w:hint="eastAsia"/>
        </w:rPr>
        <w:t>时认为是</w:t>
      </w:r>
      <w:r w:rsidR="005B6E25">
        <w:rPr>
          <w:rFonts w:hint="eastAsia"/>
        </w:rPr>
        <w:t>浅水.</w:t>
      </w:r>
      <w:r w:rsidR="005B6E25">
        <w:t xml:space="preserve"> </w:t>
      </w:r>
      <w:r w:rsidR="005B6E25" w:rsidRPr="005B6E25">
        <w:rPr>
          <w:rFonts w:hint="eastAsia"/>
        </w:rPr>
        <w:t>这导致上述术语的表达有所简化（请参阅表</w:t>
      </w:r>
      <w:r w:rsidR="005B6E25" w:rsidRPr="005B6E25">
        <w:t>1）</w:t>
      </w:r>
      <w:r w:rsidR="005B6E25">
        <w:rPr>
          <w:rFonts w:hint="eastAsia"/>
        </w:rPr>
        <w:t>.</w:t>
      </w:r>
    </w:p>
    <w:p w14:paraId="7B4DC935" w14:textId="722CE84B" w:rsidR="005B6E25" w:rsidRDefault="005B6E25"/>
    <w:p w14:paraId="3FD870C5" w14:textId="446990CD" w:rsidR="005B6E25" w:rsidRDefault="005B6E25">
      <w:r>
        <w:rPr>
          <w:rFonts w:hint="eastAsia"/>
        </w:rPr>
        <w:t>表1：海洋学术语之间的关系.</w:t>
      </w:r>
      <w:r>
        <w:t xml:space="preserve"> </w:t>
      </w:r>
      <w:r>
        <w:rPr>
          <w:rFonts w:hint="eastAsia"/>
        </w:rPr>
        <w:t>下标</w:t>
      </w:r>
      <m:oMath>
        <m:r>
          <w:rPr>
            <w:rFonts w:ascii="Cambria Math" w:hAnsi="Cambria Math"/>
          </w:rPr>
          <m:t>∞</m:t>
        </m:r>
      </m:oMath>
      <w:r>
        <w:rPr>
          <w:rFonts w:hint="eastAsia"/>
        </w:rPr>
        <w:t>表示深水项</w:t>
      </w:r>
    </w:p>
    <w:tbl>
      <w:tblPr>
        <w:tblStyle w:val="a4"/>
        <w:tblW w:w="0" w:type="auto"/>
        <w:tblLook w:val="04A0" w:firstRow="1" w:lastRow="0" w:firstColumn="1" w:lastColumn="0" w:noHBand="0" w:noVBand="1"/>
      </w:tblPr>
      <w:tblGrid>
        <w:gridCol w:w="4148"/>
        <w:gridCol w:w="4148"/>
      </w:tblGrid>
      <w:tr w:rsidR="00857D2D" w14:paraId="5A638DA2" w14:textId="77777777" w:rsidTr="00857D2D">
        <w:tc>
          <w:tcPr>
            <w:tcW w:w="4148" w:type="dxa"/>
          </w:tcPr>
          <w:p w14:paraId="341A5AF5" w14:textId="07D7EA8B" w:rsidR="00857D2D" w:rsidRDefault="00857D2D">
            <w:pPr>
              <w:rPr>
                <w:rFonts w:hint="eastAsia"/>
              </w:rPr>
            </w:pPr>
            <w:r>
              <w:rPr>
                <w:rFonts w:hint="eastAsia"/>
              </w:rPr>
              <w:t>过渡深度:</w:t>
            </w:r>
            <m:oMath>
              <m:r>
                <w:rPr>
                  <w:rFonts w:ascii="Cambria Math" w:hAnsi="Cambria Math"/>
                </w:rPr>
                <w:br/>
              </m:r>
            </m:oMath>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20</m:t>
                    </m:r>
                  </m:den>
                </m:f>
                <m:r>
                  <w:rPr>
                    <w:rFonts w:ascii="Cambria Math" w:hAnsi="Cambria Math"/>
                  </w:rPr>
                  <m:t>&lt;</m:t>
                </m:r>
                <m:f>
                  <m:fPr>
                    <m:ctrlPr>
                      <w:rPr>
                        <w:rFonts w:ascii="Cambria Math" w:hAnsi="Cambria Math"/>
                        <w:i/>
                      </w:rPr>
                    </m:ctrlPr>
                  </m:fPr>
                  <m:num>
                    <m:r>
                      <w:rPr>
                        <w:rFonts w:ascii="Cambria Math" w:hAnsi="Cambria Math"/>
                      </w:rPr>
                      <m:t>d</m:t>
                    </m:r>
                  </m:num>
                  <m:den>
                    <m:r>
                      <w:rPr>
                        <w:rFonts w:ascii="Cambria Math" w:hAnsi="Cambria Math"/>
                      </w:rPr>
                      <m:t>λ</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4148" w:type="dxa"/>
          </w:tcPr>
          <w:p w14:paraId="722040D1" w14:textId="72A729C1" w:rsidR="00857D2D" w:rsidRDefault="00857D2D">
            <w:pPr>
              <w:rPr>
                <w:rFonts w:hint="eastAsia"/>
              </w:rPr>
            </w:pPr>
            <w:r>
              <w:rPr>
                <w:rFonts w:hint="eastAsia"/>
              </w:rPr>
              <w:t>深水:</w:t>
            </w:r>
            <m:oMath>
              <m:r>
                <w:rPr>
                  <w:rFonts w:ascii="Cambria Math" w:hAnsi="Cambria Math"/>
                </w:rPr>
                <w:br/>
              </m:r>
            </m:oMath>
            <m:oMathPara>
              <m:oMath>
                <m:f>
                  <m:fPr>
                    <m:ctrlPr>
                      <w:rPr>
                        <w:rFonts w:ascii="Cambria Math" w:hAnsi="Cambria Math"/>
                        <w:i/>
                      </w:rPr>
                    </m:ctrlPr>
                  </m:fPr>
                  <m:num>
                    <m:r>
                      <w:rPr>
                        <w:rFonts w:ascii="Cambria Math" w:hAnsi="Cambria Math"/>
                      </w:rPr>
                      <m:t>d</m:t>
                    </m:r>
                  </m:num>
                  <m:den>
                    <m:r>
                      <w:rPr>
                        <w:rFonts w:ascii="Cambria Math" w:hAnsi="Cambria Math"/>
                      </w:rPr>
                      <m:t>λ</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857D2D" w14:paraId="09DF7BF9" w14:textId="77777777" w:rsidTr="00857D2D">
        <w:tc>
          <w:tcPr>
            <w:tcW w:w="4148" w:type="dxa"/>
          </w:tcPr>
          <w:p w14:paraId="383D557F" w14:textId="1D2CA4F1" w:rsidR="00857D2D" w:rsidRPr="00857D2D" w:rsidRDefault="00857D2D">
            <w:pPr>
              <w:rPr>
                <w:rFonts w:hint="eastAsia"/>
                <w:i/>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κ</m:t>
                    </m:r>
                  </m:den>
                </m:f>
              </m:oMath>
            </m:oMathPara>
          </w:p>
        </w:tc>
        <w:tc>
          <w:tcPr>
            <w:tcW w:w="4148" w:type="dxa"/>
          </w:tcPr>
          <w:p w14:paraId="2405B438" w14:textId="11435494" w:rsidR="00857D2D" w:rsidRDefault="00857D2D">
            <w:pPr>
              <w:rPr>
                <w:rFonts w:hint="eastAsia"/>
              </w:rPr>
            </w:pPr>
          </w:p>
        </w:tc>
      </w:tr>
      <w:tr w:rsidR="00857D2D" w14:paraId="0CF5571C" w14:textId="77777777" w:rsidTr="00857D2D">
        <w:tc>
          <w:tcPr>
            <w:tcW w:w="4148" w:type="dxa"/>
          </w:tcPr>
          <w:p w14:paraId="5DA3B8B3" w14:textId="49164A2C" w:rsidR="00857D2D" w:rsidRDefault="00857D2D">
            <w:pPr>
              <w:rPr>
                <w:rFonts w:hint="eastAsia"/>
              </w:rPr>
            </w:pPr>
            <m:oMathPara>
              <m:oMath>
                <m:r>
                  <w:rPr>
                    <w:rFonts w:ascii="Cambria Math" w:hAnsi="Cambria Math"/>
                  </w:rPr>
                  <w:lastRenderedPageBreak/>
                  <m:t>c=</m:t>
                </m:r>
                <m:f>
                  <m:fPr>
                    <m:ctrlPr>
                      <w:rPr>
                        <w:rFonts w:ascii="Cambria Math" w:hAnsi="Cambria Math"/>
                        <w:i/>
                      </w:rPr>
                    </m:ctrlPr>
                  </m:fPr>
                  <m:num>
                    <m:r>
                      <w:rPr>
                        <w:rFonts w:ascii="Cambria Math" w:hAnsi="Cambria Math"/>
                      </w:rPr>
                      <m:t>gT</m:t>
                    </m:r>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m:t>
                        </m:r>
                        <m:r>
                          <w:rPr>
                            <w:rFonts w:ascii="Cambria Math" w:hAnsi="Cambria Math"/>
                          </w:rPr>
                          <m:t>d</m:t>
                        </m:r>
                      </m:e>
                    </m:d>
                  </m:e>
                </m:func>
              </m:oMath>
            </m:oMathPara>
          </w:p>
        </w:tc>
        <w:tc>
          <w:tcPr>
            <w:tcW w:w="4148" w:type="dxa"/>
          </w:tcPr>
          <w:p w14:paraId="6CF1A289" w14:textId="0CDA66B6" w:rsidR="00857D2D" w:rsidRDefault="00857D2D">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gT</m:t>
                    </m:r>
                  </m:num>
                  <m:den>
                    <m:r>
                      <w:rPr>
                        <w:rFonts w:ascii="Cambria Math" w:hAnsi="Cambria Math"/>
                      </w:rPr>
                      <m:t>2π</m:t>
                    </m:r>
                  </m:den>
                </m:f>
              </m:oMath>
            </m:oMathPara>
          </w:p>
        </w:tc>
      </w:tr>
      <w:tr w:rsidR="00857D2D" w14:paraId="02B5AE47" w14:textId="77777777" w:rsidTr="00857D2D">
        <w:tc>
          <w:tcPr>
            <w:tcW w:w="4148" w:type="dxa"/>
          </w:tcPr>
          <w:p w14:paraId="6546FD84" w14:textId="3D8651E9" w:rsidR="00857D2D" w:rsidRDefault="00857D2D">
            <w:pPr>
              <w:rPr>
                <w:rFonts w:ascii="等线" w:eastAsia="等线" w:hAnsi="等线" w:cs="Times New Roman"/>
              </w:rPr>
            </w:pPr>
            <m:oMathPara>
              <m:oMath>
                <m:sSup>
                  <m:sSupPr>
                    <m:ctrlPr>
                      <w:rPr>
                        <w:rFonts w:ascii="Cambria Math" w:eastAsia="等线" w:hAnsi="Cambria Math" w:cs="Times New Roman"/>
                        <w:i/>
                      </w:rPr>
                    </m:ctrlPr>
                  </m:sSupPr>
                  <m:e>
                    <m:r>
                      <w:rPr>
                        <w:rFonts w:ascii="Cambria Math" w:eastAsia="等线" w:hAnsi="Cambria Math" w:cs="Times New Roman" w:hint="eastAsia"/>
                      </w:rPr>
                      <m:t>c</m:t>
                    </m:r>
                  </m:e>
                  <m:sup>
                    <m:r>
                      <w:rPr>
                        <w:rFonts w:ascii="Cambria Math" w:eastAsia="等线" w:hAnsi="Cambria Math" w:cs="Times New Roman"/>
                      </w:rPr>
                      <m:t>2</m:t>
                    </m:r>
                  </m:sup>
                </m:sSup>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g</m:t>
                    </m:r>
                  </m:num>
                  <m:den>
                    <m:r>
                      <w:rPr>
                        <w:rFonts w:ascii="Cambria Math" w:hAnsi="Cambria Math"/>
                      </w:rPr>
                      <m:t>κ</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c>
          <w:tcPr>
            <w:tcW w:w="4148" w:type="dxa"/>
          </w:tcPr>
          <w:p w14:paraId="6F78A743" w14:textId="14D3070E" w:rsidR="00857D2D" w:rsidRPr="008F45B7" w:rsidRDefault="00857D2D">
            <w:pPr>
              <w:rPr>
                <w:rFonts w:ascii="等线" w:eastAsia="等线" w:hAnsi="等线" w:cs="Times New Roman"/>
              </w:rPr>
            </w:pPr>
            <m:oMathPara>
              <m:oMath>
                <m:sSubSup>
                  <m:sSubSupPr>
                    <m:ctrlPr>
                      <w:rPr>
                        <w:rFonts w:ascii="Cambria Math" w:eastAsia="等线" w:hAnsi="Cambria Math" w:cs="Times New Roman"/>
                        <w:i/>
                      </w:rPr>
                    </m:ctrlPr>
                  </m:sSubSupPr>
                  <m:e>
                    <m:r>
                      <w:rPr>
                        <w:rFonts w:ascii="Cambria Math" w:eastAsia="等线" w:hAnsi="Cambria Math" w:cs="Times New Roman"/>
                      </w:rPr>
                      <m:t>c</m:t>
                    </m:r>
                  </m:e>
                  <m:sub>
                    <m:r>
                      <w:rPr>
                        <w:rFonts w:ascii="Cambria Math" w:eastAsia="等线" w:hAnsi="Cambria Math" w:cs="Times New Roman"/>
                      </w:rPr>
                      <m:t>∞</m:t>
                    </m:r>
                  </m:sub>
                  <m:sup>
                    <m:r>
                      <w:rPr>
                        <w:rFonts w:ascii="Cambria Math" w:eastAsia="等线" w:hAnsi="Cambria Math" w:cs="Times New Roman"/>
                      </w:rPr>
                      <m:t>2</m:t>
                    </m:r>
                  </m:sup>
                </m:sSubSup>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g</m:t>
                    </m:r>
                  </m:num>
                  <m:den>
                    <m:r>
                      <w:rPr>
                        <w:rFonts w:ascii="Cambria Math" w:hAnsi="Cambria Math"/>
                      </w:rPr>
                      <m:t>κ</m:t>
                    </m:r>
                  </m:den>
                </m:f>
                <m:r>
                  <w:rPr>
                    <w:rFonts w:ascii="Cambria Math" w:eastAsia="等线" w:hAnsi="Cambria Math" w:cs="Times New Roman" w:hint="eastAsia"/>
                  </w:rPr>
                  <m:t>=</m:t>
                </m:r>
                <m:sSup>
                  <m:sSupPr>
                    <m:ctrlPr>
                      <w:rPr>
                        <w:rFonts w:ascii="Cambria Math" w:eastAsia="等线" w:hAnsi="Cambria Math" w:cs="Times New Roman"/>
                        <w:i/>
                      </w:rPr>
                    </m:ctrlPr>
                  </m:sSupPr>
                  <m:e>
                    <m:d>
                      <m:dPr>
                        <m:ctrlPr>
                          <w:rPr>
                            <w:rFonts w:ascii="Cambria Math" w:eastAsia="等线" w:hAnsi="Cambria Math" w:cs="Times New Roman"/>
                            <w:i/>
                          </w:rPr>
                        </m:ctrlPr>
                      </m:dPr>
                      <m:e>
                        <m:f>
                          <m:fPr>
                            <m:ctrlPr>
                              <w:rPr>
                                <w:rFonts w:ascii="Cambria Math" w:eastAsia="等线" w:hAnsi="Cambria Math" w:cs="Times New Roman"/>
                                <w:i/>
                              </w:rPr>
                            </m:ctrlPr>
                          </m:fPr>
                          <m:num>
                            <m:r>
                              <w:rPr>
                                <w:rFonts w:ascii="Cambria Math" w:eastAsia="等线" w:hAnsi="Cambria Math" w:cs="Times New Roman"/>
                              </w:rPr>
                              <m:t>g</m:t>
                            </m:r>
                          </m:num>
                          <m:den>
                            <m:r>
                              <w:rPr>
                                <w:rFonts w:ascii="Cambria Math" w:eastAsia="等线" w:hAnsi="Cambria Math" w:cs="Times New Roman"/>
                              </w:rPr>
                              <m:t>ω</m:t>
                            </m:r>
                          </m:den>
                        </m:f>
                      </m:e>
                    </m:d>
                  </m:e>
                  <m:sup>
                    <m:r>
                      <w:rPr>
                        <w:rFonts w:ascii="Cambria Math" w:eastAsia="等线" w:hAnsi="Cambria Math" w:cs="Times New Roman" w:hint="eastAsia"/>
                      </w:rPr>
                      <m:t>2</m:t>
                    </m:r>
                  </m:sup>
                </m:sSup>
              </m:oMath>
            </m:oMathPara>
          </w:p>
        </w:tc>
      </w:tr>
      <w:tr w:rsidR="00857D2D" w14:paraId="6D10BF02" w14:textId="77777777" w:rsidTr="00857D2D">
        <w:tc>
          <w:tcPr>
            <w:tcW w:w="4148" w:type="dxa"/>
          </w:tcPr>
          <w:p w14:paraId="5F89E3F1" w14:textId="3F854B9F" w:rsidR="00857D2D" w:rsidRPr="00EC07C7" w:rsidRDefault="00857D2D">
            <w:pPr>
              <w:rPr>
                <w:rFonts w:ascii="等线" w:eastAsia="等线" w:hAnsi="等线" w:cs="Times New Roman"/>
              </w:rPr>
            </w:pPr>
            <m:oMathPara>
              <m:oMath>
                <m:r>
                  <w:rPr>
                    <w:rFonts w:ascii="Cambria Math" w:hAnsi="Cambria Math"/>
                  </w:rPr>
                  <m:t>κ</m:t>
                </m:r>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λ</m:t>
                    </m:r>
                  </m:den>
                </m:f>
              </m:oMath>
            </m:oMathPara>
          </w:p>
        </w:tc>
        <w:tc>
          <w:tcPr>
            <w:tcW w:w="4148" w:type="dxa"/>
          </w:tcPr>
          <w:p w14:paraId="47FA6C12" w14:textId="790AB1F2" w:rsidR="00857D2D" w:rsidRPr="00943B4D" w:rsidRDefault="00857D2D">
            <w:pPr>
              <w:rPr>
                <w:rFonts w:ascii="等线" w:eastAsia="等线" w:hAnsi="等线" w:cs="Times New Roman"/>
              </w:rPr>
            </w:pPr>
            <m:oMathPara>
              <m:oMath>
                <m:sSub>
                  <m:sSubPr>
                    <m:ctrlPr>
                      <w:rPr>
                        <w:rFonts w:ascii="Cambria Math" w:eastAsia="等线" w:hAnsi="Cambria Math" w:cs="Times New Roman"/>
                        <w:i/>
                      </w:rPr>
                    </m:ctrlPr>
                  </m:sSubPr>
                  <m:e>
                    <m:r>
                      <w:rPr>
                        <w:rFonts w:ascii="Cambria Math" w:hAnsi="Cambria Math"/>
                      </w:rPr>
                      <m:t>κ</m:t>
                    </m:r>
                  </m:e>
                  <m:sub>
                    <m:r>
                      <w:rPr>
                        <w:rFonts w:ascii="Cambria Math" w:eastAsia="等线" w:hAnsi="Cambria Math" w:cs="Times New Roman"/>
                      </w:rPr>
                      <m:t>∞</m:t>
                    </m:r>
                  </m:sub>
                </m:sSub>
                <m:r>
                  <w:rPr>
                    <w:rFonts w:ascii="Cambria Math" w:eastAsia="等线" w:hAnsi="Cambria Math" w:cs="Times New Roman" w:hint="eastAsia"/>
                  </w:rPr>
                  <m:t>=</m:t>
                </m:r>
                <m:r>
                  <w:rPr>
                    <w:rFonts w:ascii="Cambria Math" w:hAnsi="Cambria Math"/>
                  </w:rPr>
                  <m:t>κ</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r>
      <w:tr w:rsidR="00857D2D" w14:paraId="255857B4" w14:textId="77777777" w:rsidTr="00857D2D">
        <w:tc>
          <w:tcPr>
            <w:tcW w:w="4148" w:type="dxa"/>
          </w:tcPr>
          <w:p w14:paraId="2BBFA405" w14:textId="1A6E4364" w:rsidR="00857D2D" w:rsidRPr="00EC07C7" w:rsidRDefault="00857D2D">
            <w:pPr>
              <w:rPr>
                <w:rFonts w:ascii="等线" w:eastAsia="等线" w:hAnsi="等线" w:cs="Times New Roman"/>
              </w:rPr>
            </w:pPr>
            <m:oMathPara>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κ</m:t>
                    </m:r>
                  </m:den>
                </m:f>
                <m:r>
                  <w:rPr>
                    <w:rFonts w:ascii="Cambria Math" w:hAnsi="Cambria Math" w:hint="eastAsia"/>
                  </w:rPr>
                  <m:t>=</m:t>
                </m:r>
                <m:r>
                  <w:rPr>
                    <w:rFonts w:ascii="Cambria Math" w:hAnsi="Cambria Math"/>
                  </w:rPr>
                  <m:t>cT</m:t>
                </m:r>
              </m:oMath>
            </m:oMathPara>
          </w:p>
        </w:tc>
        <w:tc>
          <w:tcPr>
            <w:tcW w:w="4148" w:type="dxa"/>
          </w:tcPr>
          <w:p w14:paraId="72042DA7" w14:textId="77777777" w:rsidR="00857D2D" w:rsidRPr="00943B4D" w:rsidRDefault="00857D2D">
            <w:pPr>
              <w:rPr>
                <w:rFonts w:ascii="等线" w:eastAsia="等线" w:hAnsi="等线" w:cs="Times New Roman"/>
              </w:rPr>
            </w:pPr>
          </w:p>
        </w:tc>
      </w:tr>
      <w:tr w:rsidR="00857D2D" w14:paraId="3310B127" w14:textId="77777777" w:rsidTr="00857D2D">
        <w:tc>
          <w:tcPr>
            <w:tcW w:w="4148" w:type="dxa"/>
          </w:tcPr>
          <w:p w14:paraId="3EFFB59F" w14:textId="5595C27D" w:rsidR="00857D2D" w:rsidRDefault="00857D2D">
            <w:pPr>
              <w:rPr>
                <w:rFonts w:ascii="等线" w:eastAsia="等线" w:hAnsi="等线" w:cs="Times New Roman"/>
              </w:rPr>
            </w:pPr>
            <m:oMathPara>
              <m:oMath>
                <m:r>
                  <w:rPr>
                    <w:rFonts w:ascii="Cambria Math" w:hAnsi="Cambria Math"/>
                  </w:rPr>
                  <m:t>λ=</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2πd</m:t>
                            </m:r>
                          </m:num>
                          <m:den>
                            <m:r>
                              <w:rPr>
                                <w:rFonts w:ascii="Cambria Math" w:hAnsi="Cambria Math"/>
                              </w:rPr>
                              <m:t>λ</m:t>
                            </m:r>
                          </m:den>
                        </m:f>
                      </m:e>
                    </m:d>
                  </m:e>
                </m:func>
              </m:oMath>
            </m:oMathPara>
          </w:p>
        </w:tc>
        <w:tc>
          <w:tcPr>
            <w:tcW w:w="4148" w:type="dxa"/>
          </w:tcPr>
          <w:p w14:paraId="72E76B6A" w14:textId="7CF9DDD1" w:rsidR="00857D2D" w:rsidRPr="00943B4D" w:rsidRDefault="00395FC1">
            <w:pPr>
              <w:rPr>
                <w:rFonts w:ascii="等线" w:eastAsia="等线" w:hAnsi="等线"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oMath>
            </m:oMathPara>
          </w:p>
        </w:tc>
      </w:tr>
      <w:tr w:rsidR="00857D2D" w14:paraId="5ECEDEE9" w14:textId="77777777" w:rsidTr="00857D2D">
        <w:tc>
          <w:tcPr>
            <w:tcW w:w="4148" w:type="dxa"/>
          </w:tcPr>
          <w:p w14:paraId="2184CB21" w14:textId="20CCCF2B" w:rsidR="00857D2D" w:rsidRDefault="00857D2D">
            <w:pPr>
              <w:rPr>
                <w:rFonts w:ascii="等线" w:eastAsia="等线" w:hAnsi="等线" w:cs="Times New Roman"/>
              </w:rPr>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m:t>
                    </m:r>
                  </m:sub>
                </m:sSub>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m:t>
                        </m:r>
                        <m:r>
                          <w:rPr>
                            <w:rFonts w:ascii="Cambria Math" w:hAnsi="Cambria Math" w:hint="eastAsia"/>
                          </w:rPr>
                          <m:t>d</m:t>
                        </m:r>
                      </m:e>
                    </m:d>
                  </m:e>
                </m:func>
              </m:oMath>
            </m:oMathPara>
          </w:p>
        </w:tc>
        <w:tc>
          <w:tcPr>
            <w:tcW w:w="4148" w:type="dxa"/>
          </w:tcPr>
          <w:p w14:paraId="7E716223" w14:textId="24A6482A" w:rsidR="00857D2D" w:rsidRPr="00943B4D" w:rsidRDefault="00857D2D">
            <w:pPr>
              <w:rPr>
                <w:rFonts w:ascii="等线" w:eastAsia="等线" w:hAnsi="等线" w:cs="Times New Roman"/>
              </w:rPr>
            </w:pPr>
          </w:p>
        </w:tc>
      </w:tr>
      <w:tr w:rsidR="00395FC1" w14:paraId="3C92B4DA" w14:textId="77777777" w:rsidTr="00857D2D">
        <w:tc>
          <w:tcPr>
            <w:tcW w:w="4148" w:type="dxa"/>
          </w:tcPr>
          <w:p w14:paraId="0765A3F3" w14:textId="54FBE581" w:rsidR="00395FC1" w:rsidRDefault="00395FC1">
            <w:pPr>
              <w:rPr>
                <w:rFonts w:ascii="等线" w:eastAsia="等线" w:hAnsi="等线" w:cs="Times New Roman"/>
              </w:rPr>
            </w:pPr>
            <m:oMathPara>
              <m:oMath>
                <m: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m:t>
                </m:r>
                <w:bookmarkStart w:id="0" w:name="_GoBack"/>
                <m:r>
                  <w:rPr>
                    <w:rFonts w:ascii="Cambria Math" w:hAnsi="Cambria Math"/>
                  </w:rPr>
                  <m:t>κ</m:t>
                </m:r>
                <w:bookmarkEnd w:id="0"/>
                <m:r>
                  <w:rPr>
                    <w:rFonts w:ascii="Cambria Math" w:hAnsi="Cambria Math"/>
                  </w:rPr>
                  <m:t>c</m:t>
                </m:r>
              </m:oMath>
            </m:oMathPara>
          </w:p>
        </w:tc>
        <w:tc>
          <w:tcPr>
            <w:tcW w:w="4148" w:type="dxa"/>
          </w:tcPr>
          <w:p w14:paraId="614F5C3F" w14:textId="77777777" w:rsidR="00395FC1" w:rsidRPr="00D1556E" w:rsidRDefault="00395FC1">
            <w:pPr>
              <w:rPr>
                <w:rFonts w:ascii="等线" w:eastAsia="等线" w:hAnsi="等线" w:cs="Times New Roman"/>
              </w:rPr>
            </w:pPr>
          </w:p>
        </w:tc>
      </w:tr>
      <w:tr w:rsidR="00395FC1" w14:paraId="54CD05C6" w14:textId="77777777" w:rsidTr="00857D2D">
        <w:tc>
          <w:tcPr>
            <w:tcW w:w="4148" w:type="dxa"/>
          </w:tcPr>
          <w:p w14:paraId="4C154989" w14:textId="00612076" w:rsidR="00395FC1" w:rsidRDefault="00395FC1">
            <w:pPr>
              <w:rPr>
                <w:rFonts w:ascii="等线" w:eastAsia="等线" w:hAnsi="等线" w:cs="Times New Roman"/>
              </w:rPr>
            </w:pPr>
            <m:oMathPara>
              <m:oMath>
                <m:sSup>
                  <m:sSupPr>
                    <m:ctrlPr>
                      <w:rPr>
                        <w:rFonts w:ascii="Cambria Math" w:eastAsia="等线" w:hAnsi="Cambria Math" w:cs="Times New Roman"/>
                        <w:i/>
                      </w:rPr>
                    </m:ctrlPr>
                  </m:sSupPr>
                  <m:e>
                    <m:r>
                      <w:rPr>
                        <w:rFonts w:ascii="Cambria Math" w:hAnsi="Cambria Math"/>
                      </w:rPr>
                      <m:t>ω</m:t>
                    </m:r>
                  </m:e>
                  <m:sup>
                    <m:r>
                      <w:rPr>
                        <w:rFonts w:ascii="Cambria Math" w:eastAsia="等线" w:hAnsi="Cambria Math" w:cs="Times New Roman"/>
                      </w:rPr>
                      <m:t>2</m:t>
                    </m:r>
                  </m:sup>
                </m:sSup>
                <m:r>
                  <w:rPr>
                    <w:rFonts w:ascii="Cambria Math" w:eastAsia="等线" w:hAnsi="Cambria Math" w:cs="Times New Roman"/>
                  </w:rPr>
                  <m:t>=g</m:t>
                </m:r>
                <m:r>
                  <w:rPr>
                    <w:rFonts w:ascii="Cambria Math" w:hAnsi="Cambria Math"/>
                  </w:rPr>
                  <m:t>κ</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r>
                  <w:rPr>
                    <w:rFonts w:ascii="Cambria Math" w:hAnsi="Cambria Math"/>
                  </w:rPr>
                  <m:t>=g</m:t>
                </m:r>
                <m:sSub>
                  <m:sSubPr>
                    <m:ctrlPr>
                      <w:rPr>
                        <w:rFonts w:ascii="Cambria Math" w:eastAsia="等线" w:hAnsi="Cambria Math" w:cs="Times New Roman"/>
                        <w:i/>
                      </w:rPr>
                    </m:ctrlPr>
                  </m:sSubPr>
                  <m:e>
                    <m:r>
                      <w:rPr>
                        <w:rFonts w:ascii="Cambria Math" w:hAnsi="Cambria Math"/>
                      </w:rPr>
                      <m:t>κ</m:t>
                    </m:r>
                  </m:e>
                  <m:sub>
                    <m:r>
                      <w:rPr>
                        <w:rFonts w:ascii="Cambria Math" w:eastAsia="等线" w:hAnsi="Cambria Math" w:cs="Times New Roman"/>
                      </w:rPr>
                      <m:t>∞</m:t>
                    </m:r>
                  </m:sub>
                </m:sSub>
              </m:oMath>
            </m:oMathPara>
          </w:p>
        </w:tc>
        <w:tc>
          <w:tcPr>
            <w:tcW w:w="4148" w:type="dxa"/>
          </w:tcPr>
          <w:p w14:paraId="67B2E376" w14:textId="58E98677" w:rsidR="00395FC1" w:rsidRPr="00D1556E" w:rsidRDefault="00395FC1">
            <w:pPr>
              <w:rPr>
                <w:rFonts w:ascii="等线" w:eastAsia="等线" w:hAnsi="等线" w:cs="Times New Roman"/>
              </w:rPr>
            </w:pPr>
            <m:oMathPara>
              <m:oMath>
                <m:sSubSup>
                  <m:sSubSupPr>
                    <m:ctrlPr>
                      <w:rPr>
                        <w:rFonts w:ascii="Cambria Math" w:eastAsia="等线" w:hAnsi="Cambria Math" w:cs="Times New Roman"/>
                        <w:i/>
                      </w:rPr>
                    </m:ctrlPr>
                  </m:sSubSupPr>
                  <m:e>
                    <m:r>
                      <w:rPr>
                        <w:rFonts w:ascii="Cambria Math" w:hAnsi="Cambria Math"/>
                      </w:rPr>
                      <m:t>ω</m:t>
                    </m:r>
                  </m:e>
                  <m:sub>
                    <m:r>
                      <w:rPr>
                        <w:rFonts w:ascii="Cambria Math" w:eastAsia="等线" w:hAnsi="Cambria Math" w:cs="Times New Roman"/>
                      </w:rPr>
                      <m:t>∞</m:t>
                    </m:r>
                  </m:sub>
                  <m:sup>
                    <m:r>
                      <w:rPr>
                        <w:rFonts w:ascii="Cambria Math" w:eastAsia="等线" w:hAnsi="Cambria Math" w:cs="Times New Roman"/>
                      </w:rPr>
                      <m:t>2</m:t>
                    </m:r>
                  </m:sup>
                </m:sSubSup>
                <m:r>
                  <w:rPr>
                    <w:rFonts w:ascii="Cambria Math" w:eastAsia="等线" w:hAnsi="Cambria Math" w:cs="Times New Roman"/>
                  </w:rPr>
                  <m:t>=</m:t>
                </m:r>
                <m:r>
                  <w:rPr>
                    <w:rFonts w:ascii="Cambria Math" w:hAnsi="Cambria Math"/>
                  </w:rPr>
                  <m:t>gκ</m:t>
                </m:r>
              </m:oMath>
            </m:oMathPara>
          </w:p>
        </w:tc>
      </w:tr>
    </w:tbl>
    <w:p w14:paraId="20E4F0B3" w14:textId="0352441D" w:rsidR="005B6E25" w:rsidRDefault="005B6E25"/>
    <w:p w14:paraId="55EB4308" w14:textId="4545A4C4" w:rsidR="00395FC1" w:rsidRDefault="00395FC1">
      <w:pPr>
        <w:rPr>
          <w:rFonts w:hint="eastAsia"/>
        </w:rPr>
      </w:pPr>
      <w:r>
        <w:rPr>
          <w:rFonts w:hint="eastAsia"/>
        </w:rPr>
        <w:t>2</w:t>
      </w:r>
      <w:r>
        <w:t xml:space="preserve">.2 </w:t>
      </w:r>
      <w:r>
        <w:rPr>
          <w:rFonts w:hint="eastAsia"/>
        </w:rPr>
        <w:t>参数方程</w:t>
      </w:r>
    </w:p>
    <w:p w14:paraId="2A09333D" w14:textId="759149BC" w:rsidR="00395FC1" w:rsidRDefault="00395FC1">
      <w:r>
        <w:tab/>
      </w:r>
      <w:r w:rsidRPr="00395FC1">
        <w:rPr>
          <w:rFonts w:hint="eastAsia"/>
        </w:rPr>
        <w:t>海浪模拟的基本模型来自（</w:t>
      </w:r>
      <w:r w:rsidRPr="00395FC1">
        <w:t>Airy，1845）的线性（或小振幅）波理论，该理论广泛用于海洋工程中，而计算机图形学则来自（Peachey，1986）。它描述了具有正弦曲线形状的波浪，对应于平静的天气条件</w:t>
      </w:r>
      <w:r>
        <w:rPr>
          <w:rFonts w:hint="eastAsia"/>
        </w:rPr>
        <w:t>.</w:t>
      </w:r>
      <w:r>
        <w:t xml:space="preserve"> </w:t>
      </w:r>
      <w:r>
        <w:rPr>
          <w:rFonts w:hint="eastAsia"/>
        </w:rPr>
        <w:t>考虑点</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位于一维</w:t>
      </w:r>
      <w:r w:rsidR="009D5D57">
        <w:rPr>
          <w:rFonts w:hint="eastAsia"/>
        </w:rPr>
        <w:t>平面上并处于静止状态,</w:t>
      </w:r>
      <w:r w:rsidR="009D5D57">
        <w:t xml:space="preserve"> </w:t>
      </w:r>
      <w:r w:rsidR="009D5D57">
        <w:rPr>
          <w:rFonts w:hint="eastAsia"/>
        </w:rPr>
        <w:t>波数为</w:t>
      </w:r>
      <m:oMath>
        <m:r>
          <w:rPr>
            <w:rFonts w:ascii="Cambria Math" w:hAnsi="Cambria Math"/>
          </w:rPr>
          <m:t>κ</m:t>
        </m:r>
      </m:oMath>
      <w:r w:rsidR="009D5D57">
        <w:rPr>
          <w:rFonts w:hint="eastAsia"/>
        </w:rPr>
        <w:t>、振幅为</w:t>
      </w:r>
      <m:oMath>
        <m:r>
          <w:rPr>
            <w:rFonts w:ascii="Cambria Math" w:hAnsi="Cambria Math"/>
          </w:rPr>
          <m:t>a</m:t>
        </m:r>
      </m:oMath>
      <w:r w:rsidR="009D5D57">
        <w:rPr>
          <w:rFonts w:hint="eastAsia"/>
        </w:rPr>
        <w:t>的波浪在时间</w:t>
      </w:r>
      <m:oMath>
        <m:r>
          <w:rPr>
            <w:rFonts w:ascii="Cambria Math" w:hAnsi="Cambria Math"/>
          </w:rPr>
          <m:t>t</m:t>
        </m:r>
      </m:oMath>
      <w:r w:rsidR="009D5D57">
        <w:rPr>
          <w:rFonts w:hint="eastAsia"/>
        </w:rPr>
        <w:t>处的高度</w:t>
      </w:r>
      <m:oMath>
        <m:r>
          <w:rPr>
            <w:rFonts w:ascii="Cambria Math" w:hAnsi="Cambria Math"/>
          </w:rPr>
          <m:t>z=</m:t>
        </m:r>
        <m:r>
          <w:rPr>
            <w:rFonts w:ascii="Cambria Math" w:hAnsi="Cambria Math"/>
          </w:rPr>
          <m:t>η</m:t>
        </m:r>
      </m:oMath>
      <w:r w:rsidR="009D5D57">
        <w:rPr>
          <w:rFonts w:hint="eastAsia"/>
        </w:rPr>
        <w:t>为</w:t>
      </w:r>
    </w:p>
    <w:p w14:paraId="61C69925" w14:textId="55F8AF56" w:rsidR="009D5D57" w:rsidRPr="009D5D57" w:rsidRDefault="009D5D57">
      <m:oMathPara>
        <m:oMathParaPr>
          <m:jc m:val="right"/>
        </m:oMathParaP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r>
                <w:rPr>
                  <w:rFonts w:ascii="Cambria Math" w:hAnsi="Cambria Math"/>
                </w:rPr>
                <m:t xml:space="preserve"> </m:t>
              </m:r>
            </m:e>
          </m:func>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oMath>
      </m:oMathPara>
    </w:p>
    <w:p w14:paraId="406B6510" w14:textId="18A239DB" w:rsidR="009D5D57" w:rsidRDefault="009D5D57">
      <w:r>
        <w:rPr>
          <w:rFonts w:hint="eastAsia"/>
        </w:rPr>
        <w:t>其中角速度</w:t>
      </w:r>
      <m:oMath>
        <m:r>
          <w:rPr>
            <w:rFonts w:ascii="Cambria Math" w:hAnsi="Cambria Math"/>
          </w:rPr>
          <m:t>ω</m:t>
        </m:r>
        <m:r>
          <w:rPr>
            <w:rFonts w:ascii="Cambria Math" w:hAnsi="Cambria Math" w:hint="eastAsia"/>
          </w:rPr>
          <m:t>=</m:t>
        </m:r>
        <m:rad>
          <m:radPr>
            <m:degHide m:val="1"/>
            <m:ctrlPr>
              <w:rPr>
                <w:rFonts w:ascii="Cambria Math" w:hAnsi="Cambria Math"/>
                <w:i/>
              </w:rPr>
            </m:ctrlPr>
          </m:radPr>
          <m:deg/>
          <m:e>
            <m:r>
              <w:rPr>
                <w:rFonts w:ascii="Cambria Math" w:hAnsi="Cambria Math"/>
              </w:rPr>
              <m:t>g</m:t>
            </m:r>
            <m:r>
              <w:rPr>
                <w:rFonts w:ascii="Cambria Math" w:hAnsi="Cambria Math"/>
              </w:rPr>
              <m:t>κ</m:t>
            </m:r>
          </m:e>
        </m:rad>
      </m:oMath>
      <w:r>
        <w:rPr>
          <w:rFonts w:hint="eastAsia"/>
        </w:rPr>
        <w:t>.</w:t>
      </w:r>
    </w:p>
    <w:p w14:paraId="22925636" w14:textId="5EB82A19" w:rsidR="009D5D57" w:rsidRDefault="009D5D57">
      <w:r>
        <w:tab/>
      </w:r>
      <w:r w:rsidRPr="009D5D57">
        <w:rPr>
          <w:rFonts w:hint="eastAsia"/>
        </w:rPr>
        <w:t>当波浪的陡度增加时，其波峰会变得更锐利，波谷会更平坦</w:t>
      </w:r>
      <w:r>
        <w:rPr>
          <w:rFonts w:hint="eastAsia"/>
        </w:rPr>
        <w:t>.</w:t>
      </w:r>
      <w:r>
        <w:t xml:space="preserve"> </w:t>
      </w:r>
      <w:r w:rsidRPr="009D5D57">
        <w:t>因此，（Fournier和Reeves，1986）使用了基于次摆线的更现实的描述，</w:t>
      </w:r>
      <w:r>
        <w:rPr>
          <w:rFonts w:hint="eastAsia"/>
        </w:rPr>
        <w:t>这种方法</w:t>
      </w:r>
      <w:r w:rsidRPr="009D5D57">
        <w:t>由（von Gerstner，1804）和（Rankine，1863）</w:t>
      </w:r>
      <w:r>
        <w:rPr>
          <w:rFonts w:hint="eastAsia"/>
        </w:rPr>
        <w:t>提出.</w:t>
      </w:r>
      <w:r>
        <w:t xml:space="preserve"> </w:t>
      </w:r>
      <w:r w:rsidRPr="009D5D57">
        <w:t>表面方程现在是</w:t>
      </w:r>
    </w:p>
    <w:p w14:paraId="5A33F4B2" w14:textId="78C76A4A" w:rsidR="009D5D57" w:rsidRPr="00F81D82" w:rsidRDefault="009D5D57">
      <m:oMathPara>
        <m:oMathParaPr>
          <m:jc m:val="righ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e>
                  </m:func>
                </m:e>
                <m:e>
                  <m:r>
                    <w:rPr>
                      <w:rFonts w:ascii="Cambria Math" w:hAnsi="Cambria Math"/>
                    </w:rPr>
                    <m:t xml:space="preserve">  </m:t>
                  </m:r>
                  <m:r>
                    <w:rPr>
                      <w:rFonts w:ascii="Cambria Math" w:hAnsi="Cambria Math" w:hint="eastAsia"/>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e>
                  </m:func>
                </m:e>
              </m:eqArr>
            </m:e>
          </m:d>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m:t>
          </m:r>
        </m:oMath>
      </m:oMathPara>
    </w:p>
    <w:p w14:paraId="6334E057" w14:textId="1E0221EC" w:rsidR="00F81D82" w:rsidRDefault="0083196A">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hint="eastAsia"/>
        </w:rPr>
        <w:t>是静止时的表面高度(一般为0</w:t>
      </w:r>
      <w:r>
        <w:t>)</w:t>
      </w:r>
      <w:r>
        <w:rPr>
          <w:rFonts w:hint="eastAsia"/>
        </w:rPr>
        <w:t>，注意这里的重点是</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oMath>
      <w:r>
        <w:rPr>
          <w:rFonts w:hint="eastAsia"/>
        </w:rPr>
        <w:t>和</w:t>
      </w:r>
      <m:oMath>
        <m:r>
          <w:rPr>
            <w:rFonts w:ascii="Cambria Math" w:hAnsi="Cambria Math" w:hint="eastAsia"/>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oMath>
      <w:r>
        <w:rPr>
          <w:rFonts w:hint="eastAsia"/>
        </w:rPr>
        <w:t>的相之间有</w:t>
      </w:r>
      <m:oMath>
        <m:r>
          <w:rPr>
            <w:rFonts w:ascii="Cambria Math" w:hAnsi="Cambria Math"/>
          </w:rPr>
          <m:t>-</m:t>
        </m:r>
        <m:r>
          <w:rPr>
            <w:rFonts w:ascii="Cambria Math" w:hAnsi="Cambria Math"/>
          </w:rPr>
          <m:t>π</m:t>
        </m:r>
        <m:r>
          <w:rPr>
            <w:rFonts w:ascii="Cambria Math" w:hAnsi="Cambria Math"/>
          </w:rPr>
          <m:t>/2</m:t>
        </m:r>
      </m:oMath>
      <w:r>
        <w:rPr>
          <w:rFonts w:hint="eastAsia"/>
        </w:rPr>
        <w:t>的差值.</w:t>
      </w:r>
      <w:r w:rsidRPr="0083196A">
        <w:rPr>
          <w:rFonts w:hint="eastAsia"/>
        </w:rPr>
        <w:t xml:space="preserve"> </w:t>
      </w:r>
      <w:r w:rsidRPr="0083196A">
        <w:rPr>
          <w:rFonts w:hint="eastAsia"/>
        </w:rPr>
        <w:t>拉格朗日模型描述了粒子</w:t>
      </w:r>
      <m:oMath>
        <m:d>
          <m:dPr>
            <m:ctrlPr>
              <w:rPr>
                <w:rFonts w:ascii="Cambria Math" w:hAnsi="Cambria Math"/>
                <w:i/>
              </w:rPr>
            </m:ctrlPr>
          </m:dPr>
          <m:e>
            <m:r>
              <w:rPr>
                <w:rFonts w:ascii="Cambria Math" w:hAnsi="Cambria Math"/>
              </w:rPr>
              <m:t>x,z</m:t>
            </m:r>
          </m:e>
        </m:d>
      </m:oMath>
      <w:r w:rsidRPr="0083196A">
        <w:t>在其静止位置</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sidRPr="0083196A">
        <w:t>周围的垂直平面中的轨迹</w:t>
      </w:r>
      <w:r>
        <w:rPr>
          <w:rFonts w:hint="eastAsia"/>
        </w:rPr>
        <w:t>.</w:t>
      </w:r>
      <w:r>
        <w:t xml:space="preserve"> </w:t>
      </w:r>
      <w:r w:rsidRPr="0083196A">
        <w:t>对多个波求和并将等式3扩展到2D曲面可得出</w:t>
      </w:r>
    </w:p>
    <w:p w14:paraId="52DC2E0E" w14:textId="77777777" w:rsidR="0083196A" w:rsidRPr="0083196A" w:rsidRDefault="0083196A">
      <w:pPr>
        <w:rPr>
          <w:rFonts w:hint="eastAsia"/>
        </w:rPr>
      </w:pPr>
    </w:p>
    <w:p w14:paraId="77D3E566" w14:textId="77777777" w:rsidR="009D5D57" w:rsidRPr="009D5D57" w:rsidRDefault="009D5D57">
      <w:pPr>
        <w:rPr>
          <w:rFonts w:hint="eastAsia"/>
        </w:rPr>
      </w:pPr>
    </w:p>
    <w:p w14:paraId="48B1D8EE" w14:textId="77777777" w:rsidR="009D5D57" w:rsidRPr="009D5D57" w:rsidRDefault="009D5D57">
      <w:pPr>
        <w:rPr>
          <w:rFonts w:hint="eastAsia"/>
        </w:rPr>
      </w:pPr>
    </w:p>
    <w:p w14:paraId="4154097B" w14:textId="77777777" w:rsidR="00395FC1" w:rsidRPr="00395FC1" w:rsidRDefault="00395FC1">
      <w:pPr>
        <w:rPr>
          <w:rFonts w:hint="eastAsia"/>
        </w:rPr>
      </w:pPr>
    </w:p>
    <w:sectPr w:rsidR="00395FC1" w:rsidRPr="00395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C8"/>
    <w:rsid w:val="0037550B"/>
    <w:rsid w:val="00395FC1"/>
    <w:rsid w:val="005B6E25"/>
    <w:rsid w:val="00720B1C"/>
    <w:rsid w:val="00827112"/>
    <w:rsid w:val="0083196A"/>
    <w:rsid w:val="00857D2D"/>
    <w:rsid w:val="009D5D57"/>
    <w:rsid w:val="00A5081B"/>
    <w:rsid w:val="00B210C8"/>
    <w:rsid w:val="00D32194"/>
    <w:rsid w:val="00F81D82"/>
    <w:rsid w:val="00FD4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3652"/>
  <w15:chartTrackingRefBased/>
  <w15:docId w15:val="{BDF918EA-FF7A-4B97-89D6-D6760439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550B"/>
    <w:rPr>
      <w:color w:val="808080"/>
    </w:rPr>
  </w:style>
  <w:style w:type="table" w:styleId="a4">
    <w:name w:val="Table Grid"/>
    <w:basedOn w:val="a1"/>
    <w:uiPriority w:val="39"/>
    <w:rsid w:val="00857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cp:revision>
  <dcterms:created xsi:type="dcterms:W3CDTF">2019-11-13T02:04:00Z</dcterms:created>
  <dcterms:modified xsi:type="dcterms:W3CDTF">2019-11-13T06:54:00Z</dcterms:modified>
</cp:coreProperties>
</file>