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5D20A06" w14:textId="0878CB7E"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Default="00B01DA9">
      <w:pPr>
        <w:spacing w:after="300"/>
        <w:jc w:val="center"/>
        <w:rPr>
          <w:i/>
          <w:iCs/>
          <w:sz w:val="18"/>
          <w:szCs w:val="18"/>
        </w:rPr>
      </w:pPr>
      <w:r>
        <w:rPr>
          <w:i/>
          <w:iCs/>
          <w:sz w:val="18"/>
          <w:szCs w:val="18"/>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r>
        <w:rPr>
          <w:i/>
          <w:iCs/>
          <w:lang w:val="en-GB"/>
        </w:rPr>
        <w:t>MMRAcquisitionAuctionAveragePrice</w:t>
      </w:r>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r>
        <w:rPr>
          <w:i/>
          <w:iCs/>
          <w:lang w:val="en-GB"/>
        </w:rPr>
        <w:t>VehOdo</w:t>
      </w:r>
      <w:r>
        <w:rPr>
          <w:lang w:val="en-GB"/>
        </w:rPr>
        <w:t xml:space="preserve">, </w:t>
      </w:r>
      <w:r>
        <w:rPr>
          <w:i/>
          <w:iCs/>
          <w:lang w:val="en-GB"/>
        </w:rPr>
        <w:t>MMRAcquisitionAuctionAveragePrice</w:t>
      </w:r>
      <w:r>
        <w:rPr>
          <w:lang w:val="en-GB"/>
        </w:rPr>
        <w:t xml:space="preserve">, and </w:t>
      </w:r>
      <w:r>
        <w:rPr>
          <w:i/>
          <w:iCs/>
          <w:lang w:val="en-GB"/>
        </w:rPr>
        <w:t>WarrantyCost</w:t>
      </w:r>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r>
        <w:rPr>
          <w:i/>
          <w:iCs/>
          <w:lang w:val="en-GB"/>
        </w:rPr>
        <w:t>VehOdo</w:t>
      </w:r>
      <w:r>
        <w:rPr>
          <w:lang w:val="en-GB"/>
        </w:rPr>
        <w:t xml:space="preserve"> (tens of thousands) would completely dominate </w:t>
      </w:r>
      <w:r>
        <w:rPr>
          <w:i/>
          <w:iCs/>
          <w:lang w:val="en-GB"/>
        </w:rPr>
        <w:t>WarrantyCost</w:t>
      </w:r>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r>
        <w:rPr>
          <w:i/>
          <w:iCs/>
        </w:rPr>
        <w:t>VehOdo</w:t>
      </w:r>
      <w:r>
        <w:t xml:space="preserve">, </w:t>
      </w:r>
      <w:r>
        <w:rPr>
          <w:i/>
          <w:iCs/>
        </w:rPr>
        <w:t>MMRAcquisitionAuctionAveragePrice</w:t>
      </w:r>
      <w:r>
        <w:t xml:space="preserve">, </w:t>
      </w:r>
      <w:r>
        <w:rPr>
          <w:i/>
          <w:iCs/>
        </w:rPr>
        <w:t>WarrantyCost</w:t>
      </w:r>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3642" w:type="dxa"/>
            <w:shd w:val="clear" w:color="auto" w:fill="DDEBF7"/>
            <w:tcMar>
              <w:top w:w="100" w:type="dxa"/>
              <w:left w:w="100" w:type="dxa"/>
              <w:bottom w:w="100" w:type="dxa"/>
              <w:right w:w="100" w:type="dxa"/>
            </w:tcMar>
          </w:tcPr>
          <w:p w14:paraId="207ADA47" w14:textId="55A2462D" w:rsidR="00012C61" w:rsidRDefault="00806952">
            <w:r>
              <w:rPr>
                <w:b/>
                <w:bCs/>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rPr>
        <w:t>VehOdo</w:t>
      </w:r>
      <w:r>
        <w:t xml:space="preserve">, </w:t>
      </w:r>
      <w:r>
        <w:rPr>
          <w:i/>
          <w:iCs/>
        </w:rPr>
        <w:t>MMRAcquisitionAuctionAveragePrice</w:t>
      </w:r>
      <w:r>
        <w:t xml:space="preserve">, and </w:t>
      </w:r>
      <w:r>
        <w:rPr>
          <w:i/>
          <w:iCs/>
        </w:rPr>
        <w:t>WarrantyCost</w:t>
      </w:r>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r>
        <w:rPr>
          <w:i/>
          <w:iCs/>
        </w:rPr>
        <w:t>VehOdo</w:t>
      </w:r>
      <w:r>
        <w:t xml:space="preserve"> (with values in the tens of thousands) would dominate the Euclidean distance calculation relative to </w:t>
      </w:r>
      <w:r>
        <w:rPr>
          <w:i/>
          <w:iCs/>
        </w:rPr>
        <w:t>WarrantyCost</w:t>
      </w:r>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Default="00360599">
      <w:pPr>
        <w:spacing w:after="300"/>
        <w:jc w:val="center"/>
        <w:rPr>
          <w:i/>
          <w:iCs/>
          <w:sz w:val="18"/>
          <w:szCs w:val="18"/>
        </w:rPr>
      </w:pPr>
      <w:r>
        <w:rPr>
          <w:i/>
          <w:iCs/>
          <w:sz w:val="18"/>
          <w:szCs w:val="18"/>
        </w:rPr>
        <w:t>Figure 7.2: Pairplot of VehOdo, AuctionAvgPrice, WarrantyCost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SequenceLSTM with </w:t>
      </w:r>
      <w:r>
        <w:rPr>
          <w:i/>
        </w:rPr>
        <w:t xml:space="preserve">num_features </w:t>
      </w:r>
      <w:r>
        <w:t xml:space="preserve">= 1 (TSDM only), </w:t>
      </w:r>
      <w:r>
        <w:rPr>
          <w:i/>
        </w:rPr>
        <w:t xml:space="preserve">hidden_size </w:t>
      </w:r>
      <w:r>
        <w:t xml:space="preserve">= 32, </w:t>
      </w:r>
      <w:r>
        <w:rPr>
          <w:i/>
        </w:rPr>
        <w:t xml:space="preserve">num_layers </w:t>
      </w:r>
      <w:r>
        <w:t xml:space="preserve">= 2, </w:t>
      </w:r>
      <w:r>
        <w:rPr>
          <w:i/>
        </w:rPr>
        <w:t xml:space="preserve">output_size </w:t>
      </w:r>
      <w:r>
        <w:t xml:space="preserve">= 5 </w:t>
      </w:r>
      <w:r>
        <w:rPr>
          <w:i/>
        </w:rPr>
        <w:t xml:space="preserve">(forecast_horizon), </w:t>
      </w:r>
      <w:r w:rsidRPr="00006FD7">
        <w:rPr>
          <w:i/>
          <w:iCs/>
        </w:rPr>
        <w:t>dropout = 0.2</w:t>
      </w:r>
      <w:r>
        <w:t xml:space="preserve"> (PyTorch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Default="00000000">
      <w:pPr>
        <w:spacing w:after="150"/>
      </w:pPr>
      <w:r>
        <w:t xml:space="preserve">Hyperparameter selection: </w:t>
      </w:r>
      <w:r>
        <w:rPr>
          <w:i/>
        </w:rPr>
        <w:t xml:space="preserve">hidden_size, num_layers, </w:t>
      </w:r>
      <w:r>
        <w:t xml:space="preserve">and learning rate were tuned via a grid search over </w:t>
      </w:r>
      <w:r>
        <w:rPr>
          <w:i/>
        </w:rPr>
        <w:t xml:space="preserve">hidden_size </w:t>
      </w:r>
      <w:r>
        <w:t xml:space="preserve">in {8, 16, </w:t>
      </w:r>
      <w:proofErr w:type="gramStart"/>
      <w:r>
        <w:t>32},</w:t>
      </w:r>
      <w:proofErr w:type="gramEnd"/>
      <w:r>
        <w:t xml:space="preserve"> </w:t>
      </w:r>
      <w:r>
        <w:rPr>
          <w:i/>
        </w:rPr>
        <w:t xml:space="preserve">num_layers </w:t>
      </w:r>
      <w:r>
        <w:t xml:space="preserve">in {1, </w:t>
      </w:r>
      <w:proofErr w:type="gramStart"/>
      <w:r>
        <w:t>2},</w:t>
      </w:r>
      <w:proofErr w:type="gramEnd"/>
      <w:r>
        <w:t xml:space="preserve"> and </w:t>
      </w:r>
      <w:r w:rsidRPr="00F27CEF">
        <w:rPr>
          <w:i/>
          <w:iCs/>
        </w:rPr>
        <w:t>learning rate</w:t>
      </w:r>
      <w:r>
        <w:t xml:space="preserve"> in {0.001, 0.0005} — 12 candidates in total. Each candidate was trained for a short budget of 60 epochs on the same 80/20 train/validation split, and validation MSE was recorded for every combination </w:t>
      </w:r>
      <w:r>
        <w:rPr>
          <w:i/>
        </w:rPr>
        <w:t xml:space="preserve">(hidden_size, num_layers, </w:t>
      </w:r>
      <w:r>
        <w:t xml:space="preserve">lr → </w:t>
      </w:r>
      <w:r>
        <w:rPr>
          <w:i/>
        </w:rPr>
        <w:t xml:space="preserve">val_loss): </w:t>
      </w:r>
      <w: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Default="00000000">
      <w:pPr>
        <w:spacing w:after="150"/>
      </w:pPr>
      <w:r>
        <w:t>The lowest</w:t>
      </w:r>
      <w:r w:rsidR="00F27CEF">
        <w:t xml:space="preserve"> </w:t>
      </w:r>
      <w:r>
        <w:t>validation</w:t>
      </w:r>
      <w:r w:rsidR="00F27CEF">
        <w:t xml:space="preserve"> </w:t>
      </w:r>
      <w:r>
        <w:t>loss configuration</w:t>
      </w:r>
      <w:r w:rsidR="00F27CEF">
        <w:t>:</w:t>
      </w:r>
      <w:r>
        <w:t xml:space="preserve"> </w:t>
      </w:r>
      <w:proofErr w:type="spellStart"/>
      <w:r>
        <w:rPr>
          <w:i/>
        </w:rPr>
        <w:t>hidden_size</w:t>
      </w:r>
      <w:proofErr w:type="spellEnd"/>
      <w:r>
        <w:rPr>
          <w:i/>
        </w:rPr>
        <w:t xml:space="preserve">=32, </w:t>
      </w:r>
      <w:proofErr w:type="spellStart"/>
      <w:r>
        <w:rPr>
          <w:i/>
        </w:rPr>
        <w:t>num_layers</w:t>
      </w:r>
      <w:proofErr w:type="spellEnd"/>
      <w:r>
        <w:rPr>
          <w:i/>
        </w:rPr>
        <w:t xml:space="preserve">=2, </w:t>
      </w:r>
      <w: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239297BD" w:rsidR="00012C61" w:rsidRDefault="00000000">
      <w:pPr>
        <w:spacing w:after="150"/>
      </w:pPr>
      <w: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Pr>
          <w:i/>
        </w:rPr>
        <w:t xml:space="preserve">train_lstm_model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r>
        <w:rPr>
          <w:i/>
        </w:rPr>
        <w:t xml:space="preserve">hidden_size </w:t>
      </w:r>
      <w:r>
        <w:t xml:space="preserve">is increased to 24 to give the LSTM enough representational capacity for the longer input. </w:t>
      </w:r>
      <w:r>
        <w:rPr>
          <w:i/>
        </w:rPr>
        <w:t xml:space="preserve">num_layers=2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rPr>
        <w:t xml:space="preserve">pack_padded_sequence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r>
        <w:rPr>
          <w:i/>
        </w:rPr>
        <w:t xml:space="preserve">num_features </w:t>
      </w:r>
      <w:r>
        <w:t xml:space="preserve">is increased from 1 to the number of available climate columns (TSDM plus 15-day-average rainfall, max/min temperature, relative humidity at max/min temperature, evaporation, and radiation — 8 features in total), requiring the LSTM's </w:t>
      </w:r>
      <w:r>
        <w:rPr>
          <w:i/>
        </w:rPr>
        <w:t xml:space="preserve">input_size </w:t>
      </w:r>
      <w:r>
        <w:t xml:space="preserve">to scale accordingly; </w:t>
      </w:r>
      <w:r>
        <w:rPr>
          <w:i/>
        </w:rPr>
        <w:t xml:space="preserve">hidden_size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rPr>
        <w:t xml:space="preserve">pack_padded_sequence </w:t>
      </w:r>
      <w:r>
        <w:t xml:space="preserve">restricts the LSTM's computation to each sample's true, un-padded length. This required a new data-preparation routine </w:t>
      </w:r>
      <w:r>
        <w:rPr>
          <w:i/>
        </w:rPr>
        <w:t xml:space="preserve">(create_sequences_flexible </w:t>
      </w:r>
      <w:r>
        <w:t xml:space="preserve">/ </w:t>
      </w:r>
      <w:r>
        <w:rPr>
          <w:i/>
        </w:rPr>
        <w:t xml:space="preserve">prepare_tsdm_data_flexible); </w:t>
      </w:r>
      <w: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t>No distribution shift: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t>Error is concentrated, not uniform: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52269BA7" w:rsidR="00012C61" w:rsidRDefault="00000000">
      <w:pPr>
        <w:spacing w:after="150"/>
      </w:pPr>
      <w:r>
        <w:t>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w:t>
      </w:r>
      <w:r>
        <w:rPr>
          <w:i/>
        </w:rPr>
        <w:t xml:space="preserve">hydrogen_small </w:t>
      </w:r>
      <w:r>
        <w:t>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Text cleaning: URLs, Twitter mentions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w:t>
      </w:r>
      <w:r>
        <w:rPr>
          <w:i/>
        </w:rPr>
        <w:t xml:space="preserve">random_state=42 </w:t>
      </w:r>
      <w:r>
        <w:t>— stratification preserves the 54.7%/45.3% class balance in both subsets.</w:t>
      </w:r>
    </w:p>
    <w:p w14:paraId="62EC65E6" w14:textId="77777777" w:rsidR="00012C61" w:rsidRDefault="00000000">
      <w:pPr>
        <w:pStyle w:val="ListParagraph"/>
        <w:numPr>
          <w:ilvl w:val="0"/>
          <w:numId w:val="1"/>
        </w:numPr>
        <w:spacing w:after="80"/>
      </w:pPr>
      <w:r>
        <w:t>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Hyperparameters: 3 epochs, batch size 16 (train) / 32 (eval), learning rate 2e-5 with the AdamW optimiser,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Note that bert-base-uncased shows a larger train–test gap (97.14% → 91.67%) than bertweet-base (94.43% → 93.33%), suggesting bertweet-base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r>
        <w:rPr>
          <w:i/>
        </w:rPr>
        <w:t xml:space="preserve">SQuAD_tiny </w:t>
      </w:r>
      <w:r>
        <w:t>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 xml:space="preserve">Dataset split: 1,000 training examples (SQuAD train indices 10,000–10,999), 100 validation examples (SQuAD validation indices 3,000–3,099), and 100 test examples (SQuAD validation indices 3,100–3,199), following the </w:t>
      </w:r>
      <w:r>
        <w:rPr>
          <w:i/>
        </w:rPr>
        <w:t xml:space="preserve">SQuAD_tiny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w:t>
      </w:r>
      <w:r>
        <w:rPr>
          <w:i/>
        </w:rPr>
        <w:t xml:space="preserve">SQuAD_tiny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w:t>
      </w:r>
      <w:r>
        <w:rPr>
          <w:i/>
        </w:rPr>
        <w:t xml:space="preserve">SQuAD_tiny </w:t>
      </w:r>
      <w:r>
        <w:t>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FD7"/>
    <w:rsid w:val="00012C61"/>
    <w:rsid w:val="00014E80"/>
    <w:rsid w:val="00082F19"/>
    <w:rsid w:val="000F2EE7"/>
    <w:rsid w:val="00154FA1"/>
    <w:rsid w:val="00161779"/>
    <w:rsid w:val="001B3E5E"/>
    <w:rsid w:val="001F0442"/>
    <w:rsid w:val="001F4DEF"/>
    <w:rsid w:val="001F7083"/>
    <w:rsid w:val="002A2650"/>
    <w:rsid w:val="002A56F9"/>
    <w:rsid w:val="002B7936"/>
    <w:rsid w:val="00360599"/>
    <w:rsid w:val="00377D70"/>
    <w:rsid w:val="00397D48"/>
    <w:rsid w:val="003B27F6"/>
    <w:rsid w:val="003B4D43"/>
    <w:rsid w:val="003F0117"/>
    <w:rsid w:val="00404D7A"/>
    <w:rsid w:val="004154B5"/>
    <w:rsid w:val="00442068"/>
    <w:rsid w:val="00495805"/>
    <w:rsid w:val="00526CA5"/>
    <w:rsid w:val="005354B9"/>
    <w:rsid w:val="00550602"/>
    <w:rsid w:val="005849E2"/>
    <w:rsid w:val="00587DD7"/>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3055D"/>
    <w:rsid w:val="00966235"/>
    <w:rsid w:val="00A037F3"/>
    <w:rsid w:val="00A7381E"/>
    <w:rsid w:val="00B01DA9"/>
    <w:rsid w:val="00B01FA1"/>
    <w:rsid w:val="00B06FB9"/>
    <w:rsid w:val="00BC4686"/>
    <w:rsid w:val="00C41133"/>
    <w:rsid w:val="00C953D4"/>
    <w:rsid w:val="00CA0BAC"/>
    <w:rsid w:val="00CA29A1"/>
    <w:rsid w:val="00CC363A"/>
    <w:rsid w:val="00DF511F"/>
    <w:rsid w:val="00E06B11"/>
    <w:rsid w:val="00ED22BA"/>
    <w:rsid w:val="00F211CC"/>
    <w:rsid w:val="00F27CEF"/>
    <w:rsid w:val="00F3416F"/>
    <w:rsid w:val="00F469B2"/>
    <w:rsid w:val="00F52BAA"/>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1</Pages>
  <Words>6208</Words>
  <Characters>35578</Characters>
  <Application>Microsoft Office Word</Application>
  <DocSecurity>0</DocSecurity>
  <Lines>912</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58</cp:revision>
  <dcterms:created xsi:type="dcterms:W3CDTF">2026-09-16T10:32:00Z</dcterms:created>
  <dcterms:modified xsi:type="dcterms:W3CDTF">2026-09-20T01:27:00Z</dcterms:modified>
</cp:coreProperties>
</file>