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.NET Core, </w:t>
      </w:r>
      <w:r>
        <w:rPr>
          <w:rStyle w:val="None"/>
          <w:rFonts w:ascii="Arial" w:hAnsi="Arial"/>
          <w:b w:val="1"/>
          <w:bCs w:val="1"/>
          <w:outline w:val="0"/>
          <w:color w:val="333333"/>
          <w:sz w:val="20"/>
          <w:szCs w:val="20"/>
          <w:u w:color="333333"/>
          <w:rtl w:val="0"/>
          <w:lang w:val="en-US"/>
          <w14:textFill>
            <w14:solidFill>
              <w14:srgbClr w14:val="333333"/>
            </w14:solidFill>
          </w14:textFill>
        </w:rPr>
        <w:t>ASP.NET</w:t>
      </w:r>
      <w:r>
        <w:rPr>
          <w:rStyle w:val="None"/>
          <w:rFonts w:ascii="Arial" w:hAnsi="Arial"/>
          <w:b w:val="1"/>
          <w:bCs w:val="1"/>
          <w:outline w:val="0"/>
          <w:color w:val="333333"/>
          <w:sz w:val="20"/>
          <w:szCs w:val="20"/>
          <w:u w:color="333333"/>
          <w:rtl w:val="0"/>
          <w:lang w:val="en-US"/>
          <w14:textFill>
            <w14:solidFill>
              <w14:srgbClr w14:val="333333"/>
            </w14:solidFill>
          </w14:textFill>
        </w:rPr>
        <w:t>, Entity Framework Core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10</w:t>
      </w:r>
      <w:r>
        <w:rPr>
          <w:rStyle w:val="None"/>
          <w:rFonts w:ascii="Arial" w:hAnsi="Arial"/>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w:t>
      </w:r>
      <w:r>
        <w:rPr>
          <w:rStyle w:val="None"/>
          <w:rFonts w:ascii="Arial" w:hAnsi="Arial"/>
          <w:b w:val="1"/>
          <w:bCs w:val="1"/>
          <w:outline w:val="0"/>
          <w:color w:val="333333"/>
          <w:sz w:val="20"/>
          <w:szCs w:val="20"/>
          <w:u w:color="333333"/>
          <w:rtl w:val="0"/>
          <w:lang w:val="en-US"/>
          <w14:textFill>
            <w14:solidFill>
              <w14:srgbClr w14:val="333333"/>
            </w14:solidFill>
          </w14:textFill>
        </w:rPr>
        <w:t>7</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Web Servers: Nginx, Openresty, Gunicorn, uwsgi, Apache</w:t>
      </w:r>
      <w:r>
        <w:rPr>
          <w:rStyle w:val="None"/>
          <w:rFonts w:ascii="Arial" w:hAnsi="Arial"/>
          <w:outline w:val="0"/>
          <w:color w:val="333333"/>
          <w:sz w:val="20"/>
          <w:szCs w:val="20"/>
          <w:u w:color="333333"/>
          <w:rtl w:val="0"/>
          <w:lang w:val="en-US"/>
          <w14:textFill>
            <w14:solidFill>
              <w14:srgbClr w14:val="333333"/>
            </w14:solidFill>
          </w14:textFill>
        </w:rPr>
        <w:t xml:space="preserve"> (20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Third Party LLM and RAG: OpenAI, Hugging Face, 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w:t>
      </w:r>
      <w:r>
        <w:rPr>
          <w:rStyle w:val="None"/>
          <w:rFonts w:ascii="Arial" w:hAnsi="Arial"/>
          <w:b w:val="1"/>
          <w:bCs w:val="1"/>
          <w:outline w:val="0"/>
          <w:color w:val="333333"/>
          <w:sz w:val="20"/>
          <w:szCs w:val="20"/>
          <w:u w:color="333333"/>
          <w:rtl w:val="0"/>
          <w:lang w:val="en-US"/>
          <w14:textFill>
            <w14:solidFill>
              <w14:srgbClr w14:val="333333"/>
            </w14:solidFill>
          </w14:textFill>
        </w:rPr>
        <w:t>/X12/EDI</w:t>
      </w:r>
      <w:r>
        <w:rPr>
          <w:rStyle w:val="None"/>
          <w:rFonts w:ascii="Arial" w:hAnsi="Arial"/>
          <w:b w:val="1"/>
          <w:bCs w:val="1"/>
          <w:outline w:val="0"/>
          <w:color w:val="333333"/>
          <w:sz w:val="20"/>
          <w:szCs w:val="20"/>
          <w:u w:color="333333"/>
          <w:rtl w:val="0"/>
          <w:lang w:val="en-US"/>
          <w14:textFill>
            <w14:solidFill>
              <w14:srgbClr w14:val="333333"/>
            </w14:solidFill>
          </w14:textFill>
        </w:rPr>
        <w:t>, HAPI-FHIR, JWT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Networking: TCP, UDP, MQTT, AMQP, HTTP</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(CDN, WAF)</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b w:val="1"/>
          <w:bCs w:val="1"/>
          <w:outline w:val="0"/>
          <w:color w:val="333333"/>
          <w:sz w:val="20"/>
          <w:szCs w:val="20"/>
          <w:u w:color="333333"/>
          <w:rtl w:val="0"/>
          <w:lang w:val="ru-RU"/>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HITRUST</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Leadership, Mentorship, Stakeholder Management, Team Building</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outline w:val="0"/>
          <w:color w:val="333333"/>
          <w:sz w:val="20"/>
          <w:szCs w:val="20"/>
          <w:u w:color="333333"/>
          <w:rtl w:val="0"/>
          <w:lang w:val="en-US"/>
          <w14:textFill>
            <w14:solidFill>
              <w14:srgbClr w14:val="333333"/>
            </w14:solidFill>
          </w14:textFill>
        </w:rPr>
        <w:t>(20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w:t>
      </w:r>
      <w:r>
        <w:rPr>
          <w:rStyle w:val="None"/>
          <w:rFonts w:ascii="Arial" w:hAnsi="Arial"/>
          <w:b w:val="1"/>
          <w:bCs w:val="1"/>
          <w:outline w:val="0"/>
          <w:color w:val="000000"/>
          <w:sz w:val="20"/>
          <w:szCs w:val="20"/>
          <w:u w:color="000000"/>
          <w:rtl w:val="0"/>
          <w:lang w:val="en-US"/>
          <w14:textFill>
            <w14:solidFill>
              <w14:srgbClr w14:val="000000"/>
            </w14:solidFill>
          </w14:textFill>
        </w:rPr>
        <w:t>T Core, Entity Framework</w:t>
      </w:r>
      <w:r>
        <w:rPr>
          <w:rStyle w:val="None"/>
          <w:rFonts w:ascii="Arial" w:hAnsi="Arial"/>
          <w:b w:val="1"/>
          <w:bCs w:val="1"/>
          <w:outline w:val="0"/>
          <w:color w:val="000000"/>
          <w:sz w:val="20"/>
          <w:szCs w:val="20"/>
          <w:u w:color="000000"/>
          <w:rtl w:val="0"/>
          <w:lang w:val="en-US"/>
          <w14:textFill>
            <w14:solidFill>
              <w14:srgbClr w14:val="000000"/>
            </w14:solidFill>
          </w14:textFill>
        </w:rPr>
        <w:t>, C#, Azure Cosmos DB, Hugging Face, OpenAI, Okta, ZeroMQ, Dagster, Prefect, DBT, Pandas, Pydanitc, Polars, Kafka, Debezium, LangChain, LlamaIndex, Kubeflow, Node.js</w:t>
      </w:r>
      <w:r>
        <w:rPr>
          <w:rStyle w:val="None"/>
          <w:rFonts w:ascii="Arial" w:hAnsi="Arial"/>
          <w:b w:val="1"/>
          <w:bCs w:val="1"/>
          <w:outline w:val="0"/>
          <w:color w:val="000000"/>
          <w:sz w:val="20"/>
          <w:szCs w:val="20"/>
          <w:u w:color="000000"/>
          <w:rtl w:val="0"/>
          <w:lang w:val="en-US"/>
          <w14:textFill>
            <w14:solidFill>
              <w14:srgbClr w14:val="000000"/>
            </w14:solidFill>
          </w14:textFill>
        </w:rPr>
        <w:t>, Nginx</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rPr>
          <w:rStyle w:val="None"/>
          <w:rFonts w:ascii="Arial" w:cs="Arial" w:hAnsi="Arial" w:eastAsia="Arial"/>
          <w:b w:val="1"/>
          <w:bCs w:val="1"/>
          <w:sz w:val="20"/>
          <w:szCs w:val="20"/>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2021 </w:t>
      </w: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w:t>
      </w:r>
      <w:r>
        <w:rPr>
          <w:rStyle w:val="None"/>
          <w:rFonts w:ascii="Arial" w:hAnsi="Arial"/>
          <w:b w:val="1"/>
          <w:bCs w:val="1"/>
          <w:outline w:val="0"/>
          <w:color w:val="333333"/>
          <w:sz w:val="20"/>
          <w:szCs w:val="20"/>
          <w:u w:color="333333"/>
          <w:rtl w:val="0"/>
          <w:lang w:val="en-US"/>
          <w14:textFill>
            <w14:solidFill>
              <w14:srgbClr w14:val="333333"/>
            </w14:solidFill>
          </w14:textFill>
        </w:rPr>
        <w:t>/X12</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data ingestion</w:t>
      </w:r>
      <w:r>
        <w:rPr>
          <w:rStyle w:val="None"/>
          <w:rFonts w:ascii="Arial" w:hAnsi="Arial"/>
          <w:b w:val="1"/>
          <w:bCs w:val="1"/>
          <w:outline w:val="0"/>
          <w:color w:val="333333"/>
          <w:sz w:val="20"/>
          <w:szCs w:val="20"/>
          <w:u w:color="333333"/>
          <w:rtl w:val="0"/>
          <w:lang w:val="en-US"/>
          <w14:textFill>
            <w14:solidFill>
              <w14:srgbClr w14:val="333333"/>
            </w14:solidFill>
          </w14:textFill>
        </w:rPr>
        <w:t>/integration</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NumPy, scikit-learn, Apache Spark, Scala, PySpark, Snowflake, BigQuery, DBT, Databricks, Vue, React, Neo4J, Tableau,  Microsoft PowerBI, Python, Go, Java, Spring Boot, .NET</w:t>
      </w:r>
      <w:r>
        <w:rPr>
          <w:rStyle w:val="None"/>
          <w:rFonts w:ascii="Arial" w:hAnsi="Arial"/>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C#, Apache Solr, Lucene, ElasticSearch, Looker, Sentry, DVC, MLflow, Kubeflow, Dagster, Prefect, DBT, </w:t>
      </w:r>
      <w:r>
        <w:rPr>
          <w:rStyle w:val="None"/>
          <w:rFonts w:ascii="Arial" w:hAnsi="Arial"/>
          <w:b w:val="1"/>
          <w:bCs w:val="1"/>
          <w:sz w:val="20"/>
          <w:szCs w:val="20"/>
          <w:rtl w:val="0"/>
          <w:lang w:val="en-US"/>
        </w:rPr>
        <w:t>OpenLineage, HAPI FHIR</w:t>
      </w:r>
      <w:r>
        <w:rPr>
          <w:rStyle w:val="None"/>
          <w:rFonts w:ascii="Arial" w:hAnsi="Arial"/>
          <w:b w:val="1"/>
          <w:bCs w:val="1"/>
          <w:sz w:val="20"/>
          <w:szCs w:val="20"/>
          <w:rtl w:val="0"/>
          <w:lang w:val="en-US"/>
        </w:rPr>
        <w:t>, X12</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EDI, Nginx.</w:t>
      </w:r>
    </w:p>
    <w:p>
      <w:pPr>
        <w:pStyle w:val="Normal.0"/>
        <w:rPr>
          <w:rStyle w:val="None"/>
          <w:rFonts w:ascii="Arial" w:cs="Arial" w:hAnsi="Arial" w:eastAsia="Aria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2018</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w:t>
      </w:r>
      <w:r>
        <w:rPr>
          <w:rStyle w:val="None"/>
          <w:rFonts w:ascii="Arial" w:hAnsi="Arial"/>
          <w:b w:val="1"/>
          <w:bCs w:val="1"/>
          <w:outline w:val="0"/>
          <w:color w:val="000000"/>
          <w:sz w:val="20"/>
          <w:szCs w:val="20"/>
          <w:u w:color="000000"/>
          <w:rtl w:val="0"/>
          <w:lang w:val="en-US"/>
          <w14:textFill>
            <w14:solidFill>
              <w14:srgbClr w14:val="000000"/>
            </w14:solidFill>
          </w14:textFill>
        </w:rPr>
        <w:t>, Nginx, Openresty</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Redesigned Rotary International</w:t>
      </w:r>
      <w:r>
        <w:rPr>
          <w:rStyle w:val="None"/>
          <w:rFonts w:ascii="Arial" w:hAnsi="Arial" w:hint="default"/>
          <w:b w:val="1"/>
          <w:bCs w:val="1"/>
          <w:sz w:val="20"/>
          <w:szCs w:val="20"/>
          <w:rtl w:val="0"/>
          <w:lang w:val="en-US"/>
        </w:rPr>
        <w:t>’</w:t>
      </w:r>
      <w:r>
        <w:rPr>
          <w:rStyle w:val="None"/>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