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Red Hat </w:t>
      </w:r>
      <w:r>
        <w:rPr>
          <w:rStyle w:val="None A"/>
          <w:rFonts w:ascii="Arial" w:hAnsi="Arial"/>
          <w:b w:val="1"/>
          <w:bCs w:val="1"/>
          <w:sz w:val="20"/>
          <w:szCs w:val="20"/>
          <w:rtl w:val="0"/>
          <w:lang w:val="en-US"/>
        </w:rPr>
        <w:t>Ansible (8 years), Docker, Kubernetes (8 years),  ELK Stack (10 years), Prometheus (8 years),</w:t>
      </w:r>
      <w:r>
        <w:rPr>
          <w:rStyle w:val="None A"/>
          <w:rFonts w:ascii="Arial" w:hAnsi="Arial"/>
          <w:b w:val="1"/>
          <w:bCs w:val="1"/>
          <w:sz w:val="20"/>
          <w:szCs w:val="20"/>
          <w:rtl w:val="0"/>
          <w:lang w:val="en-US"/>
        </w:rPr>
        <w:t xml:space="preserve"> </w:t>
      </w:r>
      <w:r>
        <w:rPr>
          <w:rStyle w:val="None A"/>
          <w:rFonts w:ascii="Arial" w:hAnsi="Arial"/>
          <w:b w:val="1"/>
          <w:bCs w:val="1"/>
          <w:sz w:val="20"/>
          <w:szCs w:val="20"/>
          <w:rtl w:val="0"/>
          <w:lang w:val="en-US"/>
        </w:rPr>
        <w:t>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System Administration, Shell Scriptin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g: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LLMs, </w:t>
      </w: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ML</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NumPy, SciPy, PyTorch, Pandas, Keras, Tensorflow, Fast.ai, SymPy, </w:t>
      </w:r>
      <w:r>
        <w:rPr>
          <w:rStyle w:val="None A"/>
          <w:rFonts w:ascii="Arial" w:hAnsi="Arial"/>
          <w:b w:val="1"/>
          <w:bCs w:val="1"/>
          <w:sz w:val="20"/>
          <w:szCs w:val="20"/>
          <w:rtl w:val="0"/>
          <w:lang w:val="en-US"/>
        </w:rPr>
        <w:t>Spacy, NLTK, Stanford, Stanza, Gensim (12 years)</w:t>
      </w:r>
      <w:r>
        <w:rPr>
          <w:rStyle w:val="None A"/>
          <w:rFonts w:ascii="Arial" w:hAnsi="Arial"/>
          <w:b w:val="1"/>
          <w:bCs w:val="1"/>
          <w:sz w:val="20"/>
          <w:szCs w:val="20"/>
          <w:rtl w:val="0"/>
          <w:lang w:val="en-US"/>
        </w:rPr>
        <w:t>, RAG / Hugging Face / OpenAI (4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RXJS, TypeScript , React / Next.js, Vue / Nuxt.js, D3, Three.js (12 years), Tailwind CSS (4 years), JavaScript (20 years),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AWS DynamoDB, Memgraph,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Implemented internal observability tools and APIs using Go</w:t>
      </w:r>
      <w:r>
        <w:rPr>
          <w:rStyle w:val="None A"/>
          <w:rFonts w:ascii="Arial" w:hAnsi="Arial"/>
          <w:b w:val="1"/>
          <w:bCs w:val="1"/>
          <w:sz w:val="20"/>
          <w:szCs w:val="20"/>
          <w:rtl w:val="0"/>
          <w:lang w:val="en-US"/>
        </w:rPr>
        <w:t>/PostgreSQL/Angular</w:t>
      </w:r>
      <w:r>
        <w:rPr>
          <w:rStyle w:val="None A"/>
          <w:rFonts w:ascii="Arial" w:hAnsi="Arial"/>
          <w:b w:val="1"/>
          <w:bCs w:val="1"/>
          <w:sz w:val="20"/>
          <w:szCs w:val="20"/>
          <w:rtl w:val="0"/>
          <w:lang w:val="en-US"/>
        </w:rPr>
        <w:t xml:space="preserve">.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and developed complex OCR processing pipelines using </w:t>
      </w:r>
      <w:r>
        <w:rPr>
          <w:rStyle w:val="None"/>
          <w:rFonts w:ascii="Arial" w:hAnsi="Arial"/>
          <w:b w:val="1"/>
          <w:bCs w:val="1"/>
          <w:outline w:val="0"/>
          <w:color w:val="000000"/>
          <w:sz w:val="20"/>
          <w:szCs w:val="20"/>
          <w:u w:color="000000"/>
          <w:rtl w:val="0"/>
          <w:lang w:val="en-US"/>
          <w14:textFill>
            <w14:solidFill>
              <w14:srgbClr w14:val="000000"/>
            </w14:solidFill>
          </w14:textFill>
        </w:rPr>
        <w:t>P</w:t>
      </w:r>
      <w:r>
        <w:rPr>
          <w:rStyle w:val="None"/>
          <w:rFonts w:ascii="Arial" w:hAnsi="Arial"/>
          <w:b w:val="1"/>
          <w:bCs w:val="1"/>
          <w:outline w:val="0"/>
          <w:color w:val="000000"/>
          <w:sz w:val="20"/>
          <w:szCs w:val="20"/>
          <w:u w:color="000000"/>
          <w:rtl w:val="0"/>
          <w:lang w:val="en-US"/>
          <w14:textFill>
            <w14:solidFill>
              <w14:srgbClr w14:val="000000"/>
            </w14:solidFill>
          </w14:textFill>
        </w:rPr>
        <w:t>ytesseract, PyTorch, Spacy, Dagster</w:t>
      </w:r>
      <w:r>
        <w:rPr>
          <w:rStyle w:val="None"/>
          <w:rFonts w:ascii="Arial" w:hAnsi="Arial"/>
          <w:b w:val="1"/>
          <w:bCs w:val="1"/>
          <w:outline w:val="0"/>
          <w:color w:val="000000"/>
          <w:sz w:val="20"/>
          <w:szCs w:val="20"/>
          <w:u w:color="000000"/>
          <w:rtl w:val="0"/>
          <w:lang w:val="en-US"/>
          <w14:textFill>
            <w14:solidFill>
              <w14:srgbClr w14:val="000000"/>
            </w14:solidFill>
          </w14:textFill>
        </w:rPr>
        <w:t>, LLM: Hagging Face, OpenAI, Google Document AI, AWS Textract.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w:t>
      </w:r>
      <w:r>
        <w:rPr>
          <w:rStyle w:val="None"/>
          <w:rFonts w:ascii="Arial" w:hAnsi="Arial"/>
          <w:b w:val="1"/>
          <w:bCs w:val="1"/>
          <w:outline w:val="0"/>
          <w:color w:val="000000"/>
          <w:sz w:val="20"/>
          <w:szCs w:val="20"/>
          <w:u w:color="000000"/>
          <w:rtl w:val="0"/>
          <w:lang w:val="en-US"/>
          <w14:textFill>
            <w14:solidFill>
              <w14:srgbClr w14:val="000000"/>
            </w14:solidFill>
          </w14:textFill>
        </w:rPr>
        <w:t>, AWS Textract, GCP Document AI, Hugging Face, OpenAI.</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designed and built MLOps pipelines using Hugging Face RAG, scikit-learn.</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r>
        <w:rPr>
          <w:rStyle w:val="None"/>
          <w:rFonts w:ascii="Arial" w:hAnsi="Arial"/>
          <w:b w:val="1"/>
          <w:bCs w:val="1"/>
          <w:outline w:val="0"/>
          <w:color w:val="000000"/>
          <w:sz w:val="20"/>
          <w:szCs w:val="20"/>
          <w:u w:color="000000"/>
          <w:rtl w:val="0"/>
          <w:lang w:val="en-US"/>
          <w14:textFill>
            <w14:solidFill>
              <w14:srgbClr w14:val="000000"/>
            </w14:solidFill>
          </w14:textFill>
        </w:rPr>
        <w:t>, Hugging Face, OpenAI, NumPy, scikit-learn.</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