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 Core, ASP.NET</w:t>
      </w:r>
      <w:r>
        <w:rPr>
          <w:rStyle w:val="None"/>
          <w:rFonts w:ascii="Arial" w:hAnsi="Arial"/>
          <w:outline w:val="0"/>
          <w:color w:val="333333"/>
          <w:sz w:val="20"/>
          <w:szCs w:val="20"/>
          <w:u w:color="333333"/>
          <w:rtl w:val="0"/>
          <w:lang w:val="en-US"/>
          <w14:textFill>
            <w14:solidFill>
              <w14:srgbClr w14:val="333333"/>
            </w14:solidFill>
          </w14:textFill>
        </w:rPr>
        <w:t xml:space="preserve"> (8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Third Party LLM and RAG: OpenAI, Hugging Face, 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w:t>
      </w:r>
      <w:r>
        <w:rPr>
          <w:rStyle w:val="None"/>
          <w:rFonts w:ascii="Arial" w:hAnsi="Arial"/>
          <w:b w:val="1"/>
          <w:bCs w:val="1"/>
          <w:outline w:val="0"/>
          <w:color w:val="333333"/>
          <w:sz w:val="20"/>
          <w:szCs w:val="20"/>
          <w:u w:color="333333"/>
          <w:rtl w:val="0"/>
          <w:lang w:val="en-US"/>
          <w14:textFill>
            <w14:solidFill>
              <w14:srgbClr w14:val="333333"/>
            </w14:solidFill>
          </w14:textFill>
        </w:rPr>
        <w:t>/X12/EDI</w:t>
      </w:r>
      <w:r>
        <w:rPr>
          <w:rStyle w:val="None"/>
          <w:rFonts w:ascii="Arial" w:hAnsi="Arial"/>
          <w:b w:val="1"/>
          <w:bCs w:val="1"/>
          <w:outline w:val="0"/>
          <w:color w:val="333333"/>
          <w:sz w:val="20"/>
          <w:szCs w:val="20"/>
          <w:u w:color="333333"/>
          <w:rtl w:val="0"/>
          <w:lang w:val="en-US"/>
          <w14:textFill>
            <w14:solidFill>
              <w14:srgbClr w14:val="333333"/>
            </w14:solidFill>
          </w14:textFill>
        </w:rPr>
        <w:t>, HAPI-FHIR, JWT</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Networking: TCP, UDP, MQTT, AMQP, HTTP,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Soft Skills</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Technical Leadership, Mentorship, Stakeholder Management, Knowledge Transfer, Team Building</w:t>
      </w:r>
      <w:r>
        <w:rPr>
          <w:rStyle w:val="None"/>
          <w:rFonts w:ascii="Helvetica" w:hAnsi="Helvetica"/>
          <w:outline w:val="0"/>
          <w:color w:val="333333"/>
          <w:sz w:val="20"/>
          <w:szCs w:val="20"/>
          <w:u w:color="333333"/>
          <w:rtl w:val="0"/>
          <w:lang w:val="en-US"/>
          <w14:textFill>
            <w14:solidFill>
              <w14:srgbClr w14:val="333333"/>
            </w14:solidFill>
          </w14:textFill>
        </w:rPr>
        <w:t xml:space="preserve"> (20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.NET Core, C#, Azure Cosmos DB, Hugging Face, OpenAI, Okta, ZeroMQ, Dagster, Prefect, DBT, Pandas, Pydanitc, Polars, Kafka, Debezium, LangChain, LlamaIndex, Kubeflow, Node.js.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w:t>
      </w:r>
      <w:r>
        <w:rPr>
          <w:rStyle w:val="None"/>
          <w:rFonts w:ascii="Arial" w:hAnsi="Arial"/>
          <w:b w:val="1"/>
          <w:bCs w:val="1"/>
          <w:outline w:val="0"/>
          <w:color w:val="333333"/>
          <w:sz w:val="20"/>
          <w:szCs w:val="20"/>
          <w:u w:color="333333"/>
          <w:rtl w:val="0"/>
          <w:lang w:val="en-US"/>
          <w14:textFill>
            <w14:solidFill>
              <w14:srgbClr w14:val="333333"/>
            </w14:solidFill>
          </w14:textFill>
        </w:rPr>
        <w:t>/X12</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data ingestion</w:t>
      </w:r>
      <w:r>
        <w:rPr>
          <w:rStyle w:val="None"/>
          <w:rFonts w:ascii="Arial" w:hAnsi="Arial"/>
          <w:b w:val="1"/>
          <w:bCs w:val="1"/>
          <w:outline w:val="0"/>
          <w:color w:val="333333"/>
          <w:sz w:val="20"/>
          <w:szCs w:val="20"/>
          <w:u w:color="333333"/>
          <w:rtl w:val="0"/>
          <w:lang w:val="en-US"/>
          <w14:textFill>
            <w14:solidFill>
              <w14:srgbClr w14:val="333333"/>
            </w14:solidFill>
          </w14:textFill>
        </w:rPr>
        <w:t>/integration</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NumPy, scikit-learn, Apache Spark, Scala, PySpark, Snowflake, BigQuery, DBT, Databricks, Vue, React, Neo4J, Tableau,  Microsoft PowerBI, Python, Go, Java, Spring Boot, .NET Core, C#, Apache Solr, Lucene, ElasticSearch, Looker, Sentry, DVC, MLflow, Kubeflow, Dagster, Prefect, DBT, </w:t>
      </w:r>
      <w:r>
        <w:rPr>
          <w:rStyle w:val="None"/>
          <w:rFonts w:ascii="Arial" w:hAnsi="Arial"/>
          <w:b w:val="1"/>
          <w:bCs w:val="1"/>
          <w:sz w:val="20"/>
          <w:szCs w:val="20"/>
          <w:rtl w:val="0"/>
          <w:lang w:val="en-US"/>
        </w:rPr>
        <w:t>OpenLineage, HAPI FHIR</w:t>
      </w:r>
      <w:r>
        <w:rPr>
          <w:rStyle w:val="None"/>
          <w:rFonts w:ascii="Arial" w:hAnsi="Arial"/>
          <w:b w:val="1"/>
          <w:bCs w:val="1"/>
          <w:sz w:val="20"/>
          <w:szCs w:val="20"/>
          <w:rtl w:val="0"/>
          <w:lang w:val="en-US"/>
        </w:rPr>
        <w:t>, X12</w:t>
      </w:r>
      <w:r>
        <w:rPr>
          <w:rStyle w:val="None"/>
          <w:rFonts w:ascii="Arial" w:hAnsi="Arial"/>
          <w:b w:val="1"/>
          <w:bCs w:val="1"/>
          <w:sz w:val="20"/>
          <w:szCs w:val="20"/>
          <w:rtl w:val="0"/>
          <w:lang w:val="en-US"/>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Redesigned Rotary International</w:t>
      </w:r>
      <w:r>
        <w:rPr>
          <w:rStyle w:val="None A"/>
          <w:rFonts w:ascii="Arial" w:hAnsi="Arial" w:hint="default"/>
          <w:b w:val="1"/>
          <w:bCs w:val="1"/>
          <w:sz w:val="20"/>
          <w:szCs w:val="20"/>
          <w:rtl w:val="0"/>
          <w:lang w:val="en-US"/>
        </w:rPr>
        <w:t>’</w:t>
      </w:r>
      <w:r>
        <w:rPr>
          <w:rStyle w:val="None A"/>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character" w:styleId="None A">
    <w:name w:val="None A"/>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