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With over 20 years of experience in application development and architecture, I am seeking senior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staff-level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 principal-level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Crates,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Angular, React/Redux/Next.js, Vue/Nuxt.js, Node.js, Express.js, RXJS, D3.js, Three.js,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Svelte,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Sentry,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Pulumi, Ansible,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Datadog, New Relic, Prometheus, Grafana, OpenTelemetry, GitLab, Github Actions, ELK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Networking: TLS/SSL, TCP, UDP, MQTT, AMQP, HTTP, HTTPS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Websocket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Search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C#, Apache Solr, Lucene, ElasticSearch, Looker, Sentry.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XPERIENCE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