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i w:val="false"/>
          <w:caps w:val="false"/>
          <w:smallCaps w:val="false"/>
          <w:color w:val="0F1115"/>
          <w:spacing w:val="0"/>
          <w:sz w:val="30"/>
        </w:rPr>
        <w:t>Методичка: Ваши природные сексуальные ритмы. Подробный взгляд.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Уважаемые клиенты!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Для глубокого понимания вашей индивидуальности мы можем опираться на концепцию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половой конституции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по Г.С. Васильченко. Это не про «норму», а про вашу уникальную биологическую основу. Более ранняя версия описывала ваши текущие ощущения, а эта — углубляется в объективные показатели, помогающие оценить исходный, данный от природы «потенциал».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Методика включает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генотипические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(наследственные, неизменные) и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фенотипические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(приобретенные в течение жизни) признаки. Для мужчин и женщин набор показателей разный.</w:t>
      </w:r>
    </w:p>
    <w:p>
      <w:pPr>
        <w:pStyle w:val="Heading4"/>
        <w:widowControl/>
        <w:bidi w:val="0"/>
        <w:spacing w:lineRule="atLeast" w:line="450" w:before="480" w:after="24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i w:val="false"/>
          <w:caps w:val="false"/>
          <w:smallCaps w:val="false"/>
          <w:color w:val="0F1115"/>
          <w:spacing w:val="0"/>
          <w:sz w:val="24"/>
        </w:rPr>
        <w:t>Простой тест: Трохантерный индекс</w:t>
      </w:r>
    </w:p>
    <w:p>
      <w:pPr>
        <w:pStyle w:val="BodyText"/>
        <w:widowControl/>
        <w:bidi w:val="0"/>
        <w:spacing w:lineRule="atLeast" w:line="450" w:before="240" w:after="24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0F1115"/>
          <w:sz w:val="30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Это дополнительный, </w:t>
      </w:r>
      <w:r>
        <w:rPr>
          <w:rStyle w:val="Emphasis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косвенный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антропометрический показатель.</w:t>
      </w:r>
    </w:p>
    <w:p>
      <w:pPr>
        <w:pStyle w:val="BodyText"/>
        <w:widowControl/>
        <w:bidi w:val="0"/>
        <w:spacing w:lineRule="atLeast" w:line="450" w:before="240" w:after="24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0F1115"/>
          <w:sz w:val="30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Как измерить?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50" w:before="0" w:after="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0F1115"/>
          <w:sz w:val="30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Измерьте свой рост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(в сантиметрах).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50" w:before="0" w:after="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0F1115"/>
          <w:sz w:val="30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Измерьте длину ноги: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встаньте прямо и измерьте расстояние от пола до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большого вертела бедренной кости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(косточка на бедре, которая выпирает примерно на ладонь ниже тазовой кости).</w:t>
      </w:r>
    </w:p>
    <w:p>
      <w:pPr>
        <w:pStyle w:val="BodyText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330" w:before="0" w:after="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0F1115"/>
          <w:sz w:val="30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Посчитайте: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br/>
      </w:r>
      <w:r>
        <w:rPr>
          <w:rStyle w:val="Style14"/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1"/>
          <w:shd w:fill="EBEEF2" w:val="clear"/>
        </w:rPr>
        <w:t>Рост (в см) / Длина ноги (в см) = Трохантерный индекс</w:t>
      </w:r>
    </w:p>
    <w:p>
      <w:pPr>
        <w:pStyle w:val="BodyText"/>
        <w:widowControl/>
        <w:bidi w:val="0"/>
        <w:spacing w:lineRule="atLeast" w:line="450" w:before="240" w:after="24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0F1115"/>
          <w:sz w:val="30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Как интерпретировать?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50" w:before="0" w:after="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0F1115"/>
          <w:sz w:val="30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Индекс &lt; 1.97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— возможный признак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сильной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конституции.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50" w:before="0" w:after="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0F1115"/>
          <w:sz w:val="30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Индекс 1.98 - 2.00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— возможный признак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средней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конституции.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50" w:before="0" w:after="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0F1115"/>
          <w:sz w:val="30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Индекс &gt; 2.00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— возможный признак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слабый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конституции.</w:t>
      </w:r>
    </w:p>
    <w:p>
      <w:pPr>
        <w:pStyle w:val="BodyText"/>
        <w:widowControl/>
        <w:bidi w:val="0"/>
        <w:spacing w:lineRule="atLeast" w:line="450" w:before="240" w:after="24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color w:val="0F1115"/>
          <w:sz w:val="30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Важно!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Это всего лишь один из косвенных признаков. Гораздо важнее ваши субъективные ощущения по семи векторам выше.</w:t>
      </w:r>
    </w:p>
    <w:p>
      <w:pPr>
        <w:pStyle w:val="BodyText"/>
        <w:widowControl/>
        <w:bidi w:val="0"/>
        <w:spacing w:lineRule="atLeast" w:line="450" w:before="480" w:after="240"/>
        <w:ind w:hanging="0" w:start="0" w:end="0"/>
        <w:jc w:val="start"/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30"/>
        </w:rPr>
      </w:pPr>
      <w:r>
        <w:rPr/>
      </w:r>
    </w:p>
    <w:p>
      <w:pPr>
        <w:pStyle w:val="Heading3"/>
        <w:widowControl/>
        <w:bidi w:val="0"/>
        <w:spacing w:lineRule="atLeast" w:line="450" w:before="480" w:after="24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i w:val="false"/>
          <w:caps w:val="false"/>
          <w:smallCaps w:val="false"/>
          <w:color w:val="0F1115"/>
          <w:spacing w:val="0"/>
          <w:sz w:val="30"/>
        </w:rPr>
        <w:t>Часть 1: Методика определения для мужчин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Оценка проводится по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семи ключевым векторам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.</w:t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150" w:type="dxa"/>
          <w:end w:w="0" w:type="dxa"/>
        </w:tblCellMar>
      </w:tblPr>
      <w:tblGrid>
        <w:gridCol w:w="362"/>
        <w:gridCol w:w="3022"/>
        <w:gridCol w:w="2242"/>
        <w:gridCol w:w="1676"/>
        <w:gridCol w:w="2336"/>
      </w:tblGrid>
      <w:tr>
        <w:trPr>
          <w:tblHeader w:val="true"/>
        </w:trPr>
        <w:tc>
          <w:tcPr>
            <w:tcW w:w="36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№</w:t>
            </w:r>
          </w:p>
        </w:tc>
        <w:tc>
          <w:tcPr>
            <w:tcW w:w="302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Показатель (Вектор)</w:t>
            </w:r>
          </w:p>
        </w:tc>
        <w:tc>
          <w:tcPr>
            <w:tcW w:w="224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Слабая Конституция</w:t>
            </w:r>
          </w:p>
        </w:tc>
        <w:tc>
          <w:tcPr>
            <w:tcW w:w="167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Средняя Конституция</w:t>
            </w:r>
          </w:p>
        </w:tc>
        <w:tc>
          <w:tcPr>
            <w:tcW w:w="233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Сильная Конституция</w:t>
            </w:r>
          </w:p>
        </w:tc>
      </w:tr>
      <w:tr>
        <w:trPr/>
        <w:tc>
          <w:tcPr>
            <w:tcW w:w="36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1</w:t>
            </w:r>
          </w:p>
        </w:tc>
        <w:tc>
          <w:tcPr>
            <w:tcW w:w="302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Возраст пробуждения либидо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 (первое влечение)</w:t>
            </w:r>
          </w:p>
        </w:tc>
        <w:tc>
          <w:tcPr>
            <w:tcW w:w="224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После 17-18 лет</w:t>
            </w:r>
          </w:p>
        </w:tc>
        <w:tc>
          <w:tcPr>
            <w:tcW w:w="167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14-16 лет</w:t>
            </w:r>
          </w:p>
        </w:tc>
        <w:tc>
          <w:tcPr>
            <w:tcW w:w="233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11-13 лет и ранее</w:t>
            </w:r>
          </w:p>
        </w:tc>
      </w:tr>
      <w:tr>
        <w:trPr/>
        <w:tc>
          <w:tcPr>
            <w:tcW w:w="36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2</w:t>
            </w:r>
          </w:p>
        </w:tc>
        <w:tc>
          <w:tcPr>
            <w:tcW w:w="302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Возраст первой эякуляции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 (поллюция, мастурбация)</w:t>
            </w:r>
          </w:p>
        </w:tc>
        <w:tc>
          <w:tcPr>
            <w:tcW w:w="224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После 17-18 лет</w:t>
            </w:r>
          </w:p>
        </w:tc>
        <w:tc>
          <w:tcPr>
            <w:tcW w:w="167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14-16 лет</w:t>
            </w:r>
          </w:p>
        </w:tc>
        <w:tc>
          <w:tcPr>
            <w:tcW w:w="233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11-13 лет и ранее</w:t>
            </w:r>
          </w:p>
        </w:tc>
      </w:tr>
      <w:tr>
        <w:trPr/>
        <w:tc>
          <w:tcPr>
            <w:tcW w:w="36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3</w:t>
            </w:r>
          </w:p>
        </w:tc>
        <w:tc>
          <w:tcPr>
            <w:tcW w:w="302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Трохантерный индекс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br/>
              <w:t>(Рост / Длина ноги)</w:t>
            </w:r>
          </w:p>
        </w:tc>
        <w:tc>
          <w:tcPr>
            <w:tcW w:w="224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&gt; 2.00</w:t>
            </w:r>
          </w:p>
        </w:tc>
        <w:tc>
          <w:tcPr>
            <w:tcW w:w="167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1.98 - 2.00</w:t>
            </w:r>
          </w:p>
        </w:tc>
        <w:tc>
          <w:tcPr>
            <w:tcW w:w="233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&lt; 1.97</w:t>
            </w:r>
          </w:p>
        </w:tc>
      </w:tr>
      <w:tr>
        <w:trPr/>
        <w:tc>
          <w:tcPr>
            <w:tcW w:w="36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4</w:t>
            </w:r>
          </w:p>
        </w:tc>
        <w:tc>
          <w:tcPr>
            <w:tcW w:w="302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Характер оволосения лобка</w:t>
            </w:r>
          </w:p>
        </w:tc>
        <w:tc>
          <w:tcPr>
            <w:tcW w:w="224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По женскому типу (горизонтальная линия)</w:t>
            </w:r>
          </w:p>
        </w:tc>
        <w:tc>
          <w:tcPr>
            <w:tcW w:w="167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Смешанный тип</w:t>
            </w:r>
          </w:p>
        </w:tc>
        <w:tc>
          <w:tcPr>
            <w:tcW w:w="233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По мужскому типу (рост к пупку, «дородек»), гипертрихоз</w:t>
            </w:r>
          </w:p>
        </w:tc>
      </w:tr>
      <w:tr>
        <w:trPr/>
        <w:tc>
          <w:tcPr>
            <w:tcW w:w="36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5</w:t>
            </w:r>
          </w:p>
        </w:tc>
        <w:tc>
          <w:tcPr>
            <w:tcW w:w="302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Потенциальная плодовитость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br/>
              <w:t>(Макс. эксцесс за 24 часа)</w:t>
            </w:r>
          </w:p>
        </w:tc>
        <w:tc>
          <w:tcPr>
            <w:tcW w:w="224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1-2 эякуляции</w:t>
            </w:r>
          </w:p>
        </w:tc>
        <w:tc>
          <w:tcPr>
            <w:tcW w:w="167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3-5 эякуляций</w:t>
            </w:r>
          </w:p>
        </w:tc>
        <w:tc>
          <w:tcPr>
            <w:tcW w:w="233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6 и более эякуляций</w:t>
            </w:r>
          </w:p>
        </w:tc>
      </w:tr>
      <w:tr>
        <w:trPr/>
        <w:tc>
          <w:tcPr>
            <w:tcW w:w="36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6</w:t>
            </w:r>
          </w:p>
        </w:tc>
        <w:tc>
          <w:tcPr>
            <w:tcW w:w="302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Время до УФР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* после начала регулярной жизни</w:t>
            </w:r>
          </w:p>
        </w:tc>
        <w:tc>
          <w:tcPr>
            <w:tcW w:w="224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Более 6-7 месяцев</w:t>
            </w:r>
          </w:p>
        </w:tc>
        <w:tc>
          <w:tcPr>
            <w:tcW w:w="167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3-6 месяцев</w:t>
            </w:r>
          </w:p>
        </w:tc>
        <w:tc>
          <w:tcPr>
            <w:tcW w:w="233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1-2 месяца</w:t>
            </w:r>
          </w:p>
        </w:tc>
      </w:tr>
      <w:tr>
        <w:trPr/>
        <w:tc>
          <w:tcPr>
            <w:tcW w:w="36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7</w:t>
            </w:r>
          </w:p>
        </w:tc>
        <w:tc>
          <w:tcPr>
            <w:tcW w:w="302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Возраст достижения УФР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*</w:t>
            </w:r>
          </w:p>
        </w:tc>
        <w:tc>
          <w:tcPr>
            <w:tcW w:w="224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После 25-27 лет</w:t>
            </w:r>
          </w:p>
        </w:tc>
        <w:tc>
          <w:tcPr>
            <w:tcW w:w="167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21-24 года</w:t>
            </w:r>
          </w:p>
        </w:tc>
        <w:tc>
          <w:tcPr>
            <w:tcW w:w="233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До 20-21 года</w:t>
            </w:r>
          </w:p>
        </w:tc>
      </w:tr>
    </w:tbl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Style w:val="Emphasis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УФР — Условный Физиологический Рифт: индивидуально комфортная, регулярная частота половых актов.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3"/>
        <w:widowControl/>
        <w:bidi w:val="0"/>
        <w:spacing w:lineRule="atLeast" w:line="450" w:before="480" w:after="24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i w:val="false"/>
          <w:caps w:val="false"/>
          <w:smallCaps w:val="false"/>
          <w:color w:val="0F1115"/>
          <w:spacing w:val="0"/>
          <w:sz w:val="30"/>
        </w:rPr>
        <w:t>Часть 2: Методика определения для женщин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Оценка проводится по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десяти ключевым векторам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, разделенным на две группы.</w:t>
      </w:r>
    </w:p>
    <w:p>
      <w:pPr>
        <w:pStyle w:val="Heading4"/>
        <w:widowControl/>
        <w:bidi w:val="0"/>
        <w:spacing w:lineRule="atLeast" w:line="420" w:before="240" w:after="24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i w:val="false"/>
          <w:caps w:val="false"/>
          <w:smallCaps w:val="false"/>
          <w:color w:val="0F1115"/>
          <w:spacing w:val="0"/>
          <w:sz w:val="24"/>
        </w:rPr>
        <w:t>Генотипические показатели (наследственные, базовые)</w:t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150" w:type="dxa"/>
          <w:end w:w="0" w:type="dxa"/>
        </w:tblCellMar>
      </w:tblPr>
      <w:tblGrid>
        <w:gridCol w:w="362"/>
        <w:gridCol w:w="2313"/>
        <w:gridCol w:w="2372"/>
        <w:gridCol w:w="2212"/>
        <w:gridCol w:w="2379"/>
      </w:tblGrid>
      <w:tr>
        <w:trPr>
          <w:tblHeader w:val="true"/>
        </w:trPr>
        <w:tc>
          <w:tcPr>
            <w:tcW w:w="36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№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Показатель (Вектор)</w:t>
            </w:r>
          </w:p>
        </w:tc>
        <w:tc>
          <w:tcPr>
            <w:tcW w:w="237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Слабая Конституция</w:t>
            </w:r>
          </w:p>
        </w:tc>
        <w:tc>
          <w:tcPr>
            <w:tcW w:w="221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Средняя Конституция</w:t>
            </w:r>
          </w:p>
        </w:tc>
        <w:tc>
          <w:tcPr>
            <w:tcW w:w="237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Сильная Конституция</w:t>
            </w:r>
          </w:p>
        </w:tc>
      </w:tr>
      <w:tr>
        <w:trPr/>
        <w:tc>
          <w:tcPr>
            <w:tcW w:w="36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1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Возраст менархе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 (первая менструация)</w:t>
            </w:r>
          </w:p>
        </w:tc>
        <w:tc>
          <w:tcPr>
            <w:tcW w:w="237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Поздний (16 лет и позже)</w:t>
            </w:r>
          </w:p>
        </w:tc>
        <w:tc>
          <w:tcPr>
            <w:tcW w:w="221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Средний (13-15 лет)</w:t>
            </w:r>
          </w:p>
        </w:tc>
        <w:tc>
          <w:tcPr>
            <w:tcW w:w="237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Ранний (12 лет и ранее)</w:t>
            </w:r>
          </w:p>
        </w:tc>
      </w:tr>
      <w:tr>
        <w:trPr/>
        <w:tc>
          <w:tcPr>
            <w:tcW w:w="36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2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Регулярность цикла</w:t>
            </w:r>
          </w:p>
        </w:tc>
        <w:tc>
          <w:tcPr>
            <w:tcW w:w="237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Длительно не устанавливается, нерегулярный</w:t>
            </w:r>
          </w:p>
        </w:tc>
        <w:tc>
          <w:tcPr>
            <w:tcW w:w="221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Быстро устанавливается, стабильный</w:t>
            </w:r>
          </w:p>
        </w:tc>
        <w:tc>
          <w:tcPr>
            <w:tcW w:w="237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Быстро устанавливается, стабильный</w:t>
            </w:r>
          </w:p>
        </w:tc>
      </w:tr>
      <w:tr>
        <w:trPr/>
        <w:tc>
          <w:tcPr>
            <w:tcW w:w="36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3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Трохантерный индекс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br/>
              <w:t>(Рост / Длина ноги)</w:t>
            </w:r>
          </w:p>
        </w:tc>
        <w:tc>
          <w:tcPr>
            <w:tcW w:w="237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&gt; 2.00</w:t>
            </w:r>
          </w:p>
        </w:tc>
        <w:tc>
          <w:tcPr>
            <w:tcW w:w="221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1.98 - 2.00</w:t>
            </w:r>
          </w:p>
        </w:tc>
        <w:tc>
          <w:tcPr>
            <w:tcW w:w="237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&lt; 1.97</w:t>
            </w:r>
          </w:p>
        </w:tc>
      </w:tr>
      <w:tr>
        <w:trPr/>
        <w:tc>
          <w:tcPr>
            <w:tcW w:w="36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4</w:t>
            </w:r>
          </w:p>
        </w:tc>
        <w:tc>
          <w:tcPr>
            <w:tcW w:w="2313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Характер оволосения лобка</w:t>
            </w:r>
          </w:p>
        </w:tc>
        <w:tc>
          <w:tcPr>
            <w:tcW w:w="237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Скудное, по женскому типу</w:t>
            </w:r>
          </w:p>
        </w:tc>
        <w:tc>
          <w:tcPr>
            <w:tcW w:w="2212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Умеренное, по женскому типу</w:t>
            </w:r>
          </w:p>
        </w:tc>
        <w:tc>
          <w:tcPr>
            <w:tcW w:w="237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Обильное, по мужскому типу (рост к пупку)</w:t>
            </w:r>
          </w:p>
        </w:tc>
      </w:tr>
    </w:tbl>
    <w:p>
      <w:pPr>
        <w:pStyle w:val="Heading4"/>
        <w:widowControl/>
        <w:bidi w:val="0"/>
        <w:spacing w:lineRule="atLeast" w:line="420" w:before="240" w:after="24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i w:val="false"/>
          <w:caps w:val="false"/>
          <w:smallCaps w:val="false"/>
          <w:color w:val="0F1115"/>
          <w:spacing w:val="0"/>
          <w:sz w:val="24"/>
        </w:rPr>
        <w:t>Показатели половой активности (фенотипические)</w:t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150" w:type="dxa"/>
          <w:end w:w="0" w:type="dxa"/>
        </w:tblCellMar>
      </w:tblPr>
      <w:tblGrid>
        <w:gridCol w:w="379"/>
        <w:gridCol w:w="3181"/>
        <w:gridCol w:w="2189"/>
        <w:gridCol w:w="1794"/>
        <w:gridCol w:w="2095"/>
      </w:tblGrid>
      <w:tr>
        <w:trPr>
          <w:tblHeader w:val="true"/>
        </w:trPr>
        <w:tc>
          <w:tcPr>
            <w:tcW w:w="37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№</w:t>
            </w:r>
          </w:p>
        </w:tc>
        <w:tc>
          <w:tcPr>
            <w:tcW w:w="3181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Показатель (Вектор)</w:t>
            </w:r>
          </w:p>
        </w:tc>
        <w:tc>
          <w:tcPr>
            <w:tcW w:w="218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Слабая Конституция</w:t>
            </w:r>
          </w:p>
        </w:tc>
        <w:tc>
          <w:tcPr>
            <w:tcW w:w="1794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Средняя Конституция</w:t>
            </w:r>
          </w:p>
        </w:tc>
        <w:tc>
          <w:tcPr>
            <w:tcW w:w="2095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Сильная Конституция</w:t>
            </w:r>
          </w:p>
        </w:tc>
      </w:tr>
      <w:tr>
        <w:trPr/>
        <w:tc>
          <w:tcPr>
            <w:tcW w:w="37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5</w:t>
            </w:r>
          </w:p>
        </w:tc>
        <w:tc>
          <w:tcPr>
            <w:tcW w:w="3181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Возраст пробуждения эротического либидо</w:t>
            </w:r>
          </w:p>
        </w:tc>
        <w:tc>
          <w:tcPr>
            <w:tcW w:w="218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После 20-22 лет</w:t>
            </w:r>
          </w:p>
        </w:tc>
        <w:tc>
          <w:tcPr>
            <w:tcW w:w="1794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17-19 лет</w:t>
            </w:r>
          </w:p>
        </w:tc>
        <w:tc>
          <w:tcPr>
            <w:tcW w:w="2095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14-16 лет и ранее</w:t>
            </w:r>
          </w:p>
        </w:tc>
      </w:tr>
      <w:tr>
        <w:trPr/>
        <w:tc>
          <w:tcPr>
            <w:tcW w:w="37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6</w:t>
            </w:r>
          </w:p>
        </w:tc>
        <w:tc>
          <w:tcPr>
            <w:tcW w:w="3181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Возраст первого оргазма</w:t>
            </w:r>
          </w:p>
        </w:tc>
        <w:tc>
          <w:tcPr>
            <w:tcW w:w="218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После 23-25 лет (или отсутствует)</w:t>
            </w:r>
          </w:p>
        </w:tc>
        <w:tc>
          <w:tcPr>
            <w:tcW w:w="1794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19-22 года</w:t>
            </w:r>
          </w:p>
        </w:tc>
        <w:tc>
          <w:tcPr>
            <w:tcW w:w="2095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16-18 лет и ранее</w:t>
            </w:r>
          </w:p>
        </w:tc>
      </w:tr>
      <w:tr>
        <w:trPr/>
        <w:tc>
          <w:tcPr>
            <w:tcW w:w="37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7</w:t>
            </w:r>
          </w:p>
        </w:tc>
        <w:tc>
          <w:tcPr>
            <w:tcW w:w="3181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Время до 1-го оргазма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 после начала половой жизни</w:t>
            </w:r>
          </w:p>
        </w:tc>
        <w:tc>
          <w:tcPr>
            <w:tcW w:w="218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Более 1-2 лет</w:t>
            </w:r>
          </w:p>
        </w:tc>
        <w:tc>
          <w:tcPr>
            <w:tcW w:w="1794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От 3 мес. до 1 года</w:t>
            </w:r>
          </w:p>
        </w:tc>
        <w:tc>
          <w:tcPr>
            <w:tcW w:w="2095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В первые недели/месяцы</w:t>
            </w:r>
          </w:p>
        </w:tc>
      </w:tr>
      <w:tr>
        <w:trPr/>
        <w:tc>
          <w:tcPr>
            <w:tcW w:w="37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8</w:t>
            </w:r>
          </w:p>
        </w:tc>
        <w:tc>
          <w:tcPr>
            <w:tcW w:w="3181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Процент оргастичности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 (частота оргазмов)</w:t>
            </w:r>
          </w:p>
        </w:tc>
        <w:tc>
          <w:tcPr>
            <w:tcW w:w="218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Ниже 30% (случайный)</w:t>
            </w:r>
          </w:p>
        </w:tc>
        <w:tc>
          <w:tcPr>
            <w:tcW w:w="1794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50-70% (периодический)</w:t>
            </w:r>
          </w:p>
        </w:tc>
        <w:tc>
          <w:tcPr>
            <w:tcW w:w="2095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Выше 80% (регулярный, множественный)</w:t>
            </w:r>
          </w:p>
        </w:tc>
      </w:tr>
      <w:tr>
        <w:trPr/>
        <w:tc>
          <w:tcPr>
            <w:tcW w:w="37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9</w:t>
            </w:r>
          </w:p>
        </w:tc>
        <w:tc>
          <w:tcPr>
            <w:tcW w:w="3181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Детородная функция</w:t>
            </w:r>
          </w:p>
        </w:tc>
        <w:tc>
          <w:tcPr>
            <w:tcW w:w="218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Поздняя первая беременность, осложнения</w:t>
            </w:r>
          </w:p>
        </w:tc>
        <w:tc>
          <w:tcPr>
            <w:tcW w:w="1794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Беременности в норме</w:t>
            </w:r>
          </w:p>
        </w:tc>
        <w:tc>
          <w:tcPr>
            <w:tcW w:w="2095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Легкое зачатие, беременность и роды</w:t>
            </w:r>
          </w:p>
        </w:tc>
      </w:tr>
      <w:tr>
        <w:trPr/>
        <w:tc>
          <w:tcPr>
            <w:tcW w:w="37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10</w:t>
            </w:r>
          </w:p>
        </w:tc>
        <w:tc>
          <w:tcPr>
            <w:tcW w:w="3181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УФР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 (Комфортная регулярность)</w:t>
            </w:r>
          </w:p>
        </w:tc>
        <w:tc>
          <w:tcPr>
            <w:tcW w:w="2189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Редкие контакты (1-2 в месяц)</w:t>
            </w:r>
          </w:p>
        </w:tc>
        <w:tc>
          <w:tcPr>
            <w:tcW w:w="1794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1-2 акта в неделю</w:t>
            </w:r>
          </w:p>
        </w:tc>
        <w:tc>
          <w:tcPr>
            <w:tcW w:w="2095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3 и более актов в неделю</w:t>
            </w:r>
          </w:p>
        </w:tc>
      </w:tr>
    </w:tbl>
    <w:p>
      <w:pPr>
        <w:pStyle w:val="Style17"/>
        <w:bidi w:val="0"/>
        <w:jc w:val="start"/>
        <w:rPr/>
      </w:pPr>
      <w:r>
        <w:rPr/>
      </w:r>
    </w:p>
    <w:p>
      <w:pPr>
        <w:pStyle w:val="Heading3"/>
        <w:widowControl/>
        <w:bidi w:val="0"/>
        <w:spacing w:lineRule="atLeast" w:line="450" w:before="480" w:after="24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i w:val="false"/>
          <w:caps w:val="false"/>
          <w:smallCaps w:val="false"/>
          <w:color w:val="0F1115"/>
          <w:spacing w:val="0"/>
          <w:sz w:val="30"/>
        </w:rPr>
        <w:t>Как это использовать?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Посмотрите на каждый показатель.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Отметьте, какое описание вам больше соответствует.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Не стремитесь к «идеалу».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Цель — увидеть общую картину и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преобладающий тип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Помните: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На фенотипические показатели (особенно у женщин) сильно влияют психологические факторы, воспитание, отношения с партнером и жизненный опыт. Генотипические — более стабильны.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Это не диагноз.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Это карта, которая помогает понять, почему ваши потребности и реакции могут отличаться от других, и где может лежать причина возможных дисгармоний.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Важно: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Данная методика является ориентировочной и должна интерпретироваться специалистом в комплексе с другими данными.</w:t>
      </w:r>
    </w:p>
    <w:p>
      <w:pPr>
        <w:pStyle w:val="Style17"/>
        <w:bidi w:val="0"/>
        <w:jc w:val="start"/>
        <w:rPr/>
      </w:pPr>
      <w:r>
        <w:rPr/>
      </w:r>
    </w:p>
    <w:p>
      <w:pPr>
        <w:pStyle w:val="Heading3"/>
        <w:widowControl/>
        <w:bidi w:val="0"/>
        <w:spacing w:lineRule="atLeast" w:line="450" w:before="480" w:after="24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bCs/>
          <w:i w:val="false"/>
          <w:caps w:val="false"/>
          <w:smallCaps w:val="false"/>
          <w:color w:val="0F1115"/>
          <w:spacing w:val="0"/>
          <w:sz w:val="30"/>
        </w:rPr>
        <w:t>Часть 3: Сексуальный темперамент (Эмили Нагоски) — «Педали газа и тормоза»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0F1115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Если половая конституция — это «двигатель», то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сексуальный темперамент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— это система управления им: «педаль газа» и «педаль тормоза». Эту модель предложила сексолог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Эмили Нагоски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0F1115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Сексуальное возбуждение («Педаль газа»)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. Это все, что заставляет вас хотеть секса.</w:t>
      </w:r>
    </w:p>
    <w:p>
      <w:pPr>
        <w:pStyle w:val="BodyText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0F1115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Сексуальное торможение («Педаль тормоза»)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. Это все, что мешает возбуждению: стресс, усталость, тревоги.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0F1115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Нагоски выделила 4 основных типа:</w:t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150" w:type="dxa"/>
          <w:end w:w="0" w:type="dxa"/>
        </w:tblCellMar>
      </w:tblPr>
      <w:tblGrid>
        <w:gridCol w:w="2576"/>
        <w:gridCol w:w="2114"/>
        <w:gridCol w:w="2125"/>
        <w:gridCol w:w="2823"/>
      </w:tblGrid>
      <w:tr>
        <w:trPr>
          <w:tblHeader w:val="true"/>
        </w:trPr>
        <w:tc>
          <w:tcPr>
            <w:tcW w:w="257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Тип темперамента</w:t>
            </w:r>
          </w:p>
        </w:tc>
        <w:tc>
          <w:tcPr>
            <w:tcW w:w="2114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Чувствительность «газа»</w:t>
            </w:r>
          </w:p>
        </w:tc>
        <w:tc>
          <w:tcPr>
            <w:tcW w:w="2125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Чувствительность «тормоза»</w:t>
            </w:r>
          </w:p>
        </w:tc>
        <w:tc>
          <w:tcPr>
            <w:tcW w:w="2823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9"/>
              <w:bidi w:val="0"/>
              <w:spacing w:lineRule="atLeast" w:line="375"/>
              <w:ind w:hanging="0" w:start="0" w:end="0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Ключевая особенность</w:t>
            </w:r>
          </w:p>
        </w:tc>
      </w:tr>
      <w:tr>
        <w:trPr/>
        <w:tc>
          <w:tcPr>
            <w:tcW w:w="257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Спонтанный</w:t>
            </w:r>
          </w:p>
        </w:tc>
        <w:tc>
          <w:tcPr>
            <w:tcW w:w="2114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Высокая</w:t>
            </w:r>
          </w:p>
        </w:tc>
        <w:tc>
          <w:tcPr>
            <w:tcW w:w="2125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Низкая</w:t>
            </w:r>
          </w:p>
        </w:tc>
        <w:tc>
          <w:tcPr>
            <w:tcW w:w="2823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Желание возникает </w:t>
            </w: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само по себе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. Легко отключаются от помех.</w:t>
            </w:r>
          </w:p>
        </w:tc>
      </w:tr>
      <w:tr>
        <w:trPr/>
        <w:tc>
          <w:tcPr>
            <w:tcW w:w="257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Отзывчивый</w:t>
            </w:r>
          </w:p>
        </w:tc>
        <w:tc>
          <w:tcPr>
            <w:tcW w:w="2114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Высокая</w:t>
            </w:r>
          </w:p>
        </w:tc>
        <w:tc>
          <w:tcPr>
            <w:tcW w:w="2125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Высокая</w:t>
            </w:r>
          </w:p>
        </w:tc>
        <w:tc>
          <w:tcPr>
            <w:tcW w:w="2823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Желание возникает </w:t>
            </w: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в ответ на стимул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. Нужна безопасность, чтобы «отпустить тормоз».</w:t>
            </w:r>
          </w:p>
        </w:tc>
      </w:tr>
      <w:tr>
        <w:trPr/>
        <w:tc>
          <w:tcPr>
            <w:tcW w:w="257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Сконцентрированный</w:t>
            </w:r>
          </w:p>
        </w:tc>
        <w:tc>
          <w:tcPr>
            <w:tcW w:w="2114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Низкая</w:t>
            </w:r>
          </w:p>
        </w:tc>
        <w:tc>
          <w:tcPr>
            <w:tcW w:w="2125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Очень высокая</w:t>
            </w:r>
          </w:p>
        </w:tc>
        <w:tc>
          <w:tcPr>
            <w:tcW w:w="2823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Нужны </w:t>
            </w: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специфические условия</w:t>
            </w: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 для возбуждения. Легко «тормозят».</w:t>
            </w:r>
          </w:p>
        </w:tc>
      </w:tr>
      <w:tr>
        <w:trPr/>
        <w:tc>
          <w:tcPr>
            <w:tcW w:w="2576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Переменный</w:t>
            </w:r>
          </w:p>
        </w:tc>
        <w:tc>
          <w:tcPr>
            <w:tcW w:w="2114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Низкая</w:t>
            </w:r>
          </w:p>
        </w:tc>
        <w:tc>
          <w:tcPr>
            <w:tcW w:w="2125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ind w:hanging="0" w:start="0" w:end="0"/>
              <w:jc w:val="start"/>
              <w:rPr/>
            </w:pPr>
            <w:r>
              <w:rPr>
                <w:rStyle w:val="Strong"/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/>
                <w:i w:val="false"/>
                <w:caps w:val="false"/>
                <w:smallCaps w:val="false"/>
                <w:sz w:val="23"/>
              </w:rPr>
              <w:t>Низкая</w:t>
            </w:r>
          </w:p>
        </w:tc>
        <w:tc>
          <w:tcPr>
            <w:tcW w:w="2823" w:type="dxa"/>
            <w:tcBorders>
              <w:bottom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lineRule="atLeast" w:line="375"/>
              <w:jc w:val="start"/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</w:pPr>
            <w:r>
              <w:rPr>
      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      <w:b w:val="false"/>
                <w:i w:val="false"/>
                <w:caps w:val="false"/>
                <w:smallCaps w:val="false"/>
                <w:sz w:val="23"/>
              </w:rPr>
              <w:t>Редкое спонтанное желание, но и мало блокирующих факторов.</w:t>
            </w:r>
          </w:p>
        </w:tc>
      </w:tr>
    </w:tbl>
    <w:p>
      <w:pPr>
        <w:pStyle w:val="BodyText"/>
        <w:widowControl/>
        <w:bidi w:val="0"/>
        <w:spacing w:before="240" w:after="24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color w:val="0F1115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Как это использовать?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br/>
        <w:t>Гармония часто заключается не в том, чтобы сильнее давить на «газ», а в том, чтобы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активно ослаблять давление на «тормоз»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(снижать стресс, создавать безопасную атмосферу).</w:t>
      </w:r>
    </w:p>
    <w:p>
      <w:pPr>
        <w:pStyle w:val="BodyText"/>
        <w:widowControl/>
        <w:numPr>
          <w:ilvl w:val="0"/>
          <w:numId w:val="0"/>
        </w:numPr>
        <w:pBdr/>
        <w:bidi w:val="0"/>
        <w:spacing w:before="0" w:after="0"/>
        <w:ind w:hanging="0" w:start="0" w:end="0"/>
        <w:jc w:val="start"/>
        <w:rPr/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Ваша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половая конституция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— это данность, ваша природа. Ваш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сексуальный темперамент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— это ключ к управлению.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Нет правильных или неправильных типов.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Есть ваша уникальная комбинация.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Цель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— не изменить себя, а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понять свои ритмы и донести их до партнера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Знание этих моделей помогает сменить вопрос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«Со мной что-то не так?»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 на вопрос </w:t>
      </w: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F1115"/>
          <w:spacing w:val="0"/>
          <w:sz w:val="24"/>
        </w:rPr>
        <w:t>«Как я устроен(а)? И как нам с партнером подстроить наши ритмы друг под друга?»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.</w:t>
      </w:r>
    </w:p>
    <w:p>
      <w:pPr>
        <w:pStyle w:val="BodyText"/>
        <w:widowControl/>
        <w:bidi w:val="0"/>
        <w:spacing w:before="240" w:after="240"/>
        <w:ind w:hanging="0" w:start="0" w:end="0"/>
        <w:jc w:val="start"/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</w:pP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F1115"/>
          <w:spacing w:val="0"/>
          <w:sz w:val="24"/>
        </w:rPr>
        <w:t>Если у вас возникнут вопросы или вы захотите разобрать вашу личную ситуацию глубже — я всегда рад помочь на наших консультациях.</w:t>
      </w:r>
    </w:p>
    <w:p>
      <w:pPr>
        <w:pStyle w:val="BodyText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quote-cjk-patch">
    <w:altName w:val="Inter"/>
    <w:charset w:val="cc" w:characterSet="windows-1251"/>
    <w:family w:val="auto"/>
    <w:pitch w:val="default"/>
  </w:font>
  <w:font w:name="Menlo">
    <w:altName w:val="Monaco"/>
    <w:charset w:val="cc" w:characterSet="windows-125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770</TotalTime>
  <Application>LibreOffice/25.2.5.2$Windows_X86_64 LibreOffice_project/03d19516eb2e1dd5d4ccd751a0d6f35f35e08022</Application>
  <AppVersion>15.0000</AppVersion>
  <Pages>5</Pages>
  <Words>837</Words>
  <Characters>5167</Characters>
  <CharactersWithSpaces>5842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2025-09-04T19:29:24Z</dcterms:created>
  <dc:creator/>
  <dc:description/>
  <dc:language>ru-RU</dc:language>
  <cp:lastModifiedBy/>
  <dcterms:modified xsi:type="dcterms:W3CDTF">2025-09-05T08:30:48Z</dcterms:modified>
  <cp:revision>1</cp:revision>
  <dc:subject/>
  <dc:title/>
</cp:coreProperties>
</file>