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120" w:after="120" w:line="240"/>
        <w:ind w:right="0" w:left="0" w:firstLine="709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NLP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решает большой набор задач, который можно разбить по уровням (в скобках). Среди этих задач, можно выделить следующие:</w:t>
      </w:r>
    </w:p>
    <w:p>
      <w:pPr>
        <w:numPr>
          <w:ilvl w:val="0"/>
          <w:numId w:val="2"/>
        </w:numPr>
        <w:tabs>
          <w:tab w:val="left" w:pos="720" w:leader="none"/>
        </w:tabs>
        <w:spacing w:before="100" w:after="24" w:line="240"/>
        <w:ind w:right="0" w:left="384" w:firstLine="709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Распознавание текста, речи, синтез речи (сигнал);</w:t>
      </w:r>
    </w:p>
    <w:p>
      <w:pPr>
        <w:numPr>
          <w:ilvl w:val="0"/>
          <w:numId w:val="2"/>
        </w:numPr>
        <w:tabs>
          <w:tab w:val="left" w:pos="720" w:leader="none"/>
        </w:tabs>
        <w:spacing w:before="100" w:after="24" w:line="240"/>
        <w:ind w:right="0" w:left="384" w:firstLine="709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Морфологический анализ, канонизация (слово);</w:t>
      </w:r>
    </w:p>
    <w:p>
      <w:pPr>
        <w:numPr>
          <w:ilvl w:val="0"/>
          <w:numId w:val="2"/>
        </w:numPr>
        <w:tabs>
          <w:tab w:val="left" w:pos="720" w:leader="none"/>
        </w:tabs>
        <w:spacing w:before="100" w:after="24" w:line="240"/>
        <w:ind w:right="0" w:left="384" w:firstLine="709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POS-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тэгирование, распознавание именованных сущностей, выделение слов (словосочетание);</w:t>
      </w:r>
    </w:p>
    <w:p>
      <w:pPr>
        <w:numPr>
          <w:ilvl w:val="0"/>
          <w:numId w:val="2"/>
        </w:numPr>
        <w:tabs>
          <w:tab w:val="left" w:pos="720" w:leader="none"/>
        </w:tabs>
        <w:spacing w:before="100" w:after="24" w:line="240"/>
        <w:ind w:right="0" w:left="384" w:firstLine="709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Синтаксический разбор, токенизация предложений (предложение);</w:t>
      </w:r>
    </w:p>
    <w:p>
      <w:pPr>
        <w:numPr>
          <w:ilvl w:val="0"/>
          <w:numId w:val="2"/>
        </w:numPr>
        <w:tabs>
          <w:tab w:val="left" w:pos="720" w:leader="none"/>
        </w:tabs>
        <w:spacing w:before="100" w:after="24" w:line="240"/>
        <w:ind w:right="0" w:left="384" w:firstLine="709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Извлечение отношений, определение языка, анализ эмоциональной окраски (абзац);</w:t>
      </w:r>
    </w:p>
    <w:p>
      <w:pPr>
        <w:numPr>
          <w:ilvl w:val="0"/>
          <w:numId w:val="2"/>
        </w:numPr>
        <w:tabs>
          <w:tab w:val="left" w:pos="720" w:leader="none"/>
        </w:tabs>
        <w:spacing w:before="100" w:after="24" w:line="240"/>
        <w:ind w:right="0" w:left="384" w:firstLine="709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Аннотация документа, перевод, анализ тематики (документ);</w:t>
      </w:r>
    </w:p>
    <w:p>
      <w:pPr>
        <w:numPr>
          <w:ilvl w:val="0"/>
          <w:numId w:val="2"/>
        </w:numPr>
        <w:tabs>
          <w:tab w:val="left" w:pos="720" w:leader="none"/>
        </w:tabs>
        <w:spacing w:before="100" w:after="24" w:line="240"/>
        <w:ind w:right="0" w:left="384" w:firstLine="709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Дедубликация, информационный поиск (корпус).</w:t>
      </w:r>
    </w:p>
    <w:p>
      <w:pPr>
        <w:spacing w:before="0" w:after="160" w:line="360"/>
        <w:ind w:right="0" w:left="0" w:firstLine="709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09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09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Датасет представляет из себя нормально распределённый(близко к норме) jsonl таблицу, с вопросами, лейблами и ответами.</w:t>
      </w:r>
    </w:p>
    <w:p>
      <w:pPr>
        <w:spacing w:before="0" w:after="160" w:line="360"/>
        <w:ind w:right="0" w:left="0" w:firstLine="709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Подготовка датасета(перевод вопроса к  основному тексту, привести к нижнему регистру, удаление пунктуации, токенезация)</w:t>
      </w:r>
    </w:p>
    <w:p>
      <w:pPr>
        <w:numPr>
          <w:ilvl w:val="0"/>
          <w:numId w:val="4"/>
        </w:numPr>
        <w:tabs>
          <w:tab w:val="left" w:pos="720" w:leader="none"/>
        </w:tabs>
        <w:spacing w:before="0" w:after="160" w:line="360"/>
        <w:ind w:right="0" w:left="720" w:firstLine="709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Векторизация слов</w:t>
      </w:r>
    </w:p>
    <w:p>
      <w:pPr>
        <w:numPr>
          <w:ilvl w:val="0"/>
          <w:numId w:val="4"/>
        </w:numPr>
        <w:tabs>
          <w:tab w:val="left" w:pos="720" w:leader="none"/>
        </w:tabs>
        <w:spacing w:before="0" w:after="160" w:line="360"/>
        <w:ind w:right="0" w:left="720" w:firstLine="709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Обучение</w:t>
      </w:r>
    </w:p>
    <w:p>
      <w:pPr>
        <w:spacing w:before="0" w:after="160" w:line="360"/>
        <w:ind w:right="0" w:left="0" w:firstLine="709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Ресурсы для решения задач - huggingface.co - , docs.deeppavlov.ai</w:t>
      </w:r>
    </w:p>
    <w:p>
      <w:pPr>
        <w:spacing w:before="0" w:after="160" w:line="360"/>
        <w:ind w:right="0" w:left="0" w:firstLine="709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6054" w:dyaOrig="4535">
          <v:rect xmlns:o="urn:schemas-microsoft-com:office:office" xmlns:v="urn:schemas-microsoft-com:vml" id="rectole0000000000" style="width:302.700000pt;height:226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120" w:after="120" w:line="360"/>
        <w:ind w:right="0" w:left="0" w:firstLine="709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Работа программы осуществляется следующим образом: word2vec принимает большой 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FFFFF" w:val="clear"/>
        </w:rPr>
        <w:t xml:space="preserve">текстовый корпус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 в качестве входных данных и сопоставляет каждому слову вектор, выдавая координаты слов на выходе. </w:t>
      </w:r>
    </w:p>
    <w:p>
      <w:pPr>
        <w:spacing w:before="120" w:after="120" w:line="360"/>
        <w:ind w:right="0" w:left="0" w:firstLine="709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Сначала он генерирует словарь корпуса, а затем вычисляет 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FFFFF" w:val="clear"/>
        </w:rPr>
        <w:t xml:space="preserve">векторное представление слов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обучаясь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»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на входных текстах. </w:t>
      </w:r>
    </w:p>
    <w:p>
      <w:pPr>
        <w:spacing w:before="120" w:after="120" w:line="360"/>
        <w:ind w:right="0" w:left="0" w:firstLine="709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Векторное представление основывается на контекстной близости: слова, встречающиеся в тексте рядом с одинаковыми словами (а следовательно, имеющие схожий смысл), будут иметь близкие (по 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FFFFF" w:val="clear"/>
        </w:rPr>
        <w:t xml:space="preserve">косинусному расстоянию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) векторы. </w:t>
      </w:r>
    </w:p>
    <w:p>
      <w:pPr>
        <w:spacing w:before="120" w:after="120" w:line="360"/>
        <w:ind w:right="0" w:left="0" w:firstLine="709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Полученные векторные представления слов могут быть использованы для обработки естественного языка и машинного обучения.</w:t>
      </w:r>
    </w:p>
    <w:p>
      <w:pPr>
        <w:spacing w:before="120" w:after="120" w:line="360"/>
        <w:ind w:right="0" w:left="0" w:firstLine="709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BERT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—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двунаправленная модель с 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FFFFF" w:val="clear"/>
        </w:rPr>
        <w:t xml:space="preserve">transformer-архитектурой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, заменившая собой последовательные по природе рекуррентные нейронные сети (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FFFFF" w:val="clear"/>
        </w:rPr>
        <w:t xml:space="preserve">LSTM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 и GRU), с более быстрым подходом на основе механизма внимания. </w:t>
      </w:r>
    </w:p>
    <w:p>
      <w:pPr>
        <w:spacing w:before="120" w:after="120" w:line="360"/>
        <w:ind w:right="0" w:left="0" w:firstLine="709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Модель также предобучена на двух задачах без учителя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—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моделирование языковых масок и предсказание следующего предложения. </w:t>
      </w:r>
    </w:p>
    <w:p>
      <w:pPr>
        <w:spacing w:before="120" w:after="120" w:line="360"/>
        <w:ind w:right="0" w:left="0" w:firstLine="709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Это позволяет нам использовать предобученную модель BERT, настраивая её под конкретные задачи, такие как определение эмоциональной окраски текста, вопросно-ответные системы и многие другие.</w:t>
      </w:r>
    </w:p>
    <w:p>
      <w:pPr>
        <w:spacing w:before="0" w:after="160" w:line="360"/>
        <w:ind w:right="0" w:left="0" w:firstLine="709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Но проблема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Bert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показал результаты по метрике accuracy не сильно лучше, что честно говоря повергло в шок.</w:t>
      </w:r>
    </w:p>
    <w:p>
      <w:pPr>
        <w:spacing w:before="0" w:after="160" w:line="360"/>
        <w:ind w:right="0" w:left="0" w:firstLine="709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object w:dxaOrig="9091" w:dyaOrig="6803">
          <v:rect xmlns:o="urn:schemas-microsoft-com:office:office" xmlns:v="urn:schemas-microsoft-com:vml" id="rectole0000000001" style="width:454.550000pt;height:340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360"/>
        <w:ind w:right="0" w:left="0" w:firstLine="709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0" w:after="160" w:line="360"/>
        <w:ind w:right="0" w:left="0" w:firstLine="709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Базовый принцип работы t-SNE заключается в сокращении попарных расстояний между точками при сохранении их относительного расположения. Иными словами, алгоритм отображает многомерные данные на пространство более низкой размерности, при этом сохраняя структуру соседства точек.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2">
    <w:abstractNumId w:val="6"/>
  </w:num>
  <w:num w:numId="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