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exact" w:line="270" w:before="23" w:after="0"/>
        <w:ind w:right="-1" w:hanging="0"/>
        <w:rPr>
          <w:b/>
          <w:b/>
          <w:i w:val="false"/>
          <w:i w:val="false"/>
          <w:sz w:val="22"/>
          <w:szCs w:val="22"/>
          <w:highlight w:val="white"/>
          <w:lang w:val="uk-UA"/>
        </w:rPr>
      </w:pPr>
      <w:r>
        <w:rPr>
          <w:b/>
          <w:i w:val="false"/>
          <w:sz w:val="22"/>
          <w:szCs w:val="22"/>
          <w:shd w:fill="FFFFFF" w:val="clear"/>
          <w:lang w:val="uk-UA"/>
        </w:rPr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  <w:highlight w:val="yellow"/>
        </w:rPr>
        <w:t>{11}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  <w:highlight w:val="yellow"/>
        </w:rPr>
        <w:t>«</w:t>
      </w:r>
      <w:r>
        <w:rPr>
          <w:rFonts w:eastAsia="Batang" w:cs="Tahoma" w:ascii="Tahoma" w:hAnsi="Tahoma"/>
          <w:b/>
          <w:sz w:val="32"/>
          <w:szCs w:val="32"/>
          <w:highlight w:val="yellow"/>
        </w:rPr>
        <w:t>{2}</w:t>
      </w:r>
      <w:r>
        <w:rPr>
          <w:rFonts w:eastAsia="Batang" w:cs="Tahoma" w:ascii="Tahoma" w:hAnsi="Tahoma"/>
          <w:b/>
          <w:sz w:val="32"/>
          <w:szCs w:val="32"/>
          <w:highlight w:val="yellow"/>
        </w:rPr>
        <w:t>»</w:t>
      </w:r>
    </w:p>
    <w:p>
      <w:pPr>
        <w:pStyle w:val="Normal"/>
        <w:jc w:val="center"/>
        <w:rPr/>
      </w:pPr>
      <w:r>
        <w:rPr>
          <w:b/>
          <w:highlight w:val="yellow"/>
          <w:u w:val="single"/>
        </w:rPr>
        <w:t>{7.1}</w:t>
      </w:r>
    </w:p>
    <w:p>
      <w:pPr>
        <w:pStyle w:val="Normal"/>
        <w:ind w:left="5760" w:hanging="0"/>
        <w:rPr>
          <w:b/>
          <w:b/>
          <w:sz w:val="22"/>
          <w:szCs w:val="22"/>
          <w:highlight w:val="white"/>
          <w:lang w:eastAsia="en-US"/>
        </w:rPr>
      </w:pPr>
      <w:r>
        <w:rPr>
          <w:b/>
          <w:sz w:val="22"/>
          <w:szCs w:val="22"/>
          <w:shd w:fill="FFFFFF" w:val="clear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highlight w:val="white"/>
          <w:lang w:eastAsia="en-US"/>
        </w:rPr>
      </w:pPr>
      <w:r>
        <w:rPr>
          <w:b/>
          <w:sz w:val="22"/>
          <w:szCs w:val="22"/>
          <w:shd w:fill="FFFFFF" w:val="clear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highlight w:val="yellow"/>
          <w:shd w:fill="FFFFFF" w:val="clear"/>
          <w:lang w:eastAsia="en-US"/>
        </w:rPr>
        <w:t xml:space="preserve">Вих. № </w:t>
      </w:r>
      <w:r>
        <w:rPr>
          <w:sz w:val="22"/>
          <w:szCs w:val="22"/>
          <w:highlight w:val="yellow"/>
          <w:shd w:fill="FFFFFF" w:val="clear"/>
          <w:lang w:eastAsia="en-US"/>
        </w:rPr>
        <w:t>{3.1}</w:t>
      </w:r>
      <w:r>
        <w:rPr>
          <w:sz w:val="22"/>
          <w:szCs w:val="22"/>
          <w:highlight w:val="yellow"/>
          <w:shd w:fill="FFFFFF" w:val="clear"/>
          <w:lang w:eastAsia="en-US"/>
        </w:rPr>
        <w:t xml:space="preserve"> від </w:t>
      </w:r>
      <w:r>
        <w:rPr>
          <w:sz w:val="22"/>
          <w:szCs w:val="22"/>
          <w:highlight w:val="yellow"/>
          <w:shd w:fill="FFFFFF" w:val="clear"/>
          <w:lang w:eastAsia="en-US"/>
        </w:rPr>
        <w:t>{3.2}</w:t>
      </w:r>
    </w:p>
    <w:p>
      <w:pPr>
        <w:pStyle w:val="Normal"/>
        <w:ind w:left="57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Державна авіаційна служба України</w:t>
      </w:r>
    </w:p>
    <w:p>
      <w:pPr>
        <w:pStyle w:val="Normal"/>
        <w:ind w:left="5760" w:hanging="0"/>
        <w:rPr>
          <w:sz w:val="22"/>
          <w:szCs w:val="22"/>
        </w:rPr>
      </w:pPr>
      <w:r>
        <w:rPr>
          <w:sz w:val="22"/>
          <w:szCs w:val="22"/>
        </w:rPr>
        <w:t>пр. Перемоги, 14</w:t>
      </w:r>
    </w:p>
    <w:p>
      <w:pPr>
        <w:pStyle w:val="Normal"/>
        <w:ind w:left="5760" w:hanging="0"/>
        <w:rPr>
          <w:sz w:val="22"/>
          <w:szCs w:val="22"/>
        </w:rPr>
      </w:pPr>
      <w:r>
        <w:rPr>
          <w:sz w:val="22"/>
          <w:szCs w:val="22"/>
        </w:rPr>
        <w:t>01135, м. Київ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  <w:highlight w:val="yellow"/>
        </w:rPr>
        <w:t xml:space="preserve">Ліквідатор </w:t>
      </w:r>
      <w:r>
        <w:rPr>
          <w:b/>
          <w:sz w:val="22"/>
          <w:szCs w:val="22"/>
          <w:highlight w:val="yellow"/>
        </w:rPr>
        <w:t>{12}</w:t>
      </w:r>
      <w:r>
        <w:rPr>
          <w:b/>
          <w:sz w:val="22"/>
          <w:szCs w:val="22"/>
          <w:highlight w:val="yellow"/>
        </w:rPr>
        <w:t xml:space="preserve"> «</w:t>
      </w:r>
      <w:r>
        <w:rPr>
          <w:b/>
          <w:bCs/>
          <w:sz w:val="22"/>
          <w:szCs w:val="22"/>
          <w:highlight w:val="yellow"/>
        </w:rPr>
        <w:t>{2}</w:t>
      </w:r>
      <w:r>
        <w:rPr>
          <w:b/>
          <w:sz w:val="22"/>
          <w:szCs w:val="22"/>
          <w:highlight w:val="yellow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  <w:highlight w:val="yellow"/>
        </w:rPr>
        <w:t>{8}</w:t>
      </w:r>
    </w:p>
    <w:p>
      <w:pPr>
        <w:pStyle w:val="Normal"/>
        <w:ind w:left="5760" w:hanging="0"/>
        <w:rPr/>
      </w:pPr>
      <w:r>
        <w:rPr>
          <w:sz w:val="22"/>
          <w:szCs w:val="22"/>
          <w:highlight w:val="yellow"/>
        </w:rPr>
        <w:t>{9}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spacing w:lineRule="auto"/>
        <w:ind w:firstLine="567"/>
        <w:jc w:val="both"/>
        <w:rPr/>
      </w:pPr>
      <w:r>
        <w:rPr>
          <w:rFonts w:ascii="Times New Roman" w:hAnsi="Times New Roman"/>
          <w:bCs/>
          <w:highlight w:val="yellow"/>
          <w:lang w:val="uk-UA"/>
        </w:rPr>
        <w:t>15 сер</w:t>
      </w:r>
      <w:r>
        <w:rPr>
          <w:rFonts w:ascii="Times New Roman" w:hAnsi="Times New Roman"/>
          <w:bCs/>
          <w:highlight w:val="yellow"/>
        </w:rPr>
        <w:t>пня</w:t>
      </w:r>
      <w:r>
        <w:rPr>
          <w:rFonts w:ascii="Times New Roman" w:hAnsi="Times New Roman"/>
          <w:bCs/>
          <w:highlight w:val="yellow"/>
          <w:lang w:val="uk-UA"/>
        </w:rPr>
        <w:t xml:space="preserve"> 2018 </w:t>
      </w:r>
      <w:r>
        <w:rPr>
          <w:rFonts w:ascii="Times New Roman" w:hAnsi="Times New Roman"/>
          <w:bCs/>
          <w:lang w:val="uk-UA"/>
        </w:rPr>
        <w:t xml:space="preserve">року на Загальних Зборах Учасників Товариства з обмеженою відповідальністю </w:t>
      </w:r>
      <w:r>
        <w:rPr>
          <w:rFonts w:ascii="Times New Roman" w:hAnsi="Times New Roman"/>
          <w:bCs/>
          <w:highlight w:val="yellow"/>
          <w:lang w:val="uk-UA"/>
        </w:rPr>
        <w:t>«</w:t>
      </w:r>
      <w:r>
        <w:rPr>
          <w:rFonts w:eastAsia="Batang" w:ascii="Times New Roman" w:hAnsi="Times New Roman"/>
          <w:bCs/>
          <w:highlight w:val="yellow"/>
          <w:shd w:fill="FFFFFF" w:val="clear"/>
          <w:lang w:val="uk-UA"/>
        </w:rPr>
        <w:t>{2}</w:t>
      </w:r>
      <w:r>
        <w:rPr>
          <w:rFonts w:ascii="Times New Roman" w:hAnsi="Times New Roman"/>
          <w:bCs/>
          <w:highlight w:val="yellow"/>
          <w:lang w:val="uk-UA"/>
        </w:rPr>
        <w:t>»</w:t>
      </w:r>
      <w:r>
        <w:rPr>
          <w:rFonts w:ascii="Times New Roman" w:hAnsi="Times New Roman"/>
          <w:bCs/>
          <w:lang w:val="uk-UA"/>
        </w:rPr>
        <w:t xml:space="preserve"> було прийнято рішення </w:t>
      </w:r>
      <w:r>
        <w:rPr>
          <w:rFonts w:ascii="Times New Roman" w:hAnsi="Times New Roman"/>
          <w:bCs/>
          <w:highlight w:val="yellow"/>
          <w:lang w:val="uk-UA"/>
        </w:rPr>
        <w:t xml:space="preserve">№ </w:t>
      </w:r>
      <w:r>
        <w:rPr>
          <w:rFonts w:ascii="Times New Roman" w:hAnsi="Times New Roman"/>
          <w:bCs/>
          <w:highlight w:val="yellow"/>
          <w:lang w:val="uk-UA"/>
        </w:rPr>
        <w:t>{6}</w:t>
      </w:r>
      <w:r>
        <w:rPr>
          <w:rFonts w:ascii="Times New Roman" w:hAnsi="Times New Roman"/>
          <w:highlight w:val="yellow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spacing w:lineRule="auto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>
        <w:rPr>
          <w:rFonts w:ascii="Times New Roman" w:hAnsi="Times New Roman"/>
          <w:bCs/>
          <w:highlight w:val="yellow"/>
          <w:lang w:val="uk-UA"/>
        </w:rPr>
        <w:t>16 серпня 2018</w:t>
      </w:r>
      <w:r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spacing w:lineRule="auto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На даний момент Товариство перебуває в стані припинення підприємницької діяльності за рішенням власника, строк ліквідаційної процедури становить </w:t>
      </w:r>
      <w:r>
        <w:rPr>
          <w:rFonts w:ascii="Times New Roman" w:hAnsi="Times New Roman"/>
          <w:bCs/>
          <w:highlight w:val="yellow"/>
          <w:lang w:val="uk-UA"/>
        </w:rPr>
        <w:t>2 місяці</w:t>
      </w:r>
      <w:r>
        <w:rPr>
          <w:rFonts w:ascii="Times New Roman" w:hAnsi="Times New Roman"/>
          <w:bCs/>
          <w:lang w:val="uk-UA"/>
        </w:rPr>
        <w:t>, який може бути збільшений за відповідним протоколом Загальних Зборів Учасників Товариства, у випадку виникнення певних непередбачуваних обставин.</w:t>
      </w:r>
    </w:p>
    <w:p>
      <w:pPr>
        <w:pStyle w:val="NoSpacing"/>
        <w:spacing w:lineRule="auto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1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 xml:space="preserve">надати інформацію про наявність зареєстрованих повітряних суден власником яких є Товариство з обмеженою відповідальністю </w:t>
      </w:r>
      <w:r>
        <w:rPr>
          <w:bCs/>
          <w:sz w:val="22"/>
          <w:highlight w:val="yellow"/>
          <w:lang w:val="uk-UA"/>
        </w:rPr>
        <w:t>«</w:t>
      </w:r>
      <w:r>
        <w:rPr>
          <w:bCs/>
          <w:sz w:val="22"/>
          <w:highlight w:val="yellow"/>
          <w:lang w:val="uk-UA"/>
        </w:rPr>
        <w:t>{2}</w:t>
      </w:r>
      <w:r>
        <w:rPr>
          <w:bCs/>
          <w:sz w:val="22"/>
          <w:highlight w:val="yellow"/>
          <w:lang w:val="uk-UA"/>
        </w:rPr>
        <w:t>» (</w:t>
      </w:r>
      <w:r>
        <w:rPr>
          <w:bCs/>
          <w:sz w:val="22"/>
          <w:highlight w:val="yellow"/>
          <w:lang w:val="uk-UA"/>
        </w:rPr>
        <w:t>{7.1}</w:t>
      </w:r>
      <w:r>
        <w:rPr>
          <w:sz w:val="22"/>
          <w:highlight w:val="yellow"/>
          <w:lang w:val="uk-UA"/>
        </w:rPr>
        <w:t xml:space="preserve"> код ЄДРПОУ </w:t>
      </w:r>
      <w:r>
        <w:rPr>
          <w:sz w:val="22"/>
          <w:highlight w:val="yellow"/>
          <w:lang w:val="uk-UA"/>
        </w:rPr>
        <w:t>{7.2}</w:t>
      </w:r>
      <w:r>
        <w:rPr>
          <w:sz w:val="22"/>
          <w:highlight w:val="yellow"/>
          <w:lang w:val="uk-UA"/>
        </w:rPr>
        <w:t>).</w:t>
      </w:r>
      <w:r>
        <w:rPr>
          <w:b/>
          <w:bCs/>
          <w:sz w:val="22"/>
          <w:highlight w:val="yellow"/>
          <w:lang w:val="uk-UA"/>
        </w:rPr>
        <w:t xml:space="preserve">  </w:t>
      </w:r>
    </w:p>
    <w:p>
      <w:pPr>
        <w:pStyle w:val="NoSpacing"/>
        <w:spacing w:lineRule="auto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spacing w:lineRule="auto"/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 xml:space="preserve">Копія рішення Загальних Зборів Учасників Товариства з обмеженою відповідальністю </w:t>
      </w:r>
      <w:r>
        <w:rPr>
          <w:rFonts w:ascii="Times New Roman" w:hAnsi="Times New Roman"/>
          <w:bCs/>
          <w:highlight w:val="yellow"/>
          <w:lang w:val="uk-UA"/>
        </w:rPr>
        <w:t>«</w:t>
      </w:r>
      <w:r>
        <w:rPr>
          <w:rFonts w:eastAsia="Batang" w:ascii="Times New Roman" w:hAnsi="Times New Roman"/>
          <w:bCs/>
          <w:highlight w:val="yellow"/>
          <w:shd w:fill="FFFFFF" w:val="clear"/>
          <w:lang w:val="uk-UA"/>
        </w:rPr>
        <w:t>{2}</w:t>
      </w:r>
      <w:r>
        <w:rPr>
          <w:rFonts w:ascii="Times New Roman" w:hAnsi="Times New Roman"/>
          <w:bCs/>
          <w:highlight w:val="yellow"/>
          <w:lang w:val="uk-UA"/>
        </w:rPr>
        <w:t xml:space="preserve">»  від </w:t>
      </w:r>
      <w:r>
        <w:rPr>
          <w:rFonts w:ascii="Times New Roman" w:hAnsi="Times New Roman"/>
          <w:bCs/>
          <w:highlight w:val="yellow"/>
          <w:lang w:val="uk-UA"/>
        </w:rPr>
        <w:t>{4}</w:t>
      </w:r>
      <w:r>
        <w:rPr>
          <w:rFonts w:ascii="Times New Roman" w:hAnsi="Times New Roman"/>
          <w:bCs/>
          <w:highlight w:val="yellow"/>
          <w:lang w:val="uk-UA"/>
        </w:rPr>
        <w:t xml:space="preserve">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 xml:space="preserve"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</w:t>
      </w:r>
      <w:r>
        <w:rPr>
          <w:sz w:val="22"/>
          <w:szCs w:val="22"/>
          <w:highlight w:val="yellow"/>
        </w:rPr>
        <w:t xml:space="preserve">від </w:t>
      </w:r>
      <w:r>
        <w:rPr>
          <w:sz w:val="22"/>
          <w:szCs w:val="22"/>
          <w:highlight w:val="yellow"/>
        </w:rPr>
        <w:t>{5}</w:t>
      </w:r>
      <w:r>
        <w:rPr>
          <w:sz w:val="22"/>
          <w:szCs w:val="22"/>
          <w:highlight w:val="yellow"/>
        </w:rPr>
        <w:t xml:space="preserve"> р.</w:t>
      </w:r>
    </w:p>
    <w:p>
      <w:pPr>
        <w:pStyle w:val="NoSpacing"/>
        <w:spacing w:lineRule="auto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spacing w:lineRule="auto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spacing w:lineRule="auto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spacing w:lineRule="auto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>{9}</w:t>
      </w:r>
      <w:r>
        <w:rPr>
          <w:rFonts w:ascii="Times New Roman" w:hAnsi="Times New Roman"/>
          <w:i/>
          <w:u w:val="single"/>
          <w:lang w:val="uk-UA"/>
        </w:rPr>
        <w:t>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spacing w:lineRule="auto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spacing w:lineRule="auto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spacing w:lineRule="auto"/>
        <w:jc w:val="both"/>
        <w:rPr/>
      </w:pPr>
      <w:r>
        <w:rPr>
          <w:rFonts w:ascii="Times New Roman" w:hAnsi="Times New Roman"/>
          <w:b/>
          <w:bCs/>
          <w:highlight w:val="yellow"/>
          <w:lang w:val="uk-UA"/>
        </w:rPr>
        <w:t xml:space="preserve">Ліквідатор </w:t>
      </w:r>
      <w:r>
        <w:rPr>
          <w:rFonts w:ascii="Times New Roman" w:hAnsi="Times New Roman"/>
          <w:b/>
          <w:bCs/>
          <w:highlight w:val="yellow"/>
          <w:lang w:val="uk-UA"/>
        </w:rPr>
        <w:t>{12}</w:t>
      </w:r>
      <w:r>
        <w:rPr>
          <w:rFonts w:ascii="Times New Roman" w:hAnsi="Times New Roman"/>
          <w:b/>
          <w:bCs/>
          <w:highlight w:val="yellow"/>
          <w:lang w:val="uk-UA"/>
        </w:rPr>
        <w:t xml:space="preserve"> «</w:t>
      </w:r>
      <w:r>
        <w:rPr>
          <w:rFonts w:ascii="Times New Roman" w:hAnsi="Times New Roman"/>
          <w:b/>
          <w:bCs/>
          <w:highlight w:val="yellow"/>
          <w:lang w:val="uk-UA"/>
        </w:rPr>
        <w:t>{2}</w:t>
      </w:r>
      <w:r>
        <w:rPr>
          <w:rFonts w:ascii="Times New Roman" w:hAnsi="Times New Roman"/>
          <w:b/>
          <w:bCs/>
          <w:highlight w:val="yellow"/>
          <w:lang w:val="uk-UA"/>
        </w:rPr>
        <w:t xml:space="preserve">»                           _________                                </w:t>
      </w:r>
      <w:r>
        <w:rPr>
          <w:rFonts w:ascii="Times New Roman" w:hAnsi="Times New Roman"/>
          <w:b/>
          <w:highlight w:val="yellow"/>
          <w:lang w:val="uk-UA"/>
        </w:rPr>
        <w:t>Львов О.Л.</w:t>
      </w:r>
    </w:p>
    <w:p>
      <w:pPr>
        <w:pStyle w:val="Style21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Шапка с названием проекта адресом и тд.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Исходящий номер документа 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Название проекта с именем ликвидатора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Дата проведения собрания участников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Название проекта 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Номер решения собрания участников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Дата подачи решения гос. Регистратору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Срок ликвидационной процедуры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Название проекта(адрес код Эдрпоу)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Название проекта и дата документа собрания участников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Дата подачи решения гос регистратору.</w:t>
      </w:r>
    </w:p>
    <w:p>
      <w:pPr>
        <w:pStyle w:val="ListParagraph"/>
        <w:numPr>
          <w:ilvl w:val="1"/>
          <w:numId w:val="2"/>
        </w:numPr>
        <w:tabs>
          <w:tab w:val="center" w:pos="0" w:leader="none"/>
          <w:tab w:val="right" w:pos="9922" w:leader="none"/>
        </w:tabs>
        <w:jc w:val="both"/>
        <w:rPr/>
      </w:pPr>
      <w:r>
        <w:rPr>
          <w:bCs/>
          <w:sz w:val="24"/>
          <w:szCs w:val="24"/>
          <w:lang w:val="ru-RU"/>
        </w:rPr>
        <w:t>Ликвидатор название проекта и имя ликвидатора.</w:t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>
    <w:name w:val="Heading 1"/>
    <w:basedOn w:val="Normal"/>
    <w:link w:val="10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link w:val="a7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link w:val="a9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  <w:i w:val="false"/>
      <w:sz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a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1">
    <w:name w:val="Header"/>
    <w:basedOn w:val="Normal"/>
    <w:link w:val="a8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C9C90-515F-4A15-9713-8651B795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LibreOffice/6.0.6.2$Linux_X86_64 LibreOffice_project/00m0$Build-2</Application>
  <Pages>1</Pages>
  <Words>262</Words>
  <Characters>1692</Characters>
  <CharactersWithSpaces>1983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2018-10-09T10:31:00Z</dcterms:created>
  <dc:creator>tkachenkoi</dc:creator>
  <dc:description/>
  <dc:language>ru-RU</dc:language>
  <cp:lastModifiedBy/>
  <cp:lastPrinted>2018-08-17T13:57:00Z</cp:lastPrinted>
  <dcterms:modified xsi:type="dcterms:W3CDTF">2018-10-25T14:27:17Z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