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12BA22" w14:textId="77777777" w:rsid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B47D8">
        <w:rPr>
          <w:rFonts w:ascii="Arial" w:hAnsi="Arial" w:cs="Arial"/>
          <w:sz w:val="24"/>
          <w:szCs w:val="24"/>
        </w:rPr>
        <w:t xml:space="preserve">Atividade 01: Estudo de Caso </w:t>
      </w:r>
      <w:proofErr w:type="spellStart"/>
      <w:r w:rsidRPr="002B47D8">
        <w:rPr>
          <w:rFonts w:ascii="Arial" w:hAnsi="Arial" w:cs="Arial"/>
          <w:sz w:val="24"/>
          <w:szCs w:val="24"/>
        </w:rPr>
        <w:t>CapivaraTech</w:t>
      </w:r>
      <w:proofErr w:type="spellEnd"/>
      <w:r w:rsidRPr="002B47D8">
        <w:rPr>
          <w:rFonts w:ascii="Arial" w:hAnsi="Arial" w:cs="Arial"/>
          <w:sz w:val="24"/>
          <w:szCs w:val="24"/>
        </w:rPr>
        <w:t>, Alinhando Método ao Contexto</w:t>
      </w:r>
    </w:p>
    <w:p w14:paraId="6F1EDBD3" w14:textId="418A5604" w:rsid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Douglas Marcelo Monquero</w:t>
      </w:r>
    </w:p>
    <w:p w14:paraId="1ACDDDD8" w14:textId="634ACB87" w:rsid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RA: 23343540-5</w:t>
      </w:r>
    </w:p>
    <w:p w14:paraId="6CE8438E" w14:textId="1AE4007E" w:rsidR="002B47D8" w:rsidRP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B47D8">
        <w:rPr>
          <w:rFonts w:ascii="Arial" w:hAnsi="Arial" w:cs="Arial"/>
          <w:sz w:val="24"/>
          <w:szCs w:val="24"/>
        </w:rPr>
        <w:t>Sommerville</w:t>
      </w:r>
      <w:proofErr w:type="spellEnd"/>
      <w:r w:rsidRPr="002B47D8">
        <w:rPr>
          <w:rFonts w:ascii="Arial" w:hAnsi="Arial" w:cs="Arial"/>
          <w:sz w:val="24"/>
          <w:szCs w:val="24"/>
        </w:rPr>
        <w:t xml:space="preserve"> (2011) enfatiza que a engenharia de software não se limita a escrever código, mas envolve definir processos adequados ao tipo de sistema e ao contexto organizacional. Na mesma linha, Pressman e Maxim (2016) afirmam que a escolha do processo influencia custo, risco e qualidade e não deve ser tomada de forma intuitiva. </w:t>
      </w:r>
      <w:proofErr w:type="spellStart"/>
      <w:r w:rsidRPr="002B47D8">
        <w:rPr>
          <w:rFonts w:ascii="Arial" w:hAnsi="Arial" w:cs="Arial"/>
          <w:sz w:val="24"/>
          <w:szCs w:val="24"/>
        </w:rPr>
        <w:t>Sbrocco</w:t>
      </w:r>
      <w:proofErr w:type="spellEnd"/>
      <w:r w:rsidRPr="002B47D8">
        <w:rPr>
          <w:rFonts w:ascii="Arial" w:hAnsi="Arial" w:cs="Arial"/>
          <w:sz w:val="24"/>
          <w:szCs w:val="24"/>
        </w:rPr>
        <w:t xml:space="preserve"> e Macedo (2012) reforçam a ideia de uma engenharia de software sob medida, na qual a metodologia se ajusta ao projeto. Freitas (2025) aplica essa visão ao contexto de Processos de Software ao mostrar que uma seleção inadequada pode comprometer resultados mesmo com boa tecnologia. Defende-se aqui que a escolha entre metodologias tradicionais e ágeis deve considerar a criticidade do domínio, a variabilidade dos requisitos e o custo do erro. Projetos críticos e relativamente estáveis favorecem processos tradicionais, enquanto produtos que exigem aprendizado frequente com o cliente favorecem abordagens ágeis, o que impacta diferentes dimensões da qualidade, como confiabilidade, usabilidade e tempo de entrega. Para sustentar o argumento, analisa-se o caso da </w:t>
      </w:r>
      <w:proofErr w:type="spellStart"/>
      <w:r w:rsidRPr="002B47D8">
        <w:rPr>
          <w:rFonts w:ascii="Arial" w:hAnsi="Arial" w:cs="Arial"/>
          <w:sz w:val="24"/>
          <w:szCs w:val="24"/>
        </w:rPr>
        <w:t>CapivaraTech</w:t>
      </w:r>
      <w:proofErr w:type="spellEnd"/>
      <w:r w:rsidRPr="002B47D8">
        <w:rPr>
          <w:rFonts w:ascii="Arial" w:hAnsi="Arial" w:cs="Arial"/>
          <w:sz w:val="24"/>
          <w:szCs w:val="24"/>
        </w:rPr>
        <w:t>, que desenvolveu um sistema de controle de tráfego aéreo em cascata e, em paralelo, um e-commerce com Scrum, obtendo resultados distintos em prazo, flexibilidade e correções pós-implantação.</w:t>
      </w:r>
    </w:p>
    <w:p w14:paraId="25749FD7" w14:textId="77777777" w:rsidR="002B47D8" w:rsidRP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24BB53" w14:textId="77777777" w:rsidR="002B47D8" w:rsidRP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B47D8">
        <w:rPr>
          <w:rFonts w:ascii="Arial" w:hAnsi="Arial" w:cs="Arial"/>
          <w:sz w:val="24"/>
          <w:szCs w:val="24"/>
        </w:rPr>
        <w:t>Quando cada abordagem é mais apropriada (a)</w:t>
      </w:r>
    </w:p>
    <w:p w14:paraId="4A3305D1" w14:textId="77777777" w:rsidR="002B47D8" w:rsidRP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272F247" w14:textId="77777777" w:rsidR="002B47D8" w:rsidRP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B47D8">
        <w:rPr>
          <w:rFonts w:ascii="Arial" w:hAnsi="Arial" w:cs="Arial"/>
          <w:sz w:val="24"/>
          <w:szCs w:val="24"/>
        </w:rPr>
        <w:t xml:space="preserve">Em contextos estáveis, regulados e com alto custo de falha, processos tradicionais tendem a ser mais adequados, enquanto ambientes incertos e orientados ao mercado favorecem métodos ágeis. Entre esses polos, o </w:t>
      </w:r>
      <w:proofErr w:type="spellStart"/>
      <w:r w:rsidRPr="002B47D8">
        <w:rPr>
          <w:rFonts w:ascii="Arial" w:hAnsi="Arial" w:cs="Arial"/>
          <w:sz w:val="24"/>
          <w:szCs w:val="24"/>
        </w:rPr>
        <w:t>OpenUP</w:t>
      </w:r>
      <w:proofErr w:type="spellEnd"/>
      <w:r w:rsidRPr="002B47D8">
        <w:rPr>
          <w:rFonts w:ascii="Arial" w:hAnsi="Arial" w:cs="Arial"/>
          <w:sz w:val="24"/>
          <w:szCs w:val="24"/>
        </w:rPr>
        <w:t xml:space="preserve"> (Open </w:t>
      </w:r>
      <w:proofErr w:type="spellStart"/>
      <w:r w:rsidRPr="002B47D8">
        <w:rPr>
          <w:rFonts w:ascii="Arial" w:hAnsi="Arial" w:cs="Arial"/>
          <w:sz w:val="24"/>
          <w:szCs w:val="24"/>
        </w:rPr>
        <w:t>Unified</w:t>
      </w:r>
      <w:proofErr w:type="spellEnd"/>
      <w:r w:rsidRPr="002B47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47D8">
        <w:rPr>
          <w:rFonts w:ascii="Arial" w:hAnsi="Arial" w:cs="Arial"/>
          <w:sz w:val="24"/>
          <w:szCs w:val="24"/>
        </w:rPr>
        <w:t>Process</w:t>
      </w:r>
      <w:proofErr w:type="spellEnd"/>
      <w:r w:rsidRPr="002B47D8">
        <w:rPr>
          <w:rFonts w:ascii="Arial" w:hAnsi="Arial" w:cs="Arial"/>
          <w:sz w:val="24"/>
          <w:szCs w:val="24"/>
        </w:rPr>
        <w:t xml:space="preserve">) surge como alternativa configurável: um processo leve, iterativo e incremental, derivado do RUP, criado quando a IBM doou um subconjunto do RUP para a Eclipse Foundation no âmbito do Eclipse </w:t>
      </w:r>
      <w:proofErr w:type="spellStart"/>
      <w:r w:rsidRPr="002B47D8">
        <w:rPr>
          <w:rFonts w:ascii="Arial" w:hAnsi="Arial" w:cs="Arial"/>
          <w:sz w:val="24"/>
          <w:szCs w:val="24"/>
        </w:rPr>
        <w:t>Process</w:t>
      </w:r>
      <w:proofErr w:type="spellEnd"/>
      <w:r w:rsidRPr="002B47D8">
        <w:rPr>
          <w:rFonts w:ascii="Arial" w:hAnsi="Arial" w:cs="Arial"/>
          <w:sz w:val="24"/>
          <w:szCs w:val="24"/>
        </w:rPr>
        <w:t xml:space="preserve"> Framework (EPF) em 2006, com a primeira versão pública do </w:t>
      </w:r>
      <w:proofErr w:type="spellStart"/>
      <w:r w:rsidRPr="002B47D8">
        <w:rPr>
          <w:rFonts w:ascii="Arial" w:hAnsi="Arial" w:cs="Arial"/>
          <w:sz w:val="24"/>
          <w:szCs w:val="24"/>
        </w:rPr>
        <w:t>OpenUP</w:t>
      </w:r>
      <w:proofErr w:type="spellEnd"/>
      <w:r w:rsidRPr="002B47D8">
        <w:rPr>
          <w:rFonts w:ascii="Arial" w:hAnsi="Arial" w:cs="Arial"/>
          <w:sz w:val="24"/>
          <w:szCs w:val="24"/>
        </w:rPr>
        <w:t xml:space="preserve"> em 2007. </w:t>
      </w:r>
      <w:proofErr w:type="spellStart"/>
      <w:r w:rsidRPr="002B47D8">
        <w:rPr>
          <w:rFonts w:ascii="Arial" w:hAnsi="Arial" w:cs="Arial"/>
          <w:sz w:val="24"/>
          <w:szCs w:val="24"/>
        </w:rPr>
        <w:lastRenderedPageBreak/>
        <w:t>Diedrich</w:t>
      </w:r>
      <w:proofErr w:type="spellEnd"/>
      <w:r w:rsidRPr="002B47D8">
        <w:rPr>
          <w:rFonts w:ascii="Arial" w:hAnsi="Arial" w:cs="Arial"/>
          <w:sz w:val="24"/>
          <w:szCs w:val="24"/>
        </w:rPr>
        <w:t xml:space="preserve"> (2011) e Gava (2009) mostram que a adaptação do </w:t>
      </w:r>
      <w:proofErr w:type="spellStart"/>
      <w:r w:rsidRPr="002B47D8">
        <w:rPr>
          <w:rFonts w:ascii="Arial" w:hAnsi="Arial" w:cs="Arial"/>
          <w:sz w:val="24"/>
          <w:szCs w:val="24"/>
        </w:rPr>
        <w:t>OpenUP</w:t>
      </w:r>
      <w:proofErr w:type="spellEnd"/>
      <w:r w:rsidRPr="002B47D8">
        <w:rPr>
          <w:rFonts w:ascii="Arial" w:hAnsi="Arial" w:cs="Arial"/>
          <w:sz w:val="24"/>
          <w:szCs w:val="24"/>
        </w:rPr>
        <w:t xml:space="preserve"> funciona como ajuste fino do processo, aumentando planejamento inicial, documentação e rastreabilidade em sistemas críticos e regulados ou, em cenários menos críticos, reduzindo a carga documental e encurtando ciclos para maximizar feedback. Assim, o </w:t>
      </w:r>
      <w:proofErr w:type="spellStart"/>
      <w:r w:rsidRPr="002B47D8">
        <w:rPr>
          <w:rFonts w:ascii="Arial" w:hAnsi="Arial" w:cs="Arial"/>
          <w:sz w:val="24"/>
          <w:szCs w:val="24"/>
        </w:rPr>
        <w:t>OpenUP</w:t>
      </w:r>
      <w:proofErr w:type="spellEnd"/>
      <w:r w:rsidRPr="002B47D8">
        <w:rPr>
          <w:rFonts w:ascii="Arial" w:hAnsi="Arial" w:cs="Arial"/>
          <w:sz w:val="24"/>
          <w:szCs w:val="24"/>
        </w:rPr>
        <w:t xml:space="preserve"> pode compor um meio-termo pragmático: mantém disciplina de engenharia ponta a ponta e preserva cadência iterativa, diferindo do Scrum, que estrutura a gestão de </w:t>
      </w:r>
      <w:proofErr w:type="gramStart"/>
      <w:r w:rsidRPr="002B47D8">
        <w:rPr>
          <w:rFonts w:ascii="Arial" w:hAnsi="Arial" w:cs="Arial"/>
          <w:sz w:val="24"/>
          <w:szCs w:val="24"/>
        </w:rPr>
        <w:t>sprints</w:t>
      </w:r>
      <w:proofErr w:type="gramEnd"/>
      <w:r w:rsidRPr="002B47D8">
        <w:rPr>
          <w:rFonts w:ascii="Arial" w:hAnsi="Arial" w:cs="Arial"/>
          <w:sz w:val="24"/>
          <w:szCs w:val="24"/>
        </w:rPr>
        <w:t xml:space="preserve"> mas não prescreve artefatos de engenharia, e do cascata, que privilegia sequenciamento rígido. Pressman e Maxim (2016) e </w:t>
      </w:r>
      <w:proofErr w:type="spellStart"/>
      <w:r w:rsidRPr="002B47D8">
        <w:rPr>
          <w:rFonts w:ascii="Arial" w:hAnsi="Arial" w:cs="Arial"/>
          <w:sz w:val="24"/>
          <w:szCs w:val="24"/>
        </w:rPr>
        <w:t>Sommerville</w:t>
      </w:r>
      <w:proofErr w:type="spellEnd"/>
      <w:r w:rsidRPr="002B47D8">
        <w:rPr>
          <w:rFonts w:ascii="Arial" w:hAnsi="Arial" w:cs="Arial"/>
          <w:sz w:val="24"/>
          <w:szCs w:val="24"/>
        </w:rPr>
        <w:t xml:space="preserve"> (2011) destacam que, em domínios de altíssima criticidade, previsibilidade e controle de mudanças tornam-se prioridades e podem ser atendidas tanto por um </w:t>
      </w:r>
      <w:proofErr w:type="gramStart"/>
      <w:r w:rsidRPr="002B47D8">
        <w:rPr>
          <w:rFonts w:ascii="Arial" w:hAnsi="Arial" w:cs="Arial"/>
          <w:sz w:val="24"/>
          <w:szCs w:val="24"/>
        </w:rPr>
        <w:t>cascata bem aplicado</w:t>
      </w:r>
      <w:proofErr w:type="gramEnd"/>
      <w:r w:rsidRPr="002B47D8">
        <w:rPr>
          <w:rFonts w:ascii="Arial" w:hAnsi="Arial" w:cs="Arial"/>
          <w:sz w:val="24"/>
          <w:szCs w:val="24"/>
        </w:rPr>
        <w:t xml:space="preserve"> quanto por uma configuração mais formal do </w:t>
      </w:r>
      <w:proofErr w:type="spellStart"/>
      <w:r w:rsidRPr="002B47D8">
        <w:rPr>
          <w:rFonts w:ascii="Arial" w:hAnsi="Arial" w:cs="Arial"/>
          <w:sz w:val="24"/>
          <w:szCs w:val="24"/>
        </w:rPr>
        <w:t>OpenUP</w:t>
      </w:r>
      <w:proofErr w:type="spellEnd"/>
      <w:r w:rsidRPr="002B47D8">
        <w:rPr>
          <w:rFonts w:ascii="Arial" w:hAnsi="Arial" w:cs="Arial"/>
          <w:sz w:val="24"/>
          <w:szCs w:val="24"/>
        </w:rPr>
        <w:t xml:space="preserve">. No caso da </w:t>
      </w:r>
      <w:proofErr w:type="spellStart"/>
      <w:r w:rsidRPr="002B47D8">
        <w:rPr>
          <w:rFonts w:ascii="Arial" w:hAnsi="Arial" w:cs="Arial"/>
          <w:sz w:val="24"/>
          <w:szCs w:val="24"/>
        </w:rPr>
        <w:t>CapivaraTech</w:t>
      </w:r>
      <w:proofErr w:type="spellEnd"/>
      <w:r w:rsidRPr="002B47D8">
        <w:rPr>
          <w:rFonts w:ascii="Arial" w:hAnsi="Arial" w:cs="Arial"/>
          <w:sz w:val="24"/>
          <w:szCs w:val="24"/>
        </w:rPr>
        <w:t xml:space="preserve">, o sistema de tráfego aéreo, conduzido por 24 meses com documentação extensa e zero defeitos críticos após a entrega, ilustra uma decisão compatível com esse perfil de alta criticidade. Em contraste, Fadel e Silveira (2010), Amaral et al. (2011) e </w:t>
      </w:r>
      <w:proofErr w:type="spellStart"/>
      <w:r w:rsidRPr="002B47D8">
        <w:rPr>
          <w:rFonts w:ascii="Arial" w:hAnsi="Arial" w:cs="Arial"/>
          <w:sz w:val="24"/>
          <w:szCs w:val="24"/>
        </w:rPr>
        <w:t>Massari</w:t>
      </w:r>
      <w:proofErr w:type="spellEnd"/>
      <w:r w:rsidRPr="002B47D8">
        <w:rPr>
          <w:rFonts w:ascii="Arial" w:hAnsi="Arial" w:cs="Arial"/>
          <w:sz w:val="24"/>
          <w:szCs w:val="24"/>
        </w:rPr>
        <w:t xml:space="preserve"> (2014) descrevem como XP, Scrum e Lean favorecem entrega frequente de valor, resposta rápida a mudanças e colaboração intensa com o cliente, lógica que enquadra o e-commerce da </w:t>
      </w:r>
      <w:proofErr w:type="spellStart"/>
      <w:r w:rsidRPr="002B47D8">
        <w:rPr>
          <w:rFonts w:ascii="Arial" w:hAnsi="Arial" w:cs="Arial"/>
          <w:sz w:val="24"/>
          <w:szCs w:val="24"/>
        </w:rPr>
        <w:t>CapivaraTech</w:t>
      </w:r>
      <w:proofErr w:type="spellEnd"/>
      <w:r w:rsidRPr="002B47D8">
        <w:rPr>
          <w:rFonts w:ascii="Arial" w:hAnsi="Arial" w:cs="Arial"/>
          <w:sz w:val="24"/>
          <w:szCs w:val="24"/>
        </w:rPr>
        <w:t>, entregue em seis meses com atualizações mensais e alta satisfação, ainda que com três correções importantes pós-lançamento, típico de um cenário de volatilidade e aprendizado rápido.</w:t>
      </w:r>
    </w:p>
    <w:p w14:paraId="2EC54EFB" w14:textId="77777777" w:rsidR="002B47D8" w:rsidRP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273CE12" w14:textId="77777777" w:rsidR="002B47D8" w:rsidRP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B47D8">
        <w:rPr>
          <w:rFonts w:ascii="Arial" w:hAnsi="Arial" w:cs="Arial"/>
          <w:sz w:val="24"/>
          <w:szCs w:val="24"/>
        </w:rPr>
        <w:t>Fatores de equipe, projeto e cliente (b)</w:t>
      </w:r>
    </w:p>
    <w:p w14:paraId="0FB56F0B" w14:textId="77777777" w:rsidR="002B47D8" w:rsidRP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E71BF0E" w14:textId="77777777" w:rsidR="002B47D8" w:rsidRP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B47D8">
        <w:rPr>
          <w:rFonts w:ascii="Arial" w:hAnsi="Arial" w:cs="Arial"/>
          <w:sz w:val="24"/>
          <w:szCs w:val="24"/>
        </w:rPr>
        <w:t xml:space="preserve">A decisão metodológica depende, em primeiro lugar, das características do projeto: quanto maior a criticidade do domínio, a necessidade de rastreabilidade e a estabilidade dos requisitos, mais pertinente se torna a adoção de processos estruturados, com planejamento, documentação e controle de mudanças formais; por sua vez, projetos com escopo aberto, alta volatilidade de requisitos ou forte incerteza tecnológica se beneficiam de iterações curtas, inspeção e adaptação contínuas, que permitem testar hipóteses de produto e ajustar prioridades com base em evidências. Em segundo lugar, pesa o perfil da equipe: </w:t>
      </w:r>
      <w:r w:rsidRPr="002B47D8">
        <w:rPr>
          <w:rFonts w:ascii="Arial" w:hAnsi="Arial" w:cs="Arial"/>
          <w:sz w:val="24"/>
          <w:szCs w:val="24"/>
        </w:rPr>
        <w:lastRenderedPageBreak/>
        <w:t xml:space="preserve">times com comunicação fluida, disciplina de testes e integração contínua tendem a extrair melhor valor de abordagens ágeis, graças à capacidade de auto-organização e negociação de escopo a cada ciclo (Filho, 2008; Amaral et al., 2011; </w:t>
      </w:r>
      <w:proofErr w:type="spellStart"/>
      <w:r w:rsidRPr="002B47D8">
        <w:rPr>
          <w:rFonts w:ascii="Arial" w:hAnsi="Arial" w:cs="Arial"/>
          <w:sz w:val="24"/>
          <w:szCs w:val="24"/>
        </w:rPr>
        <w:t>Massari</w:t>
      </w:r>
      <w:proofErr w:type="spellEnd"/>
      <w:r w:rsidRPr="002B47D8">
        <w:rPr>
          <w:rFonts w:ascii="Arial" w:hAnsi="Arial" w:cs="Arial"/>
          <w:sz w:val="24"/>
          <w:szCs w:val="24"/>
        </w:rPr>
        <w:t xml:space="preserve">, 2014). Já organizações com menor maturidade em engenharia reduzem improvisos e riscos quando operam com processos mais prescritivos, papéis claros e artefatos bem definidos, até que a prática técnica se consolide (Fernandes; Teixeira, 2011; </w:t>
      </w:r>
      <w:proofErr w:type="spellStart"/>
      <w:r w:rsidRPr="002B47D8">
        <w:rPr>
          <w:rFonts w:ascii="Arial" w:hAnsi="Arial" w:cs="Arial"/>
          <w:sz w:val="24"/>
          <w:szCs w:val="24"/>
        </w:rPr>
        <w:t>Sotille</w:t>
      </w:r>
      <w:proofErr w:type="spellEnd"/>
      <w:r w:rsidRPr="002B47D8">
        <w:rPr>
          <w:rFonts w:ascii="Arial" w:hAnsi="Arial" w:cs="Arial"/>
          <w:sz w:val="24"/>
          <w:szCs w:val="24"/>
        </w:rPr>
        <w:t xml:space="preserve">, 2014). Em terceiro lugar, conta o comportamento do cliente: disponibilidade para feedback frequente e participação nas decisões de prioridade favorece métodos ágeis e acelera alinhamento de produto, ao passo que baixa participação ou exigência de estabilidade máxima desde o primeiro dia tendem a demandar processos mais formais e documentados, próximos às recomendações de guias tradicionais de gerenciamento (Project Management </w:t>
      </w:r>
      <w:proofErr w:type="spellStart"/>
      <w:r w:rsidRPr="002B47D8">
        <w:rPr>
          <w:rFonts w:ascii="Arial" w:hAnsi="Arial" w:cs="Arial"/>
          <w:sz w:val="24"/>
          <w:szCs w:val="24"/>
        </w:rPr>
        <w:t>Institute</w:t>
      </w:r>
      <w:proofErr w:type="spellEnd"/>
      <w:r w:rsidRPr="002B47D8">
        <w:rPr>
          <w:rFonts w:ascii="Arial" w:hAnsi="Arial" w:cs="Arial"/>
          <w:sz w:val="24"/>
          <w:szCs w:val="24"/>
        </w:rPr>
        <w:t xml:space="preserve">, 2013; Amaral et al., 2011; </w:t>
      </w:r>
      <w:proofErr w:type="spellStart"/>
      <w:r w:rsidRPr="002B47D8">
        <w:rPr>
          <w:rFonts w:ascii="Arial" w:hAnsi="Arial" w:cs="Arial"/>
          <w:sz w:val="24"/>
          <w:szCs w:val="24"/>
        </w:rPr>
        <w:t>Massari</w:t>
      </w:r>
      <w:proofErr w:type="spellEnd"/>
      <w:r w:rsidRPr="002B47D8">
        <w:rPr>
          <w:rFonts w:ascii="Arial" w:hAnsi="Arial" w:cs="Arial"/>
          <w:sz w:val="24"/>
          <w:szCs w:val="24"/>
        </w:rPr>
        <w:t xml:space="preserve">, 2014). No caso da </w:t>
      </w:r>
      <w:proofErr w:type="spellStart"/>
      <w:r w:rsidRPr="002B47D8">
        <w:rPr>
          <w:rFonts w:ascii="Arial" w:hAnsi="Arial" w:cs="Arial"/>
          <w:sz w:val="24"/>
          <w:szCs w:val="24"/>
        </w:rPr>
        <w:t>CapivaraTech</w:t>
      </w:r>
      <w:proofErr w:type="spellEnd"/>
      <w:r w:rsidRPr="002B47D8">
        <w:rPr>
          <w:rFonts w:ascii="Arial" w:hAnsi="Arial" w:cs="Arial"/>
          <w:sz w:val="24"/>
          <w:szCs w:val="24"/>
        </w:rPr>
        <w:t>, a combinação de um projeto volátil, uma equipe apta a iterar e um cliente presente sustentou a adoção de Scrum no e-commerce e explica a alta satisfação observada; já a elevada criticidade, a necessidade de rastreabilidade e a maior formalidade do contexto justificaram o uso de um processo sequencial no sistema de controle de tráfego aéreo.</w:t>
      </w:r>
    </w:p>
    <w:p w14:paraId="2CBB4F8F" w14:textId="77777777" w:rsidR="002B47D8" w:rsidRP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8E7E1C4" w14:textId="77777777" w:rsidR="002B47D8" w:rsidRP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B47D8">
        <w:rPr>
          <w:rFonts w:ascii="Arial" w:hAnsi="Arial" w:cs="Arial"/>
          <w:sz w:val="24"/>
          <w:szCs w:val="24"/>
        </w:rPr>
        <w:t>Impactos na qualidade do software (c)</w:t>
      </w:r>
    </w:p>
    <w:p w14:paraId="62CCD43F" w14:textId="77777777" w:rsidR="002B47D8" w:rsidRP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6F76FFE" w14:textId="32E23E18" w:rsid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B47D8">
        <w:rPr>
          <w:rFonts w:ascii="Arial" w:hAnsi="Arial" w:cs="Arial"/>
          <w:sz w:val="24"/>
          <w:szCs w:val="24"/>
        </w:rPr>
        <w:t xml:space="preserve">Práticas sistemáticas de teste podem estar presentes em qualquer processo, mas a forma de negociar qualidade ao longo do projeto varia. Em confiabilidade e segurança, modelos tradicionais, com especificação detalhada, revisão documental e testes em fases planejadas, tendem a reduzir a probabilidade de falhas graves, como observado no sistema de tráfego aéreo. Em manutenibilidade e </w:t>
      </w:r>
      <w:proofErr w:type="spellStart"/>
      <w:r w:rsidRPr="002B47D8">
        <w:rPr>
          <w:rFonts w:ascii="Arial" w:hAnsi="Arial" w:cs="Arial"/>
          <w:sz w:val="24"/>
          <w:szCs w:val="24"/>
        </w:rPr>
        <w:t>evolutividade</w:t>
      </w:r>
      <w:proofErr w:type="spellEnd"/>
      <w:r w:rsidRPr="002B47D8">
        <w:rPr>
          <w:rFonts w:ascii="Arial" w:hAnsi="Arial" w:cs="Arial"/>
          <w:sz w:val="24"/>
          <w:szCs w:val="24"/>
        </w:rPr>
        <w:t xml:space="preserve">, métodos ágeis combinados com TDD, integração contínua e </w:t>
      </w:r>
      <w:proofErr w:type="spellStart"/>
      <w:r w:rsidRPr="002B47D8">
        <w:rPr>
          <w:rFonts w:ascii="Arial" w:hAnsi="Arial" w:cs="Arial"/>
          <w:sz w:val="24"/>
          <w:szCs w:val="24"/>
        </w:rPr>
        <w:t>refatoração</w:t>
      </w:r>
      <w:proofErr w:type="spellEnd"/>
      <w:r w:rsidRPr="002B47D8">
        <w:rPr>
          <w:rFonts w:ascii="Arial" w:hAnsi="Arial" w:cs="Arial"/>
          <w:sz w:val="24"/>
          <w:szCs w:val="24"/>
        </w:rPr>
        <w:t xml:space="preserve"> favorecem design que acompanha mudanças de negócio (Ferreira, 2011; Ribeiro, 2010; Fadel; Silveira, 2010). Em usabilidade e satisfação, ciclos curtos de feedback, típicos do Scrum e de práticas enxutas, permitem ajustar o produto ao uso real, o que se refletiu no e-commerce, em que as correções iniciais foram compensadas por adaptação rápida e boa aceitação </w:t>
      </w:r>
      <w:r w:rsidRPr="002B47D8">
        <w:rPr>
          <w:rFonts w:ascii="Arial" w:hAnsi="Arial" w:cs="Arial"/>
          <w:sz w:val="24"/>
          <w:szCs w:val="24"/>
        </w:rPr>
        <w:lastRenderedPageBreak/>
        <w:t xml:space="preserve">(Fadel; Silveira, 2010; Silva, 2011). Guias de engenharia de software, como Pressman e Maxim (2016), </w:t>
      </w:r>
      <w:proofErr w:type="spellStart"/>
      <w:r w:rsidRPr="002B47D8">
        <w:rPr>
          <w:rFonts w:ascii="Arial" w:hAnsi="Arial" w:cs="Arial"/>
          <w:sz w:val="24"/>
          <w:szCs w:val="24"/>
        </w:rPr>
        <w:t>Sommerville</w:t>
      </w:r>
      <w:proofErr w:type="spellEnd"/>
      <w:r w:rsidRPr="002B47D8">
        <w:rPr>
          <w:rFonts w:ascii="Arial" w:hAnsi="Arial" w:cs="Arial"/>
          <w:sz w:val="24"/>
          <w:szCs w:val="24"/>
        </w:rPr>
        <w:t xml:space="preserve"> (2011) e Tsui e Karam (2013), e manuais de gerenciamento, como o PMBOK (Project Management </w:t>
      </w:r>
      <w:proofErr w:type="spellStart"/>
      <w:r w:rsidRPr="002B47D8">
        <w:rPr>
          <w:rFonts w:ascii="Arial" w:hAnsi="Arial" w:cs="Arial"/>
          <w:sz w:val="24"/>
          <w:szCs w:val="24"/>
        </w:rPr>
        <w:t>Institute</w:t>
      </w:r>
      <w:proofErr w:type="spellEnd"/>
      <w:r w:rsidRPr="002B47D8">
        <w:rPr>
          <w:rFonts w:ascii="Arial" w:hAnsi="Arial" w:cs="Arial"/>
          <w:sz w:val="24"/>
          <w:szCs w:val="24"/>
        </w:rPr>
        <w:t xml:space="preserve">, 2013), </w:t>
      </w:r>
      <w:proofErr w:type="spellStart"/>
      <w:r w:rsidRPr="002B47D8">
        <w:rPr>
          <w:rFonts w:ascii="Arial" w:hAnsi="Arial" w:cs="Arial"/>
          <w:sz w:val="24"/>
          <w:szCs w:val="24"/>
        </w:rPr>
        <w:t>Dinsmore</w:t>
      </w:r>
      <w:proofErr w:type="spellEnd"/>
      <w:r w:rsidRPr="002B47D8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2B47D8">
        <w:rPr>
          <w:rFonts w:ascii="Arial" w:hAnsi="Arial" w:cs="Arial"/>
          <w:sz w:val="24"/>
          <w:szCs w:val="24"/>
        </w:rPr>
        <w:t>Cabanis-Brewin</w:t>
      </w:r>
      <w:proofErr w:type="spellEnd"/>
      <w:r w:rsidRPr="002B47D8">
        <w:rPr>
          <w:rFonts w:ascii="Arial" w:hAnsi="Arial" w:cs="Arial"/>
          <w:sz w:val="24"/>
          <w:szCs w:val="24"/>
        </w:rPr>
        <w:t xml:space="preserve"> (2009), Martins (2007), Valle et al. (2010) e Vargas (2014), convergem em tratar qualidade como conceito multidimensional, que envolve ausência de defeitos, adequação ao uso, desempenho, capacidade de manutenção e satisfação do cliente.</w:t>
      </w:r>
    </w:p>
    <w:p w14:paraId="2C74E0E2" w14:textId="77777777" w:rsidR="002B47D8" w:rsidRP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41DF262" w14:textId="77777777" w:rsidR="002B47D8" w:rsidRP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B47D8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2B47D8">
        <w:rPr>
          <w:rFonts w:ascii="Arial" w:hAnsi="Arial" w:cs="Arial"/>
          <w:sz w:val="24"/>
          <w:szCs w:val="24"/>
        </w:rPr>
        <w:t>CapivaraTech</w:t>
      </w:r>
      <w:proofErr w:type="spellEnd"/>
      <w:r w:rsidRPr="002B47D8">
        <w:rPr>
          <w:rFonts w:ascii="Arial" w:hAnsi="Arial" w:cs="Arial"/>
          <w:sz w:val="24"/>
          <w:szCs w:val="24"/>
        </w:rPr>
        <w:t xml:space="preserve"> alocou metodologias de forma intencional: cascata no controle de tráfego para maximizar confiabilidade e segurança em contexto de altíssima criticidade e Scrum no e-commerce para priorizar tempo de chegada ao mercado, aprendizado com o cliente e satisfação, aceitando ajustes pós-implantação. Conclui-se que não existe metodologia superior em termos absolutos, e sim maior ou menor alinhamento entre contexto e processo. Em cenários de alto risco, requisitos estáveis e demanda por rastreabilidade, abordagens tradicionais tendem a maximizar qualidade crítica (</w:t>
      </w:r>
      <w:proofErr w:type="spellStart"/>
      <w:r w:rsidRPr="002B47D8">
        <w:rPr>
          <w:rFonts w:ascii="Arial" w:hAnsi="Arial" w:cs="Arial"/>
          <w:sz w:val="24"/>
          <w:szCs w:val="24"/>
        </w:rPr>
        <w:t>Diedrich</w:t>
      </w:r>
      <w:proofErr w:type="spellEnd"/>
      <w:r w:rsidRPr="002B47D8">
        <w:rPr>
          <w:rFonts w:ascii="Arial" w:hAnsi="Arial" w:cs="Arial"/>
          <w:sz w:val="24"/>
          <w:szCs w:val="24"/>
        </w:rPr>
        <w:t xml:space="preserve">, 2011; Gava, 2009; Pressman; Maxim, 2016; </w:t>
      </w:r>
      <w:proofErr w:type="spellStart"/>
      <w:r w:rsidRPr="002B47D8">
        <w:rPr>
          <w:rFonts w:ascii="Arial" w:hAnsi="Arial" w:cs="Arial"/>
          <w:sz w:val="24"/>
          <w:szCs w:val="24"/>
        </w:rPr>
        <w:t>Sommerville</w:t>
      </w:r>
      <w:proofErr w:type="spellEnd"/>
      <w:r w:rsidRPr="002B47D8">
        <w:rPr>
          <w:rFonts w:ascii="Arial" w:hAnsi="Arial" w:cs="Arial"/>
          <w:sz w:val="24"/>
          <w:szCs w:val="24"/>
        </w:rPr>
        <w:t xml:space="preserve">, 2011). Em ambientes de alta volatilidade e foco em mercado, métodos ágeis combinados a práticas de qualidade, visualização de fluxo e participação ativa do cliente tendem a maximizar aprendizado, adaptação e satisfação (Amaral et al., 2011; </w:t>
      </w:r>
      <w:proofErr w:type="spellStart"/>
      <w:r w:rsidRPr="002B47D8">
        <w:rPr>
          <w:rFonts w:ascii="Arial" w:hAnsi="Arial" w:cs="Arial"/>
          <w:sz w:val="24"/>
          <w:szCs w:val="24"/>
        </w:rPr>
        <w:t>Massari</w:t>
      </w:r>
      <w:proofErr w:type="spellEnd"/>
      <w:r w:rsidRPr="002B47D8">
        <w:rPr>
          <w:rFonts w:ascii="Arial" w:hAnsi="Arial" w:cs="Arial"/>
          <w:sz w:val="24"/>
          <w:szCs w:val="24"/>
        </w:rPr>
        <w:t xml:space="preserve">, 2014; Ribeiro; Sousa, 2015; Silva; Santos; Neto, 2012). Como futuro engenheiro de software, a escolha e a combinação de práticas devem ser conscientes. Para áreas de maior incerteza, priorizo o ágil pelo ciclo curto de feedback e entrega de valor. Para partes críticas do sistema, reforço governança: controles de qualidade rigorosos, documentação e etapas formais de análise e arquitetura quando o risco demandar, em linha com o equilíbrio adotado pela </w:t>
      </w:r>
      <w:proofErr w:type="spellStart"/>
      <w:r w:rsidRPr="002B47D8">
        <w:rPr>
          <w:rFonts w:ascii="Arial" w:hAnsi="Arial" w:cs="Arial"/>
          <w:sz w:val="24"/>
          <w:szCs w:val="24"/>
        </w:rPr>
        <w:t>CapivaraTech</w:t>
      </w:r>
      <w:proofErr w:type="spellEnd"/>
      <w:r w:rsidRPr="002B47D8">
        <w:rPr>
          <w:rFonts w:ascii="Arial" w:hAnsi="Arial" w:cs="Arial"/>
          <w:sz w:val="24"/>
          <w:szCs w:val="24"/>
        </w:rPr>
        <w:t>.</w:t>
      </w:r>
    </w:p>
    <w:p w14:paraId="1BE879AA" w14:textId="77777777" w:rsidR="002B47D8" w:rsidRP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0901CFD" w14:textId="47FC3DF8" w:rsidR="002B47D8" w:rsidRP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B47D8">
        <w:rPr>
          <w:rFonts w:ascii="Arial" w:hAnsi="Arial" w:cs="Arial"/>
          <w:sz w:val="24"/>
          <w:szCs w:val="24"/>
        </w:rPr>
        <w:t>Referências</w:t>
      </w:r>
    </w:p>
    <w:p w14:paraId="73B4F285" w14:textId="77777777" w:rsidR="002B47D8" w:rsidRP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C8C5A2" w14:textId="77777777" w:rsidR="002B47D8" w:rsidRP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B47D8">
        <w:rPr>
          <w:rFonts w:ascii="Arial" w:hAnsi="Arial" w:cs="Arial"/>
          <w:sz w:val="24"/>
          <w:szCs w:val="24"/>
        </w:rPr>
        <w:t>AMARAL, D. C. et al. Gerenciamento ágil de projetos: aplicação em produtos inovadores. São Paulo: Saraiva, 2011.</w:t>
      </w:r>
    </w:p>
    <w:p w14:paraId="5452D8A7" w14:textId="77777777" w:rsidR="002B47D8" w:rsidRP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B47D8">
        <w:rPr>
          <w:rFonts w:ascii="Arial" w:hAnsi="Arial" w:cs="Arial"/>
          <w:sz w:val="24"/>
          <w:szCs w:val="24"/>
        </w:rPr>
        <w:lastRenderedPageBreak/>
        <w:t xml:space="preserve">DIEDRICH, L. G. Integração da metodologia ágil </w:t>
      </w:r>
      <w:proofErr w:type="spellStart"/>
      <w:r w:rsidRPr="002B47D8">
        <w:rPr>
          <w:rFonts w:ascii="Arial" w:hAnsi="Arial" w:cs="Arial"/>
          <w:sz w:val="24"/>
          <w:szCs w:val="24"/>
        </w:rPr>
        <w:t>OpenUP</w:t>
      </w:r>
      <w:proofErr w:type="spellEnd"/>
      <w:r w:rsidRPr="002B47D8">
        <w:rPr>
          <w:rFonts w:ascii="Arial" w:hAnsi="Arial" w:cs="Arial"/>
          <w:sz w:val="24"/>
          <w:szCs w:val="24"/>
        </w:rPr>
        <w:t xml:space="preserve"> nos processos de engenharia de software. Medianeira: UTFPR, 2011.</w:t>
      </w:r>
    </w:p>
    <w:p w14:paraId="094E61CD" w14:textId="77777777" w:rsidR="002B47D8" w:rsidRP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B47D8">
        <w:rPr>
          <w:rFonts w:ascii="Arial" w:hAnsi="Arial" w:cs="Arial"/>
          <w:sz w:val="24"/>
          <w:szCs w:val="24"/>
        </w:rPr>
        <w:t>FADEL, A. C.; SILVEIRA, H. M. Metodologias ágeis no contexto de desenvolvimento de software: XP, Scrum e Lean. São Paulo: UNICAMP, 2010.</w:t>
      </w:r>
    </w:p>
    <w:p w14:paraId="1F0AB4DD" w14:textId="77777777" w:rsidR="002B47D8" w:rsidRP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B47D8">
        <w:rPr>
          <w:rFonts w:ascii="Arial" w:hAnsi="Arial" w:cs="Arial"/>
          <w:sz w:val="24"/>
          <w:szCs w:val="24"/>
        </w:rPr>
        <w:t xml:space="preserve">FREITAS, J. A. de. Processos de software. Florianópolis: </w:t>
      </w:r>
      <w:proofErr w:type="spellStart"/>
      <w:r w:rsidRPr="002B47D8">
        <w:rPr>
          <w:rFonts w:ascii="Arial" w:hAnsi="Arial" w:cs="Arial"/>
          <w:sz w:val="24"/>
          <w:szCs w:val="24"/>
        </w:rPr>
        <w:t>Arqué</w:t>
      </w:r>
      <w:proofErr w:type="spellEnd"/>
      <w:r w:rsidRPr="002B47D8">
        <w:rPr>
          <w:rFonts w:ascii="Arial" w:hAnsi="Arial" w:cs="Arial"/>
          <w:sz w:val="24"/>
          <w:szCs w:val="24"/>
        </w:rPr>
        <w:t>, 2025.</w:t>
      </w:r>
    </w:p>
    <w:p w14:paraId="78C94F62" w14:textId="77777777" w:rsidR="002B47D8" w:rsidRP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B47D8">
        <w:rPr>
          <w:rFonts w:ascii="Arial" w:hAnsi="Arial" w:cs="Arial"/>
          <w:sz w:val="24"/>
          <w:szCs w:val="24"/>
        </w:rPr>
        <w:t xml:space="preserve">GAVA, K. A. Adaptação do </w:t>
      </w:r>
      <w:proofErr w:type="spellStart"/>
      <w:r w:rsidRPr="002B47D8">
        <w:rPr>
          <w:rFonts w:ascii="Arial" w:hAnsi="Arial" w:cs="Arial"/>
          <w:sz w:val="24"/>
          <w:szCs w:val="24"/>
        </w:rPr>
        <w:t>OpenUP</w:t>
      </w:r>
      <w:proofErr w:type="spellEnd"/>
      <w:r w:rsidRPr="002B47D8">
        <w:rPr>
          <w:rFonts w:ascii="Arial" w:hAnsi="Arial" w:cs="Arial"/>
          <w:sz w:val="24"/>
          <w:szCs w:val="24"/>
        </w:rPr>
        <w:t xml:space="preserve"> para o desenvolvimento de sistemas seguros. São Paulo: Pontifícia Universidade Católica de São Paulo, 2009.</w:t>
      </w:r>
    </w:p>
    <w:p w14:paraId="5DF75F48" w14:textId="77777777" w:rsidR="002B47D8" w:rsidRP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B47D8">
        <w:rPr>
          <w:rFonts w:ascii="Arial" w:hAnsi="Arial" w:cs="Arial"/>
          <w:sz w:val="24"/>
          <w:szCs w:val="24"/>
        </w:rPr>
        <w:t xml:space="preserve">MASSARI, V. L. Gerenciamento ágil de projetos. Rio de Janeiro: </w:t>
      </w:r>
      <w:proofErr w:type="spellStart"/>
      <w:r w:rsidRPr="002B47D8">
        <w:rPr>
          <w:rFonts w:ascii="Arial" w:hAnsi="Arial" w:cs="Arial"/>
          <w:sz w:val="24"/>
          <w:szCs w:val="24"/>
        </w:rPr>
        <w:t>Brasport</w:t>
      </w:r>
      <w:proofErr w:type="spellEnd"/>
      <w:r w:rsidRPr="002B47D8">
        <w:rPr>
          <w:rFonts w:ascii="Arial" w:hAnsi="Arial" w:cs="Arial"/>
          <w:sz w:val="24"/>
          <w:szCs w:val="24"/>
        </w:rPr>
        <w:t>, 2014.</w:t>
      </w:r>
    </w:p>
    <w:p w14:paraId="760F3095" w14:textId="77777777" w:rsidR="002B47D8" w:rsidRP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B47D8">
        <w:rPr>
          <w:rFonts w:ascii="Arial" w:hAnsi="Arial" w:cs="Arial"/>
          <w:sz w:val="24"/>
          <w:szCs w:val="24"/>
        </w:rPr>
        <w:t>PROJECT MANAGEMENT INSTITUTE. Um guia do conhecimento em gerenciamento de projetos (Guia PMBOK®). 5. ed. Newtown Square, PA: PMI, 2013.</w:t>
      </w:r>
    </w:p>
    <w:p w14:paraId="3FC7C5C1" w14:textId="77777777" w:rsidR="002B47D8" w:rsidRP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B47D8">
        <w:rPr>
          <w:rFonts w:ascii="Arial" w:hAnsi="Arial" w:cs="Arial"/>
          <w:sz w:val="24"/>
          <w:szCs w:val="24"/>
        </w:rPr>
        <w:t>PRESSMAN, R. S.; MAXIM, B. R. Engenharia de software: uma abordagem profissional. 8. ed. Porto Alegre: AMGH, 2016.</w:t>
      </w:r>
    </w:p>
    <w:p w14:paraId="3B3A468A" w14:textId="0861CBE2" w:rsidR="004C443D" w:rsidRP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B47D8">
        <w:rPr>
          <w:rFonts w:ascii="Arial" w:hAnsi="Arial" w:cs="Arial"/>
          <w:sz w:val="24"/>
          <w:szCs w:val="24"/>
        </w:rPr>
        <w:t xml:space="preserve">RIBEIRO, R. D.; SOUSA, H. C. Gerenciamento de projetos com métodos ágeis. Rio de Janeiro: [s. n.], 2015. Disponível em: </w:t>
      </w:r>
      <w:hyperlink r:id="rId4" w:history="1">
        <w:r w:rsidRPr="002B47D8">
          <w:rPr>
            <w:rStyle w:val="Hyperlink"/>
            <w:rFonts w:ascii="Arial" w:hAnsi="Arial" w:cs="Arial"/>
            <w:sz w:val="24"/>
            <w:szCs w:val="24"/>
          </w:rPr>
          <w:t>http://www.rafaeldiasribeiro.com.br/downloads/livros/livro_metodosageis.pdf</w:t>
        </w:r>
      </w:hyperlink>
    </w:p>
    <w:p w14:paraId="2BF2ADB3" w14:textId="0347A67B" w:rsidR="002B47D8" w:rsidRPr="002B47D8" w:rsidRDefault="002B47D8" w:rsidP="002B47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B47D8">
        <w:rPr>
          <w:rFonts w:ascii="Arial" w:hAnsi="Arial" w:cs="Arial"/>
          <w:sz w:val="24"/>
          <w:szCs w:val="24"/>
        </w:rPr>
        <w:t>SOMMERVILLE, I. Engenharia de software. 9. ed. [São Paulo]: Pearson, 2011.</w:t>
      </w:r>
    </w:p>
    <w:sectPr w:rsidR="002B47D8" w:rsidRPr="002B47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2B"/>
    <w:rsid w:val="0008232B"/>
    <w:rsid w:val="00293A68"/>
    <w:rsid w:val="002B47D8"/>
    <w:rsid w:val="004C443D"/>
    <w:rsid w:val="004F610E"/>
    <w:rsid w:val="00666063"/>
    <w:rsid w:val="006F525D"/>
    <w:rsid w:val="00A740E4"/>
    <w:rsid w:val="00AA5C89"/>
    <w:rsid w:val="00F6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C2D0D"/>
  <w15:chartTrackingRefBased/>
  <w15:docId w15:val="{C0A8C201-4D7D-453A-B5DC-A09529B6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F52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52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F525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F5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525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4C443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C443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A5C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23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rafaeldiasribeiro.com.br/downloads/livros/livro_metodosageis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1481</Words>
  <Characters>8002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3</cp:revision>
  <dcterms:created xsi:type="dcterms:W3CDTF">2025-11-08T01:38:00Z</dcterms:created>
  <dcterms:modified xsi:type="dcterms:W3CDTF">2025-11-08T01:43:00Z</dcterms:modified>
</cp:coreProperties>
</file>