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FC5690" w14:textId="77777777" w:rsidR="003B67C1" w:rsidRPr="003B67C1" w:rsidRDefault="003B67C1" w:rsidP="003B67C1">
      <w:pPr>
        <w:rPr>
          <w:rFonts w:ascii="Arial" w:hAnsi="Arial" w:cs="Arial"/>
          <w:b/>
          <w:bCs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Análise Técnica sobre Estruturas de Dados para Listas de Compras Compartilhadas</w:t>
      </w:r>
    </w:p>
    <w:p w14:paraId="1C91C52E" w14:textId="77777777" w:rsidR="003B67C1" w:rsidRPr="003B67C1" w:rsidRDefault="003B67C1" w:rsidP="003B67C1">
      <w:pPr>
        <w:rPr>
          <w:rFonts w:ascii="Arial" w:hAnsi="Arial" w:cs="Arial"/>
          <w:b/>
          <w:bCs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Introdução</w:t>
      </w:r>
    </w:p>
    <w:p w14:paraId="1F463AA6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>Ao desenvolver um aplicativo eficiente, não basta apenas saber programar bem. É fundamental entender quais tipos e estruturas de dados são mais adequados para resolver o problema proposto. No caso de um sistema para organizar lista de compras compartilhadas entre familiares, é importante escolher estruturas que permitam cadastrar, buscar e agrupar produtos com rapidez, além de evitar duplicações e facilitar a organização. Também é essencial que essas estruturas sejam escaláveis e fáceis de manter, principalmente em um ambiente onde vários usuários podem interagir ao mesmo tempo.</w:t>
      </w:r>
    </w:p>
    <w:p w14:paraId="6444A9F9" w14:textId="77777777" w:rsidR="003B67C1" w:rsidRPr="003B67C1" w:rsidRDefault="003B67C1" w:rsidP="003B67C1">
      <w:pPr>
        <w:rPr>
          <w:rFonts w:ascii="Arial" w:hAnsi="Arial" w:cs="Arial"/>
          <w:b/>
          <w:bCs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1. A influência dos tipos de dados na escolha da estrutura ideal</w:t>
      </w:r>
    </w:p>
    <w:p w14:paraId="3939B416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>A escolha das estruturas de dados mais apropriadas começa entendendo bem os tipos de dados que temos à disposição e como eles funcionam. De forma geral, os dados podem ser classificados em:</w:t>
      </w:r>
    </w:p>
    <w:p w14:paraId="75BE88C7" w14:textId="77777777" w:rsidR="003B67C1" w:rsidRPr="003B67C1" w:rsidRDefault="003B67C1" w:rsidP="003B67C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Simples</w:t>
      </w:r>
      <w:r w:rsidRPr="003B67C1">
        <w:rPr>
          <w:rFonts w:ascii="Arial" w:hAnsi="Arial" w:cs="Arial"/>
          <w:sz w:val="24"/>
          <w:szCs w:val="24"/>
        </w:rPr>
        <w:t>: armazenam um único valor por vez (como inteiros ou caracteres);</w:t>
      </w:r>
    </w:p>
    <w:p w14:paraId="299243DD" w14:textId="77777777" w:rsidR="003B67C1" w:rsidRPr="003B67C1" w:rsidRDefault="003B67C1" w:rsidP="003B67C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Homogêneos</w:t>
      </w:r>
      <w:r w:rsidRPr="003B67C1">
        <w:rPr>
          <w:rFonts w:ascii="Arial" w:hAnsi="Arial" w:cs="Arial"/>
          <w:sz w:val="24"/>
          <w:szCs w:val="24"/>
        </w:rPr>
        <w:t>: armazenam vários valores do mesmo tipo, como vetores;</w:t>
      </w:r>
    </w:p>
    <w:p w14:paraId="6B423BA4" w14:textId="77777777" w:rsidR="003B67C1" w:rsidRPr="003B67C1" w:rsidRDefault="003B67C1" w:rsidP="003B67C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Heterogêneos</w:t>
      </w:r>
      <w:r w:rsidRPr="003B67C1">
        <w:rPr>
          <w:rFonts w:ascii="Arial" w:hAnsi="Arial" w:cs="Arial"/>
          <w:sz w:val="24"/>
          <w:szCs w:val="24"/>
        </w:rPr>
        <w:t>: armazenam valores de diferentes tipos, como os registros (</w:t>
      </w:r>
      <w:proofErr w:type="spellStart"/>
      <w:r w:rsidRPr="003B67C1">
        <w:rPr>
          <w:rFonts w:ascii="Arial" w:hAnsi="Arial" w:cs="Arial"/>
          <w:sz w:val="24"/>
          <w:szCs w:val="24"/>
        </w:rPr>
        <w:t>structs</w:t>
      </w:r>
      <w:proofErr w:type="spellEnd"/>
      <w:r w:rsidRPr="003B67C1">
        <w:rPr>
          <w:rFonts w:ascii="Arial" w:hAnsi="Arial" w:cs="Arial"/>
          <w:sz w:val="24"/>
          <w:szCs w:val="24"/>
        </w:rPr>
        <w:t>).</w:t>
      </w:r>
    </w:p>
    <w:p w14:paraId="66F6F1EB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>Segundo Oliveira e Pereira (2019, p. 15), “as estruturas homogêneas armazenam um único tipo de informação, e as heterogêneas podem armazenar informações de tipos diferentes.” Essa diferenciação é essencial: em uma lista de compras, onde cada produto possui nome, quantidade e categoria, o uso de estruturas heterogêneas como registros (</w:t>
      </w:r>
      <w:proofErr w:type="spellStart"/>
      <w:r w:rsidRPr="003B67C1">
        <w:rPr>
          <w:rFonts w:ascii="Arial" w:hAnsi="Arial" w:cs="Arial"/>
          <w:sz w:val="24"/>
          <w:szCs w:val="24"/>
        </w:rPr>
        <w:t>struct</w:t>
      </w:r>
      <w:proofErr w:type="spellEnd"/>
      <w:r w:rsidRPr="003B67C1">
        <w:rPr>
          <w:rFonts w:ascii="Arial" w:hAnsi="Arial" w:cs="Arial"/>
          <w:sz w:val="24"/>
          <w:szCs w:val="24"/>
        </w:rPr>
        <w:t>) se mostra fundamental.</w:t>
      </w:r>
    </w:p>
    <w:p w14:paraId="2AABC194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>Por outro lado, estruturas homogêneas como vetores e listas encadeadas são úteis para armazenar coleções de produtos de forma dinâmica. A compreensão adequada desses tipos influencia diretamente na capacidade de representar, acessar e manipular os dados corretamente, com maior eficiência e menor uso de memória.</w:t>
      </w:r>
    </w:p>
    <w:p w14:paraId="1A2E1240" w14:textId="77777777" w:rsidR="003B67C1" w:rsidRPr="003B67C1" w:rsidRDefault="003B67C1" w:rsidP="003B67C1">
      <w:pPr>
        <w:rPr>
          <w:rFonts w:ascii="Arial" w:hAnsi="Arial" w:cs="Arial"/>
          <w:b/>
          <w:bCs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2. Estruturas de dados recomendadas para o problema</w:t>
      </w:r>
    </w:p>
    <w:p w14:paraId="747EDFAA" w14:textId="6E8E2B14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Analisando</w:t>
      </w:r>
      <w:r w:rsidRPr="003B67C1">
        <w:rPr>
          <w:rFonts w:ascii="Arial" w:hAnsi="Arial" w:cs="Arial"/>
          <w:sz w:val="24"/>
          <w:szCs w:val="24"/>
        </w:rPr>
        <w:t xml:space="preserve"> o </w:t>
      </w:r>
      <w:r>
        <w:rPr>
          <w:rFonts w:ascii="Arial" w:hAnsi="Arial" w:cs="Arial"/>
          <w:sz w:val="24"/>
          <w:szCs w:val="24"/>
        </w:rPr>
        <w:t>exposto</w:t>
      </w:r>
      <w:r w:rsidRPr="003B67C1">
        <w:rPr>
          <w:rFonts w:ascii="Arial" w:hAnsi="Arial" w:cs="Arial"/>
          <w:sz w:val="24"/>
          <w:szCs w:val="24"/>
        </w:rPr>
        <w:t xml:space="preserve"> apresentado, recomend</w:t>
      </w:r>
      <w:r>
        <w:rPr>
          <w:rFonts w:ascii="Arial" w:hAnsi="Arial" w:cs="Arial"/>
          <w:sz w:val="24"/>
          <w:szCs w:val="24"/>
        </w:rPr>
        <w:t>o</w:t>
      </w:r>
      <w:r w:rsidRPr="003B67C1">
        <w:rPr>
          <w:rFonts w:ascii="Arial" w:hAnsi="Arial" w:cs="Arial"/>
          <w:sz w:val="24"/>
          <w:szCs w:val="24"/>
        </w:rPr>
        <w:t xml:space="preserve"> a </w:t>
      </w:r>
      <w:r>
        <w:rPr>
          <w:rFonts w:ascii="Arial" w:hAnsi="Arial" w:cs="Arial"/>
          <w:sz w:val="24"/>
          <w:szCs w:val="24"/>
        </w:rPr>
        <w:t xml:space="preserve">criação do sistema levando em consideração as </w:t>
      </w:r>
      <w:r w:rsidRPr="003B67C1">
        <w:rPr>
          <w:rFonts w:ascii="Arial" w:hAnsi="Arial" w:cs="Arial"/>
          <w:sz w:val="24"/>
          <w:szCs w:val="24"/>
        </w:rPr>
        <w:t>três estruturas de dados</w:t>
      </w:r>
      <w:r>
        <w:rPr>
          <w:rFonts w:ascii="Arial" w:hAnsi="Arial" w:cs="Arial"/>
          <w:sz w:val="24"/>
          <w:szCs w:val="24"/>
        </w:rPr>
        <w:t xml:space="preserve"> seguintes</w:t>
      </w:r>
      <w:r w:rsidRPr="003B67C1">
        <w:rPr>
          <w:rFonts w:ascii="Arial" w:hAnsi="Arial" w:cs="Arial"/>
          <w:sz w:val="24"/>
          <w:szCs w:val="24"/>
        </w:rPr>
        <w:t>:</w:t>
      </w:r>
    </w:p>
    <w:p w14:paraId="4257625C" w14:textId="77777777" w:rsidR="003B67C1" w:rsidRPr="003B67C1" w:rsidRDefault="003B67C1" w:rsidP="003B67C1">
      <w:pPr>
        <w:rPr>
          <w:rFonts w:ascii="Arial" w:hAnsi="Arial" w:cs="Arial"/>
          <w:b/>
          <w:bCs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a) Registros (</w:t>
      </w:r>
      <w:proofErr w:type="spellStart"/>
      <w:r w:rsidRPr="003B67C1">
        <w:rPr>
          <w:rFonts w:ascii="Arial" w:hAnsi="Arial" w:cs="Arial"/>
          <w:b/>
          <w:bCs/>
          <w:sz w:val="24"/>
          <w:szCs w:val="24"/>
        </w:rPr>
        <w:t>structs</w:t>
      </w:r>
      <w:proofErr w:type="spellEnd"/>
      <w:r w:rsidRPr="003B67C1">
        <w:rPr>
          <w:rFonts w:ascii="Arial" w:hAnsi="Arial" w:cs="Arial"/>
          <w:b/>
          <w:bCs/>
          <w:sz w:val="24"/>
          <w:szCs w:val="24"/>
        </w:rPr>
        <w:t>)</w:t>
      </w:r>
    </w:p>
    <w:p w14:paraId="0EF8F708" w14:textId="1910C5A9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>Permitem representar cada produto com seus atributos personalizados (nome, quantidade, categoria), de forma clara e estruturada. São ideais para modelar entidades complexas e funcionam como uma pequena estrutura organizada de dados para o produto, similar às classes em Java.</w:t>
      </w:r>
    </w:p>
    <w:p w14:paraId="2D6548F3" w14:textId="0029B3D2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</w:p>
    <w:p w14:paraId="21AC70D7" w14:textId="30262A22" w:rsidR="003B67C1" w:rsidRPr="003B67C1" w:rsidRDefault="003B67C1" w:rsidP="003B67C1">
      <w:pPr>
        <w:rPr>
          <w:rFonts w:ascii="Arial" w:hAnsi="Arial" w:cs="Arial"/>
          <w:b/>
          <w:bCs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b) Listas encadeadas de categorias</w:t>
      </w:r>
    </w:p>
    <w:p w14:paraId="6F71A46C" w14:textId="4DC2B2AB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Cada categoria (como “frutas”, “bebidas” etc.) pode ser representada por um nó de lista, contendo um ponteiro para outra lista interna de produtos pertencentes àquela categoria. Essa estrutura permite inserção e remoção dinâmicas, o que é </w:t>
      </w:r>
      <w:r>
        <w:rPr>
          <w:rFonts w:ascii="Arial" w:hAnsi="Arial" w:cs="Arial"/>
          <w:sz w:val="24"/>
          <w:szCs w:val="24"/>
        </w:rPr>
        <w:t>fundamental</w:t>
      </w:r>
      <w:r w:rsidRPr="003B67C1">
        <w:rPr>
          <w:rFonts w:ascii="Arial" w:hAnsi="Arial" w:cs="Arial"/>
          <w:sz w:val="24"/>
          <w:szCs w:val="24"/>
        </w:rPr>
        <w:t xml:space="preserve"> em ambientes co</w:t>
      </w:r>
      <w:r>
        <w:rPr>
          <w:rFonts w:ascii="Arial" w:hAnsi="Arial" w:cs="Arial"/>
          <w:sz w:val="24"/>
          <w:szCs w:val="24"/>
        </w:rPr>
        <w:t>mpartilhados</w:t>
      </w:r>
      <w:r w:rsidRPr="003B67C1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em constante atualização</w:t>
      </w:r>
      <w:r w:rsidRPr="003B67C1">
        <w:rPr>
          <w:rFonts w:ascii="Arial" w:hAnsi="Arial" w:cs="Arial"/>
          <w:sz w:val="24"/>
          <w:szCs w:val="24"/>
        </w:rPr>
        <w:t xml:space="preserve"> como uma lista de compras familiar.</w:t>
      </w:r>
    </w:p>
    <w:p w14:paraId="75BDA58A" w14:textId="77777777" w:rsidR="003B67C1" w:rsidRPr="003B67C1" w:rsidRDefault="003B67C1" w:rsidP="003B67C1">
      <w:pPr>
        <w:rPr>
          <w:rFonts w:ascii="Arial" w:hAnsi="Arial" w:cs="Arial"/>
          <w:b/>
          <w:bCs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 xml:space="preserve">c) Tabela </w:t>
      </w:r>
      <w:proofErr w:type="spellStart"/>
      <w:r w:rsidRPr="003B67C1">
        <w:rPr>
          <w:rFonts w:ascii="Arial" w:hAnsi="Arial" w:cs="Arial"/>
          <w:b/>
          <w:bCs/>
          <w:sz w:val="24"/>
          <w:szCs w:val="24"/>
        </w:rPr>
        <w:t>Hash</w:t>
      </w:r>
      <w:proofErr w:type="spellEnd"/>
      <w:r w:rsidRPr="003B67C1">
        <w:rPr>
          <w:rFonts w:ascii="Arial" w:hAnsi="Arial" w:cs="Arial"/>
          <w:b/>
          <w:bCs/>
          <w:sz w:val="24"/>
          <w:szCs w:val="24"/>
        </w:rPr>
        <w:t xml:space="preserve"> com encadeamento separado</w:t>
      </w:r>
    </w:p>
    <w:p w14:paraId="28850D3E" w14:textId="77777777" w:rsidR="003B67C1" w:rsidRPr="003B67C1" w:rsidRDefault="003B67C1" w:rsidP="003B67C1">
      <w:pPr>
        <w:pStyle w:val="NormalWeb"/>
        <w:jc w:val="both"/>
        <w:rPr>
          <w:rFonts w:ascii="Arial" w:hAnsi="Arial" w:cs="Arial"/>
        </w:rPr>
      </w:pPr>
      <w:r w:rsidRPr="003B67C1">
        <w:rPr>
          <w:rFonts w:ascii="Arial" w:hAnsi="Arial" w:cs="Arial"/>
        </w:rPr>
        <w:t xml:space="preserve">Segundo </w:t>
      </w:r>
      <w:proofErr w:type="spellStart"/>
      <w:r w:rsidRPr="003B67C1">
        <w:rPr>
          <w:rFonts w:ascii="Arial" w:hAnsi="Arial" w:cs="Arial"/>
        </w:rPr>
        <w:t>Cormen</w:t>
      </w:r>
      <w:proofErr w:type="spellEnd"/>
      <w:r w:rsidRPr="003B67C1">
        <w:rPr>
          <w:rFonts w:ascii="Arial" w:hAnsi="Arial" w:cs="Arial"/>
        </w:rPr>
        <w:t xml:space="preserve"> et al. (2012), "cada posição de uma tabela </w:t>
      </w:r>
      <w:proofErr w:type="spellStart"/>
      <w:r w:rsidRPr="003B67C1">
        <w:rPr>
          <w:rFonts w:ascii="Arial" w:hAnsi="Arial" w:cs="Arial"/>
        </w:rPr>
        <w:t>hash</w:t>
      </w:r>
      <w:proofErr w:type="spellEnd"/>
      <w:r w:rsidRPr="003B67C1">
        <w:rPr>
          <w:rFonts w:ascii="Arial" w:hAnsi="Arial" w:cs="Arial"/>
        </w:rPr>
        <w:t xml:space="preserve"> é chamada de </w:t>
      </w:r>
      <w:proofErr w:type="spellStart"/>
      <w:r w:rsidRPr="003B67C1">
        <w:rPr>
          <w:rStyle w:val="nfase"/>
          <w:rFonts w:ascii="Arial" w:hAnsi="Arial" w:cs="Arial"/>
        </w:rPr>
        <w:t>bucket</w:t>
      </w:r>
      <w:proofErr w:type="spellEnd"/>
      <w:r w:rsidRPr="003B67C1">
        <w:rPr>
          <w:rFonts w:ascii="Arial" w:hAnsi="Arial" w:cs="Arial"/>
        </w:rPr>
        <w:t xml:space="preserve"> (ou balde), e serve para armazenar os elementos que colidem naquele índice específico da função de dispersão." Para garantir que produtos com o mesmo nome não sejam inseridos mais de uma vez, utiliza-se uma tabela </w:t>
      </w:r>
      <w:proofErr w:type="spellStart"/>
      <w:r w:rsidRPr="003B67C1">
        <w:rPr>
          <w:rFonts w:ascii="Arial" w:hAnsi="Arial" w:cs="Arial"/>
        </w:rPr>
        <w:t>hash</w:t>
      </w:r>
      <w:proofErr w:type="spellEnd"/>
      <w:r w:rsidRPr="003B67C1">
        <w:rPr>
          <w:rFonts w:ascii="Arial" w:hAnsi="Arial" w:cs="Arial"/>
        </w:rPr>
        <w:t xml:space="preserve"> que armazena os nomes dos produtos como chaves. Essa estrutura funciona com baldes (</w:t>
      </w:r>
      <w:proofErr w:type="spellStart"/>
      <w:r w:rsidRPr="003B67C1">
        <w:rPr>
          <w:rFonts w:ascii="Arial" w:hAnsi="Arial" w:cs="Arial"/>
        </w:rPr>
        <w:t>buckets</w:t>
      </w:r>
      <w:proofErr w:type="spellEnd"/>
      <w:r w:rsidRPr="003B67C1">
        <w:rPr>
          <w:rFonts w:ascii="Arial" w:hAnsi="Arial" w:cs="Arial"/>
        </w:rPr>
        <w:t>) — cada índice da tabela armazena uma lista encadeada com as chaves que “colidiram” naquele mesmo índice.</w:t>
      </w:r>
    </w:p>
    <w:p w14:paraId="01EDA584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A função </w:t>
      </w:r>
      <w:proofErr w:type="spellStart"/>
      <w:r w:rsidRPr="003B67C1">
        <w:rPr>
          <w:rFonts w:ascii="Arial" w:hAnsi="Arial" w:cs="Arial"/>
          <w:sz w:val="24"/>
          <w:szCs w:val="24"/>
        </w:rPr>
        <w:t>hash</w:t>
      </w:r>
      <w:proofErr w:type="spellEnd"/>
      <w:r w:rsidRPr="003B67C1">
        <w:rPr>
          <w:rFonts w:ascii="Arial" w:hAnsi="Arial" w:cs="Arial"/>
          <w:sz w:val="24"/>
          <w:szCs w:val="24"/>
        </w:rPr>
        <w:t xml:space="preserve"> transforma uma </w:t>
      </w:r>
      <w:proofErr w:type="spellStart"/>
      <w:r w:rsidRPr="003B67C1">
        <w:rPr>
          <w:rFonts w:ascii="Arial" w:hAnsi="Arial" w:cs="Arial"/>
          <w:sz w:val="24"/>
          <w:szCs w:val="24"/>
        </w:rPr>
        <w:t>string</w:t>
      </w:r>
      <w:proofErr w:type="spellEnd"/>
      <w:r w:rsidRPr="003B67C1">
        <w:rPr>
          <w:rFonts w:ascii="Arial" w:hAnsi="Arial" w:cs="Arial"/>
          <w:sz w:val="24"/>
          <w:szCs w:val="24"/>
        </w:rPr>
        <w:t xml:space="preserve"> (por exemplo, “Banana”) em um número inteiro através da soma dos valores ASCII de seus caracteres, que depois é ajustado por módulo do tamanho da tabela para localizar seu índice:</w:t>
      </w:r>
    </w:p>
    <w:p w14:paraId="14F36BC2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>“Banana” = 66 + 97 + 110 + 97 + 110 + 97 = 577 → 577 % 101 = 72.</w:t>
      </w:r>
    </w:p>
    <w:p w14:paraId="5979AACC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Com isso, a busca ocorre diretamente no balde 72, o que torna a verificação muito mais rápida do que percorrer toda uma lista sequencial. Em média, a busca tem complexidade </w:t>
      </w:r>
      <w:proofErr w:type="gramStart"/>
      <w:r w:rsidRPr="003B67C1">
        <w:rPr>
          <w:rFonts w:ascii="Arial" w:hAnsi="Arial" w:cs="Arial"/>
          <w:sz w:val="24"/>
          <w:szCs w:val="24"/>
        </w:rPr>
        <w:t>O(</w:t>
      </w:r>
      <w:proofErr w:type="gramEnd"/>
      <w:r w:rsidRPr="003B67C1">
        <w:rPr>
          <w:rFonts w:ascii="Arial" w:hAnsi="Arial" w:cs="Arial"/>
          <w:sz w:val="24"/>
          <w:szCs w:val="24"/>
        </w:rPr>
        <w:t>1), enquanto em uma lista linear seria O(n).</w:t>
      </w:r>
    </w:p>
    <w:p w14:paraId="2B9A433B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Como reforça </w:t>
      </w:r>
      <w:proofErr w:type="spellStart"/>
      <w:r w:rsidRPr="003B67C1">
        <w:rPr>
          <w:rFonts w:ascii="Arial" w:hAnsi="Arial" w:cs="Arial"/>
          <w:sz w:val="24"/>
          <w:szCs w:val="24"/>
        </w:rPr>
        <w:t>Sedgewick</w:t>
      </w:r>
      <w:proofErr w:type="spellEnd"/>
      <w:r w:rsidRPr="003B67C1">
        <w:rPr>
          <w:rFonts w:ascii="Arial" w:hAnsi="Arial" w:cs="Arial"/>
          <w:sz w:val="24"/>
          <w:szCs w:val="24"/>
        </w:rPr>
        <w:t xml:space="preserve"> e Wayne (2011), "acessos por tabela de dispersão podem ser feitos, na média, em tempo constante, diferentemente das listas lineares, cuja busca cresce linearmente com o número de dados."</w:t>
      </w:r>
    </w:p>
    <w:p w14:paraId="5811F038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Como explica </w:t>
      </w:r>
      <w:proofErr w:type="spellStart"/>
      <w:r w:rsidRPr="003B67C1">
        <w:rPr>
          <w:rFonts w:ascii="Arial" w:hAnsi="Arial" w:cs="Arial"/>
          <w:sz w:val="24"/>
          <w:szCs w:val="24"/>
        </w:rPr>
        <w:t>Cormen</w:t>
      </w:r>
      <w:proofErr w:type="spellEnd"/>
      <w:r w:rsidRPr="003B67C1">
        <w:rPr>
          <w:rFonts w:ascii="Arial" w:hAnsi="Arial" w:cs="Arial"/>
          <w:sz w:val="24"/>
          <w:szCs w:val="24"/>
        </w:rPr>
        <w:t xml:space="preserve"> et al. (2012), “a principal vantagem de uma tabela </w:t>
      </w:r>
      <w:proofErr w:type="spellStart"/>
      <w:r w:rsidRPr="003B67C1">
        <w:rPr>
          <w:rFonts w:ascii="Arial" w:hAnsi="Arial" w:cs="Arial"/>
          <w:sz w:val="24"/>
          <w:szCs w:val="24"/>
        </w:rPr>
        <w:t>hash</w:t>
      </w:r>
      <w:proofErr w:type="spellEnd"/>
      <w:r w:rsidRPr="003B67C1">
        <w:rPr>
          <w:rFonts w:ascii="Arial" w:hAnsi="Arial" w:cs="Arial"/>
          <w:sz w:val="24"/>
          <w:szCs w:val="24"/>
        </w:rPr>
        <w:t xml:space="preserve"> é que, com uma boa função de dispersão, a inserção, a exclusão e a busca de uma chave podem ser feitas em tempo constante.”</w:t>
      </w:r>
    </w:p>
    <w:p w14:paraId="4339809E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Entretanto, a tabela </w:t>
      </w:r>
      <w:proofErr w:type="spellStart"/>
      <w:r w:rsidRPr="003B67C1">
        <w:rPr>
          <w:rFonts w:ascii="Arial" w:hAnsi="Arial" w:cs="Arial"/>
          <w:sz w:val="24"/>
          <w:szCs w:val="24"/>
        </w:rPr>
        <w:t>hash</w:t>
      </w:r>
      <w:proofErr w:type="spellEnd"/>
      <w:r w:rsidRPr="003B67C1">
        <w:rPr>
          <w:rFonts w:ascii="Arial" w:hAnsi="Arial" w:cs="Arial"/>
          <w:sz w:val="24"/>
          <w:szCs w:val="24"/>
        </w:rPr>
        <w:t xml:space="preserve"> não impede duplicatas por si só, mas permite detectar rapidamente se uma chave já foi inserida. O que impede a inserção de duplicatas é a lógica do programa, que consulta a </w:t>
      </w:r>
      <w:proofErr w:type="spellStart"/>
      <w:r w:rsidRPr="003B67C1">
        <w:rPr>
          <w:rFonts w:ascii="Arial" w:hAnsi="Arial" w:cs="Arial"/>
          <w:sz w:val="24"/>
          <w:szCs w:val="24"/>
        </w:rPr>
        <w:t>hash</w:t>
      </w:r>
      <w:proofErr w:type="spellEnd"/>
      <w:r w:rsidRPr="003B67C1">
        <w:rPr>
          <w:rFonts w:ascii="Arial" w:hAnsi="Arial" w:cs="Arial"/>
          <w:sz w:val="24"/>
          <w:szCs w:val="24"/>
        </w:rPr>
        <w:t xml:space="preserve"> antes de inserir novos elementos. Essa </w:t>
      </w:r>
      <w:proofErr w:type="spellStart"/>
      <w:r w:rsidRPr="003B67C1">
        <w:rPr>
          <w:rFonts w:ascii="Arial" w:hAnsi="Arial" w:cs="Arial"/>
          <w:sz w:val="24"/>
          <w:szCs w:val="24"/>
        </w:rPr>
        <w:t>pré</w:t>
      </w:r>
      <w:proofErr w:type="spellEnd"/>
      <w:r w:rsidRPr="003B67C1">
        <w:rPr>
          <w:rFonts w:ascii="Arial" w:hAnsi="Arial" w:cs="Arial"/>
          <w:sz w:val="24"/>
          <w:szCs w:val="24"/>
        </w:rPr>
        <w:t>-verificação é o que garante integridade e consistência na lista de compras.</w:t>
      </w:r>
    </w:p>
    <w:p w14:paraId="1007F2EF" w14:textId="77777777" w:rsidR="003B67C1" w:rsidRPr="003B67C1" w:rsidRDefault="003B67C1" w:rsidP="003B67C1">
      <w:pPr>
        <w:rPr>
          <w:rFonts w:ascii="Arial" w:hAnsi="Arial" w:cs="Arial"/>
          <w:b/>
          <w:bCs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3. Impacto da escolha correta no desempenho do sistema</w:t>
      </w:r>
    </w:p>
    <w:p w14:paraId="1BFF83E2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>A escolha correta das estruturas de dados impacta diretamente nos seguintes aspectos:</w:t>
      </w:r>
    </w:p>
    <w:p w14:paraId="34732C66" w14:textId="77777777" w:rsidR="003B67C1" w:rsidRPr="003B67C1" w:rsidRDefault="003B67C1" w:rsidP="003B67C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Organização</w:t>
      </w:r>
      <w:r w:rsidRPr="003B67C1">
        <w:rPr>
          <w:rFonts w:ascii="Arial" w:hAnsi="Arial" w:cs="Arial"/>
          <w:sz w:val="24"/>
          <w:szCs w:val="24"/>
        </w:rPr>
        <w:t>: com listas encadeadas por categoria e registros bem definidos, o sistema se mantém legível e funcional, mesmo com grande volume de produtos.</w:t>
      </w:r>
    </w:p>
    <w:p w14:paraId="417B20D8" w14:textId="77777777" w:rsidR="003B67C1" w:rsidRPr="003B67C1" w:rsidRDefault="003B67C1" w:rsidP="003B67C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lastRenderedPageBreak/>
        <w:t>Busca</w:t>
      </w:r>
      <w:r w:rsidRPr="003B67C1">
        <w:rPr>
          <w:rFonts w:ascii="Arial" w:hAnsi="Arial" w:cs="Arial"/>
          <w:sz w:val="24"/>
          <w:szCs w:val="24"/>
        </w:rPr>
        <w:t xml:space="preserve">: com a tabela </w:t>
      </w:r>
      <w:proofErr w:type="spellStart"/>
      <w:r w:rsidRPr="003B67C1">
        <w:rPr>
          <w:rFonts w:ascii="Arial" w:hAnsi="Arial" w:cs="Arial"/>
          <w:sz w:val="24"/>
          <w:szCs w:val="24"/>
        </w:rPr>
        <w:t>hash</w:t>
      </w:r>
      <w:proofErr w:type="spellEnd"/>
      <w:r w:rsidRPr="003B67C1">
        <w:rPr>
          <w:rFonts w:ascii="Arial" w:hAnsi="Arial" w:cs="Arial"/>
          <w:sz w:val="24"/>
          <w:szCs w:val="24"/>
        </w:rPr>
        <w:t>, a busca por duplicatas é imediata. O sistema consulta diretamente o balde correspondente ao nome do produto.</w:t>
      </w:r>
    </w:p>
    <w:p w14:paraId="2BA7C581" w14:textId="77777777" w:rsidR="003B67C1" w:rsidRPr="003B67C1" w:rsidRDefault="003B67C1" w:rsidP="003B67C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Manipulação</w:t>
      </w:r>
      <w:r w:rsidRPr="003B67C1">
        <w:rPr>
          <w:rFonts w:ascii="Arial" w:hAnsi="Arial" w:cs="Arial"/>
          <w:sz w:val="24"/>
          <w:szCs w:val="24"/>
        </w:rPr>
        <w:t>: com listas dinâmicas, é possível adicionar ou remover produtos sem alocação de memória adicional ou desperdício de espaço, o que proporciona flexibilidade e eficiência.</w:t>
      </w:r>
    </w:p>
    <w:p w14:paraId="5E50A0D5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>Essa combinação torna o sistema robusto, escalável e eficiente para uso por vários usuários simultâneos.</w:t>
      </w:r>
    </w:p>
    <w:p w14:paraId="5636E358" w14:textId="77777777" w:rsidR="003B67C1" w:rsidRPr="003B67C1" w:rsidRDefault="003B67C1" w:rsidP="003B67C1">
      <w:pPr>
        <w:rPr>
          <w:rFonts w:ascii="Arial" w:hAnsi="Arial" w:cs="Arial"/>
          <w:b/>
          <w:bCs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Conclusão</w:t>
      </w:r>
    </w:p>
    <w:p w14:paraId="12BC8A40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O sucesso de uma aplicação depende, entre outros fatores, de como ela lida internamente com a estruturação e manipulação de seus dados. No caso de um sistema colaborativo de listas de compras, a combinação entre estruturas heterogêneas (registros), estruturas dinâmicas (listas encadeadas) e estruturas de busca eficiente (tabelas </w:t>
      </w:r>
      <w:proofErr w:type="spellStart"/>
      <w:r w:rsidRPr="003B67C1">
        <w:rPr>
          <w:rFonts w:ascii="Arial" w:hAnsi="Arial" w:cs="Arial"/>
          <w:sz w:val="24"/>
          <w:szCs w:val="24"/>
        </w:rPr>
        <w:t>hash</w:t>
      </w:r>
      <w:proofErr w:type="spellEnd"/>
      <w:r w:rsidRPr="003B67C1">
        <w:rPr>
          <w:rFonts w:ascii="Arial" w:hAnsi="Arial" w:cs="Arial"/>
          <w:sz w:val="24"/>
          <w:szCs w:val="24"/>
        </w:rPr>
        <w:t>) oferece uma solução elegante, rápida e adequada às demandas do projeto.</w:t>
      </w:r>
    </w:p>
    <w:p w14:paraId="66108693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Além disso, o domínio sobre os tipos de dados e sua aplicação prática, como apresentado pelos autores Oliveira e Pereira (2019), </w:t>
      </w:r>
      <w:proofErr w:type="spellStart"/>
      <w:r w:rsidRPr="003B67C1">
        <w:rPr>
          <w:rFonts w:ascii="Arial" w:hAnsi="Arial" w:cs="Arial"/>
          <w:sz w:val="24"/>
          <w:szCs w:val="24"/>
        </w:rPr>
        <w:t>Cormen</w:t>
      </w:r>
      <w:proofErr w:type="spellEnd"/>
      <w:r w:rsidRPr="003B67C1">
        <w:rPr>
          <w:rFonts w:ascii="Arial" w:hAnsi="Arial" w:cs="Arial"/>
          <w:sz w:val="24"/>
          <w:szCs w:val="24"/>
        </w:rPr>
        <w:t xml:space="preserve"> et al. (2012) e </w:t>
      </w:r>
      <w:proofErr w:type="spellStart"/>
      <w:r w:rsidRPr="003B67C1">
        <w:rPr>
          <w:rFonts w:ascii="Arial" w:hAnsi="Arial" w:cs="Arial"/>
          <w:sz w:val="24"/>
          <w:szCs w:val="24"/>
        </w:rPr>
        <w:t>Sedgewick</w:t>
      </w:r>
      <w:proofErr w:type="spellEnd"/>
      <w:r w:rsidRPr="003B67C1">
        <w:rPr>
          <w:rFonts w:ascii="Arial" w:hAnsi="Arial" w:cs="Arial"/>
          <w:sz w:val="24"/>
          <w:szCs w:val="24"/>
        </w:rPr>
        <w:t xml:space="preserve"> e Wayne (2011), fundamenta a escolha das melhores estratégias computacionais.</w:t>
      </w:r>
    </w:p>
    <w:p w14:paraId="2307A0A0" w14:textId="77777777" w:rsidR="003B67C1" w:rsidRPr="003B67C1" w:rsidRDefault="003B67C1" w:rsidP="003B67C1">
      <w:pPr>
        <w:rPr>
          <w:rFonts w:ascii="Arial" w:hAnsi="Arial" w:cs="Arial"/>
          <w:b/>
          <w:bCs/>
          <w:sz w:val="24"/>
          <w:szCs w:val="24"/>
        </w:rPr>
      </w:pPr>
      <w:r w:rsidRPr="003B67C1">
        <w:rPr>
          <w:rFonts w:ascii="Arial" w:hAnsi="Arial" w:cs="Arial"/>
          <w:b/>
          <w:bCs/>
          <w:sz w:val="24"/>
          <w:szCs w:val="24"/>
        </w:rPr>
        <w:t>Referências</w:t>
      </w:r>
    </w:p>
    <w:p w14:paraId="76A9F130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CORMEN, Thomas H.; LEISERSON, Charles E.; RIVEST, Ronald L.; STEIN, Clifford. </w:t>
      </w:r>
      <w:r w:rsidRPr="003B67C1">
        <w:rPr>
          <w:rFonts w:ascii="Arial" w:hAnsi="Arial" w:cs="Arial"/>
          <w:i/>
          <w:iCs/>
          <w:sz w:val="24"/>
          <w:szCs w:val="24"/>
        </w:rPr>
        <w:t>Algoritmos: teoria e prática</w:t>
      </w:r>
      <w:r w:rsidRPr="003B67C1">
        <w:rPr>
          <w:rFonts w:ascii="Arial" w:hAnsi="Arial" w:cs="Arial"/>
          <w:sz w:val="24"/>
          <w:szCs w:val="24"/>
        </w:rPr>
        <w:t>. 3. ed. Rio de Janeiro: Elsevier, 2012.</w:t>
      </w:r>
    </w:p>
    <w:p w14:paraId="7096C12F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OLIVEIRA, Pietro Martins de; PEREIRA, Rogério de Leon. </w:t>
      </w:r>
      <w:r w:rsidRPr="003B67C1">
        <w:rPr>
          <w:rFonts w:ascii="Arial" w:hAnsi="Arial" w:cs="Arial"/>
          <w:i/>
          <w:iCs/>
          <w:sz w:val="24"/>
          <w:szCs w:val="24"/>
        </w:rPr>
        <w:t>Estrutura de Dados I</w:t>
      </w:r>
      <w:r w:rsidRPr="003B67C1">
        <w:rPr>
          <w:rFonts w:ascii="Arial" w:hAnsi="Arial" w:cs="Arial"/>
          <w:sz w:val="24"/>
          <w:szCs w:val="24"/>
        </w:rPr>
        <w:t>. Maringá-PR: Unicesumar, 2019. Reimpresso em 2025. 152 p.</w:t>
      </w:r>
    </w:p>
    <w:p w14:paraId="627E26ED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SEDGEWICK, Robert; WAYNE, Kevin. </w:t>
      </w:r>
      <w:r w:rsidRPr="003B67C1">
        <w:rPr>
          <w:rFonts w:ascii="Arial" w:hAnsi="Arial" w:cs="Arial"/>
          <w:i/>
          <w:iCs/>
          <w:sz w:val="24"/>
          <w:szCs w:val="24"/>
        </w:rPr>
        <w:t>Algoritmos</w:t>
      </w:r>
      <w:r w:rsidRPr="003B67C1">
        <w:rPr>
          <w:rFonts w:ascii="Arial" w:hAnsi="Arial" w:cs="Arial"/>
          <w:sz w:val="24"/>
          <w:szCs w:val="24"/>
        </w:rPr>
        <w:t>. São Paulo: Pearson Universidades, 2011.</w:t>
      </w:r>
    </w:p>
    <w:p w14:paraId="1CA83FDF" w14:textId="77777777" w:rsidR="003B67C1" w:rsidRPr="003B67C1" w:rsidRDefault="003B67C1" w:rsidP="003B67C1">
      <w:pPr>
        <w:rPr>
          <w:rFonts w:ascii="Arial" w:hAnsi="Arial" w:cs="Arial"/>
          <w:sz w:val="24"/>
          <w:szCs w:val="24"/>
        </w:rPr>
      </w:pPr>
      <w:r w:rsidRPr="003B67C1">
        <w:rPr>
          <w:rFonts w:ascii="Arial" w:hAnsi="Arial" w:cs="Arial"/>
          <w:sz w:val="24"/>
          <w:szCs w:val="24"/>
        </w:rPr>
        <w:t xml:space="preserve">UNICESUMAR. </w:t>
      </w:r>
      <w:r w:rsidRPr="003B67C1">
        <w:rPr>
          <w:rFonts w:ascii="Arial" w:hAnsi="Arial" w:cs="Arial"/>
          <w:i/>
          <w:iCs/>
          <w:sz w:val="24"/>
          <w:szCs w:val="24"/>
        </w:rPr>
        <w:t>Estudo de Caso – Estrutura de Dados I – Vídeo 01</w:t>
      </w:r>
      <w:r w:rsidRPr="003B67C1">
        <w:rPr>
          <w:rFonts w:ascii="Arial" w:hAnsi="Arial" w:cs="Arial"/>
          <w:sz w:val="24"/>
          <w:szCs w:val="24"/>
        </w:rPr>
        <w:t>. Videoaula disponível na plataforma AVA. Maringá-PR: Centro Universitário Unicesumar, 2025.</w:t>
      </w:r>
    </w:p>
    <w:p w14:paraId="522D5F36" w14:textId="77777777" w:rsidR="00D506AE" w:rsidRPr="003B67C1" w:rsidRDefault="00D506AE" w:rsidP="003B67C1">
      <w:pPr>
        <w:rPr>
          <w:rFonts w:ascii="Arial" w:hAnsi="Arial" w:cs="Arial"/>
          <w:sz w:val="24"/>
          <w:szCs w:val="24"/>
        </w:rPr>
      </w:pPr>
    </w:p>
    <w:sectPr w:rsidR="00D506AE" w:rsidRPr="003B6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640DF"/>
    <w:multiLevelType w:val="multilevel"/>
    <w:tmpl w:val="F5E2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B5D27"/>
    <w:multiLevelType w:val="multilevel"/>
    <w:tmpl w:val="F926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E81"/>
    <w:multiLevelType w:val="multilevel"/>
    <w:tmpl w:val="A58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FD"/>
    <w:rsid w:val="003B67C1"/>
    <w:rsid w:val="004F610E"/>
    <w:rsid w:val="008806FD"/>
    <w:rsid w:val="00D5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4E924"/>
  <w15:chartTrackingRefBased/>
  <w15:docId w15:val="{D69C3183-82CC-4313-8148-AD8D9E35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67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67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506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506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506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506AE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D506AE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3B6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67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3B6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81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00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C595E-5116-40F5-BAA2-92CF19934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995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4</cp:revision>
  <dcterms:created xsi:type="dcterms:W3CDTF">2025-06-01T00:21:00Z</dcterms:created>
  <dcterms:modified xsi:type="dcterms:W3CDTF">2025-06-14T15:21:00Z</dcterms:modified>
</cp:coreProperties>
</file>