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400"/>
      </w:pPr>
      <w:r>
        <w:rPr>
          <w:rFonts w:ascii="Arial" w:hAnsi="Arial"/>
          <w:color w:val="5E7890"/>
          <w:sz w:val="34"/>
        </w:rPr>
        <w:t>Client review package</w:t>
      </w:r>
    </w:p>
    <w:p>
      <w:pPr>
        <w:pStyle w:val="Title"/>
      </w:pPr>
      <w:r>
        <w:t>Project responsibilities costs and approvals</w:t>
      </w:r>
    </w:p>
    <w:p>
      <w:pPr>
        <w:spacing w:before="140" w:after="600"/>
      </w:pPr>
      <w:r>
        <w:rPr>
          <w:color w:val="445566"/>
          <w:sz w:val="23"/>
        </w:rPr>
        <w:t>Plain language summary of client obligations, delivery responsibilities and third party conditions</w:t>
      </w:r>
    </w:p>
    <w:tbl>
      <w:tblPr>
        <w:tblW w:type="auto" w:w="0"/>
        <w:tblLayout w:type="fixed"/>
        <w:tblLook w:firstColumn="1" w:firstRow="1" w:lastColumn="0" w:lastRow="0" w:noHBand="0" w:noVBand="1" w:val="04A0"/>
      </w:tblPr>
      <w:tblGrid>
        <w:gridCol w:w="3024"/>
        <w:gridCol w:w="4032"/>
        <w:gridCol w:w="2880"/>
      </w:tblGrid>
      <w:tr>
        <w:trPr>
          <w:tblHeader/>
        </w:trPr>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STATUS</w:t>
            </w:r>
          </w:p>
        </w:tc>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PREPARED FOR</w:t>
            </w:r>
          </w:p>
        </w:tc>
        <w:tc>
          <w:tcPr>
            <w:tcW w:type="dxa" w:w="3389"/>
            <w:vAlign w:val="center"/>
            <w:tcMar>
              <w:top w:w="110" w:type="dxa"/>
              <w:start w:w="120" w:type="dxa"/>
              <w:bottom w:w="110" w:type="dxa"/>
              <w:end w:w="120" w:type="dxa"/>
            </w:tcMar>
            <w:tcBorders/>
          </w:tcPr>
          <w:p>
            <w:pPr>
              <w:spacing w:after="0" w:line="252" w:lineRule="auto"/>
            </w:pPr>
            <w:r/>
            <w:r>
              <w:rPr>
                <w:rFonts w:ascii="Arial" w:hAnsi="Arial"/>
                <w:b/>
                <w:color w:val="5E7890"/>
                <w:sz w:val="16"/>
              </w:rPr>
              <w:t>DATE</w:t>
            </w:r>
          </w:p>
        </w:tc>
      </w:tr>
      <w:tr>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For acknowledgement</w:t>
            </w:r>
          </w:p>
        </w:tc>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Hotel or lodge management</w:t>
            </w:r>
          </w:p>
        </w:tc>
        <w:tc>
          <w:tcPr>
            <w:tcW w:type="dxa" w:w="3389"/>
            <w:vAlign w:val="center"/>
            <w:tcMar>
              <w:top w:w="110" w:type="dxa"/>
              <w:start w:w="120" w:type="dxa"/>
              <w:bottom w:w="110" w:type="dxa"/>
              <w:end w:w="120" w:type="dxa"/>
            </w:tcMar>
            <w:tcBorders/>
          </w:tcPr>
          <w:p>
            <w:pPr>
              <w:spacing w:after="0" w:line="252" w:lineRule="auto"/>
            </w:pPr>
            <w:r/>
            <w:r>
              <w:rPr>
                <w:rFonts w:ascii="Arial" w:hAnsi="Arial"/>
                <w:b w:val="0"/>
                <w:color w:val="222222"/>
                <w:sz w:val="18"/>
              </w:rPr>
              <w:t>5 September 2026</w:t>
            </w:r>
          </w:p>
        </w:tc>
      </w:tr>
    </w:tbl>
    <w:p>
      <w:r>
        <w:br w:type="page"/>
      </w:r>
    </w:p>
    <w:p>
      <w:pPr>
        <w:pStyle w:val="Heading1"/>
      </w:pPr>
      <w:r>
        <w:t>1 Purpose</w:t>
      </w:r>
    </w:p>
    <w:p>
      <w:r>
        <w:t>This document should be read before the four detailed project documents. It explains who must provide information, who performs each task, which decisions belong to lodge management and which matters remain under the control of a bank, domain registry or other supplier. Its purpose is to prevent delays, unclear ownership and assumptions that fall outside the agreed work.</w:t>
      </w:r>
    </w:p>
    <w:p>
      <w:pPr>
        <w:pStyle w:val="Heading1"/>
      </w:pPr>
      <w:r>
        <w:t>2 Named project roles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1944"/>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Role</w:t>
            </w:r>
          </w:p>
        </w:tc>
        <w:tc>
          <w:tcPr>
            <w:tcW w:type="dxa" w:w="288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To be nominated</w:t>
            </w:r>
          </w:p>
        </w:tc>
        <w:tc>
          <w:tcPr>
            <w:tcW w:type="dxa" w:w="525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Main responsibility</w:t>
            </w:r>
          </w:p>
        </w:tc>
      </w:tr>
      <w:tr>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t>Client Sponsor</w:t>
            </w:r>
          </w:p>
        </w:tc>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Owner, Director or General Manager</w:t>
            </w:r>
          </w:p>
        </w:tc>
        <w:tc>
          <w:tcPr>
            <w:tcW w:type="dxa" w:w="5256"/>
            <w:vAlign w:val="center"/>
            <w:tcMar>
              <w:top w:w="110" w:type="dxa"/>
              <w:start w:w="120" w:type="dxa"/>
              <w:bottom w:w="110" w:type="dxa"/>
              <w:end w:w="120" w:type="dxa"/>
            </w:tcMar>
          </w:tcPr>
          <w:p>
            <w:pPr>
              <w:spacing w:after="0" w:line="252" w:lineRule="auto"/>
            </w:pPr>
            <w:r/>
            <w:r>
              <w:rPr>
                <w:rFonts w:ascii="Arial" w:hAnsi="Arial"/>
                <w:b w:val="0"/>
                <w:color w:val="000000"/>
                <w:sz w:val="18"/>
              </w:rPr>
              <w:t>Approves the project, budget, business rules, third party services and final launch.</w:t>
            </w:r>
          </w:p>
        </w:tc>
      </w:tr>
      <w:tr>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Client Coordinator</w:t>
            </w:r>
          </w:p>
        </w:tc>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Management nominee</w:t>
            </w:r>
          </w:p>
        </w:tc>
        <w:tc>
          <w:tcPr>
            <w:tcW w:type="dxa" w:w="525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Collects information from all departments and returns one approved response to the Project Coordinator.</w:t>
            </w:r>
          </w:p>
        </w:tc>
      </w:tr>
      <w:tr>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t>Finance Contact</w:t>
            </w:r>
          </w:p>
        </w:tc>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Finance Manager or authorised officer</w:t>
            </w:r>
          </w:p>
        </w:tc>
        <w:tc>
          <w:tcPr>
            <w:tcW w:type="dxa" w:w="5256"/>
            <w:vAlign w:val="center"/>
            <w:tcMar>
              <w:top w:w="110" w:type="dxa"/>
              <w:start w:w="120" w:type="dxa"/>
              <w:bottom w:w="110" w:type="dxa"/>
              <w:end w:w="120" w:type="dxa"/>
            </w:tcMar>
          </w:tcPr>
          <w:p>
            <w:pPr>
              <w:spacing w:after="0" w:line="252" w:lineRule="auto"/>
            </w:pPr>
            <w:r/>
            <w:r>
              <w:rPr>
                <w:rFonts w:ascii="Arial" w:hAnsi="Arial"/>
                <w:b w:val="0"/>
                <w:color w:val="000000"/>
                <w:sz w:val="18"/>
              </w:rPr>
              <w:t>Supplies bank information, approves payment terms, monitors charges and reconciles transactions.</w:t>
            </w:r>
          </w:p>
        </w:tc>
      </w:tr>
      <w:tr>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Front Desk Lead</w:t>
            </w:r>
          </w:p>
        </w:tc>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Front Office Manager or senior officer</w:t>
            </w:r>
          </w:p>
        </w:tc>
        <w:tc>
          <w:tcPr>
            <w:tcW w:type="dxa" w:w="525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Confirms reservation procedures, alert rules, staff access and acceptance testing.</w:t>
            </w:r>
          </w:p>
        </w:tc>
      </w:tr>
      <w:tr>
        <w:tc>
          <w:tcPr>
            <w:tcW w:type="dxa" w:w="1944"/>
            <w:vAlign w:val="center"/>
            <w:tcMar>
              <w:top w:w="110" w:type="dxa"/>
              <w:start w:w="120" w:type="dxa"/>
              <w:bottom w:w="110" w:type="dxa"/>
              <w:end w:w="120" w:type="dxa"/>
            </w:tcMar>
          </w:tcPr>
          <w:p>
            <w:pPr>
              <w:spacing w:after="0" w:line="252" w:lineRule="auto"/>
            </w:pPr>
            <w:r/>
            <w:r>
              <w:rPr>
                <w:rFonts w:ascii="Arial" w:hAnsi="Arial"/>
                <w:b w:val="0"/>
                <w:color w:val="000000"/>
                <w:sz w:val="18"/>
              </w:rPr>
              <w:t>Project Coordinator</w:t>
            </w:r>
          </w:p>
        </w:tc>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Service provider</w:t>
            </w:r>
          </w:p>
        </w:tc>
        <w:tc>
          <w:tcPr>
            <w:tcW w:type="dxa" w:w="5256"/>
            <w:vAlign w:val="center"/>
            <w:tcMar>
              <w:top w:w="110" w:type="dxa"/>
              <w:start w:w="120" w:type="dxa"/>
              <w:bottom w:w="110" w:type="dxa"/>
              <w:end w:w="120" w:type="dxa"/>
            </w:tcMar>
          </w:tcPr>
          <w:p>
            <w:pPr>
              <w:spacing w:after="0" w:line="252" w:lineRule="auto"/>
            </w:pPr>
            <w:r/>
            <w:r>
              <w:rPr>
                <w:rFonts w:ascii="Arial" w:hAnsi="Arial"/>
                <w:b w:val="0"/>
                <w:color w:val="000000"/>
                <w:sz w:val="18"/>
              </w:rPr>
              <w:t>Coordinates requirements, prepares and lodges bank and domain applications, follows up and reports progress.</w:t>
            </w:r>
          </w:p>
        </w:tc>
      </w:tr>
      <w:tr>
        <w:tc>
          <w:tcPr>
            <w:tcW w:type="dxa" w:w="194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Developer</w:t>
            </w:r>
          </w:p>
        </w:tc>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Technical service provider</w:t>
            </w:r>
          </w:p>
        </w:tc>
        <w:tc>
          <w:tcPr>
            <w:tcW w:type="dxa" w:w="525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Builds, secures, tests and deploys the website, reservation system, front desk app and integrations.</w:t>
            </w:r>
          </w:p>
        </w:tc>
      </w:tr>
    </w:tbl>
    <w:p>
      <w:pPr>
        <w:spacing w:after="0"/>
      </w:pPr>
    </w:p>
    <w:p>
      <w:pPr>
        <w:pStyle w:val="Heading1"/>
      </w:pPr>
      <w:r>
        <w:t>3 Client management requirements</w:t>
      </w:r>
    </w:p>
    <w:p>
      <w:pPr>
        <w:pStyle w:val="Checklist"/>
      </w:pPr>
      <w:r>
        <w:t>☐  Provide complete and accurate business, ownership, address and contact information.</w:t>
      </w:r>
    </w:p>
    <w:p>
      <w:pPr>
        <w:pStyle w:val="Checklist"/>
      </w:pPr>
      <w:r>
        <w:t>☐  Supply current IPA, tax, bank, identity and authority documents when requested.</w:t>
      </w:r>
    </w:p>
    <w:p>
      <w:pPr>
        <w:pStyle w:val="Checklist"/>
      </w:pPr>
      <w:r>
        <w:t>☐  Approve room categories, inventory, rates, deposits, taxes, cancellation rules, refunds and guest policies.</w:t>
      </w:r>
    </w:p>
    <w:p>
      <w:pPr>
        <w:pStyle w:val="Checklist"/>
      </w:pPr>
      <w:r>
        <w:t>☐  Approve all public text, photographs, claims, contact details and legal policies.</w:t>
      </w:r>
    </w:p>
    <w:p>
      <w:pPr>
        <w:pStyle w:val="Checklist"/>
      </w:pPr>
      <w:r>
        <w:t>☐  Nominate authorised signatories and apply the company seal where required.</w:t>
      </w:r>
    </w:p>
    <w:p>
      <w:pPr>
        <w:pStyle w:val="Checklist"/>
      </w:pPr>
      <w:r>
        <w:t>☐  Open or nominate the required business bank account and accept the bank's merchant terms.</w:t>
      </w:r>
    </w:p>
    <w:p>
      <w:pPr>
        <w:pStyle w:val="Checklist"/>
      </w:pPr>
      <w:r>
        <w:t>☐  Pay domain, bank, cloud, email, SMS and other third party charges.</w:t>
      </w:r>
    </w:p>
    <w:p>
      <w:pPr>
        <w:pStyle w:val="Checklist"/>
      </w:pPr>
      <w:r>
        <w:t>☐  Create or authorise business owned accounts for Firebase, Google Cloud billing, DNS, GitHub and the payment gateway.</w:t>
      </w:r>
    </w:p>
    <w:p>
      <w:pPr>
        <w:pStyle w:val="Checklist"/>
      </w:pPr>
      <w:r>
        <w:t>☐  Nominate staff for training and complete acceptance testing before launch.</w:t>
      </w:r>
    </w:p>
    <w:p>
      <w:pPr>
        <w:pStyle w:val="Heading1"/>
      </w:pPr>
      <w:r>
        <w:t>4 Project Coordinator responsibilities</w:t>
      </w:r>
    </w:p>
    <w:p>
      <w:pPr>
        <w:pStyle w:val="Checklist"/>
      </w:pPr>
      <w:r>
        <w:t>☐  Review the information supplied by management and identify missing items.</w:t>
      </w:r>
    </w:p>
    <w:p>
      <w:pPr>
        <w:pStyle w:val="Checklist"/>
      </w:pPr>
      <w:r>
        <w:t>☐  Prepare the payment gateway application using client approved information.</w:t>
      </w:r>
    </w:p>
    <w:p>
      <w:pPr>
        <w:pStyle w:val="Checklist"/>
      </w:pPr>
      <w:r>
        <w:t>☐  Prepare the .com.pg application and coordinate the required technical details.</w:t>
      </w:r>
    </w:p>
    <w:p>
      <w:pPr>
        <w:pStyle w:val="Checklist"/>
      </w:pPr>
      <w:r>
        <w:t>☐  Lodge applications after management signs them and supplies payment evidence.</w:t>
      </w:r>
    </w:p>
    <w:p>
      <w:pPr>
        <w:pStyle w:val="Checklist"/>
      </w:pPr>
      <w:r>
        <w:t>☐  Follow up with Kina Bank, BSP or PNGUoT and pass requests back to the client.</w:t>
      </w:r>
    </w:p>
    <w:p>
      <w:pPr>
        <w:pStyle w:val="Checklist"/>
      </w:pPr>
      <w:r>
        <w:t>☐  Maintain a record of submissions, correspondence, approvals and outstanding actions.</w:t>
      </w:r>
    </w:p>
    <w:p>
      <w:pPr>
        <w:pStyle w:val="Checklist"/>
      </w:pPr>
      <w:r>
        <w:t>☐  Coordinate the developer, management, finance and front desk contacts during delivery.</w:t>
      </w:r>
    </w:p>
    <w:p>
      <w:pPr>
        <w:pStyle w:val="Heading2"/>
      </w:pPr>
      <w:r>
        <w:t>4.1 Client materials and information handover</w:t>
      </w:r>
    </w:p>
    <w:p>
      <w:r>
        <w:t>The detailed request appears in Document 02 of this package. The schedule below identifies the main handover items that can delay design, development, bank onboarding or launch if they are incomplete.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trPr>
        <w:tc>
          <w:tcPr>
            <w:tcW w:type="dxa" w:w="367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Material or information</w:t>
            </w:r>
          </w:p>
        </w:tc>
        <w:tc>
          <w:tcPr>
            <w:tcW w:type="dxa" w:w="2376"/>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Client owner</w:t>
            </w:r>
          </w:p>
        </w:tc>
        <w:tc>
          <w:tcPr>
            <w:tcW w:type="dxa" w:w="223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Preferred format</w:t>
            </w:r>
          </w:p>
        </w:tc>
        <w:tc>
          <w:tcPr>
            <w:tcW w:type="dxa" w:w="180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Required by</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Legal business name, registration number, addresses and authorised contacts</w:t>
            </w:r>
          </w:p>
        </w:tc>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Owner, Director or General Manager</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Certified copy, PDF or clear scan where applicable</w:t>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Project start</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Business profile, history, services, facilities and approved public description</w:t>
            </w:r>
          </w:p>
        </w:tc>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General Manager or Marketing representative</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Word document or approved email</w:t>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Content planning</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Logo, brand colours and brand guidelines</w:t>
            </w:r>
          </w:p>
        </w:tc>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Management or Marketing</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SVG, EPS, PDF or high resolution PNG</w:t>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Visual design</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Property, room, vehicle, function hall, restaurant, cafe, food, facility and location photographs with permission to publish</w:t>
            </w:r>
          </w:p>
        </w:tc>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Management or Marketing</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Original JPG or PNG files, clearly named</w:t>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Visual design</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Room list, room codes, categories, capacity, beds and amenities</w:t>
            </w:r>
          </w:p>
        </w:tc>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General Manager and Front Office Manager</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Completed project checklist or Excel file</w:t>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Reservation design</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Car rental fleet, vehicle codes, capacity, rates, availability, licence rules, deposits, insurance, fuel, mileage and damage terms</w:t>
            </w:r>
          </w:p>
        </w:tc>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General Manager and Car Rental Supervisor</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Approved fleet and rate sheet with policies</w:t>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Service scope and reservation design</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Restaurant and cafe menus, prices, hours, meal packages, dietary details, seating capacity and reservation rules</w:t>
            </w:r>
          </w:p>
        </w:tc>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General Manager and Food and Beverage Manager</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Approved menus and operating rules</w:t>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Content and service design</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Function hall capacity, layouts, rates, packages, deposits, equipment, catering, availability, event restrictions and cancellation rules</w:t>
            </w:r>
          </w:p>
        </w:tc>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General Manager and Events or Function Coordinator</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Approved hall information, rate sheet and policies</w:t>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Content and service design</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Outside catering and event services, including packages, service area, staffing, equipment, decorating, quotation process, deposits and cancellation terms</w:t>
            </w:r>
          </w:p>
        </w:tc>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General Manager, Food and Beverage Manager and Events Coordinator</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Approved service list, packages, sample quotations and policies</w:t>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Content and service design</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Complete inventory of every lodge activity and service, including services arranged through outside operators</w:t>
            </w:r>
          </w:p>
        </w:tc>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General Manager with all department heads</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Completed service inventory showing description, price, availability, capacity, rules and booking method</w:t>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Scope confirmation</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Past events portfolio with approved photographs, event categories, dates, descriptions, services provided and testimonials</w:t>
            </w:r>
          </w:p>
        </w:tc>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Marketing representative and Events Coordinator</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Clearly named original images plus an approved Word or Excel event list</w:t>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Past Events page</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Permission to publish identifiable guests, client names, testimonials and event photographs</w:t>
            </w:r>
          </w:p>
        </w:tc>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Client Sponsor</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Written consent or documented management confirmation</w:t>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Before publication</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Rates, taxes, deposits, seasonal prices, extra guest charges and discounts</w:t>
            </w:r>
          </w:p>
        </w:tc>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General Manager and Finance Manager</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Approved rate sheet</w:t>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Reservation build</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Check-in, check-out, cancellation, refund, no show, child, visitor and pet rules</w:t>
            </w:r>
          </w:p>
        </w:tc>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General Manager</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Approved Word or PDF policy</w:t>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Reservation build</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Bank transfer instructions and person authorised to verify receipts</w:t>
            </w:r>
          </w:p>
        </w:tc>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Finance Manager</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Approved bank details and internal procedure</w:t>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Payment build</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Payment gateway business records, signatory documents and transaction estimates</w:t>
            </w:r>
          </w:p>
        </w:tc>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Owner, Director and Finance Manager</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Bank requested originals, certified copies or scans</w:t>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Gateway application</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Contact numbers, email addresses, WhatsApp details, map pin and directions</w:t>
            </w:r>
          </w:p>
        </w:tc>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Client Coordinator</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Completed checklist with working links</w:t>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Content build</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Social media, Google Business and travel listing links</w:t>
            </w:r>
          </w:p>
        </w:tc>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Marketing representative</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Account list and URLs. Do not place passwords in this document</w:t>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Content build</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Approved customer messages, invoice details and email sender information</w:t>
            </w:r>
          </w:p>
        </w:tc>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General Manager and Finance Manager</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Word document or approved email</w:t>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Notification build</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Front desk users, roles, escalation contacts, alert timing and operating devices</w:t>
            </w:r>
          </w:p>
        </w:tc>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Front Office Manager</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Completed staff and device list</w:t>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Front desk app build</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Existing reservations or guest data approved for migration</w:t>
            </w:r>
          </w:p>
        </w:tc>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Front Office Manager</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Clean Excel or CSV export</w:t>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Data migration</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Preferred .com.pg names and authorised domain signatory</w:t>
            </w:r>
          </w:p>
        </w:tc>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Client Sponsor</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Written approval and completed registry information</w:t>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Domain application</w:t>
            </w:r>
          </w:p>
        </w:tc>
      </w:tr>
      <w:tr>
        <w:tc>
          <w:tcPr>
            <w:tcW w:type="dxa" w:w="3672"/>
            <w:vAlign w:val="center"/>
            <w:tcMar>
              <w:top w:w="110" w:type="dxa"/>
              <w:start w:w="120" w:type="dxa"/>
              <w:bottom w:w="110" w:type="dxa"/>
              <w:end w:w="120" w:type="dxa"/>
            </w:tcMar>
          </w:tcPr>
          <w:p>
            <w:pPr>
              <w:spacing w:after="0" w:line="252" w:lineRule="auto"/>
            </w:pPr>
            <w:r/>
            <w:r>
              <w:rPr>
                <w:rFonts w:ascii="Arial" w:hAnsi="Arial"/>
                <w:b w:val="0"/>
                <w:color w:val="000000"/>
                <w:sz w:val="18"/>
              </w:rPr>
              <w:t>Business owned Google, Firebase, GitHub, DNS and billing accounts</w:t>
            </w:r>
          </w:p>
        </w:tc>
        <w:tc>
          <w:tcPr>
            <w:tcW w:type="dxa" w:w="2376"/>
            <w:vAlign w:val="center"/>
            <w:tcMar>
              <w:top w:w="110" w:type="dxa"/>
              <w:start w:w="120" w:type="dxa"/>
              <w:bottom w:w="110" w:type="dxa"/>
              <w:end w:w="120" w:type="dxa"/>
            </w:tcMar>
          </w:tcPr>
          <w:p>
            <w:pPr>
              <w:spacing w:after="0" w:line="252" w:lineRule="auto"/>
            </w:pPr>
            <w:r/>
            <w:r>
              <w:rPr>
                <w:rFonts w:ascii="Arial" w:hAnsi="Arial"/>
                <w:b w:val="0"/>
                <w:color w:val="000000"/>
                <w:sz w:val="18"/>
              </w:rPr>
              <w:t>Client Sponsor and Finance Contact</w:t>
            </w:r>
          </w:p>
        </w:tc>
        <w:tc>
          <w:tcPr>
            <w:tcW w:type="dxa" w:w="2232"/>
            <w:vAlign w:val="center"/>
            <w:tcMar>
              <w:top w:w="110" w:type="dxa"/>
              <w:start w:w="120" w:type="dxa"/>
              <w:bottom w:w="110" w:type="dxa"/>
              <w:end w:w="120" w:type="dxa"/>
            </w:tcMar>
          </w:tcPr>
          <w:p>
            <w:pPr>
              <w:spacing w:after="0" w:line="252" w:lineRule="auto"/>
            </w:pPr>
            <w:r/>
            <w:r>
              <w:rPr>
                <w:rFonts w:ascii="Arial" w:hAnsi="Arial"/>
                <w:b w:val="0"/>
                <w:color w:val="000000"/>
                <w:sz w:val="18"/>
              </w:rPr>
              <w:t>Administrator invitation to the project team</w:t>
            </w:r>
          </w:p>
        </w:tc>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Configuration</w:t>
            </w:r>
          </w:p>
        </w:tc>
      </w:tr>
      <w:tr>
        <w:tc>
          <w:tcPr>
            <w:tcW w:type="dxa" w:w="367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Final approval of pages, prices, policies, booking rules and test results</w:t>
            </w:r>
          </w:p>
        </w:tc>
        <w:tc>
          <w:tcPr>
            <w:tcW w:type="dxa" w:w="2376"/>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Client Sponsor</w:t>
            </w:r>
          </w:p>
        </w:tc>
        <w:tc>
          <w:tcPr>
            <w:tcW w:type="dxa" w:w="223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Signed approval or traceable business email</w:t>
            </w:r>
          </w:p>
        </w:tc>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Before launch</w:t>
            </w:r>
          </w:p>
        </w:tc>
      </w:tr>
    </w:tbl>
    <w:p>
      <w:pPr>
        <w:spacing w:after="0"/>
      </w:pPr>
    </w:p>
    <w:p>
      <w:r>
        <w:t>Management should not send passwords, card numbers or private access codes through this checklist. Account access should be granted through each platform's invitation or administrator feature.</w:t>
      </w:r>
    </w:p>
    <w:p>
      <w:pPr>
        <w:pStyle w:val="Heading1"/>
      </w:pPr>
      <w:r>
        <w:t>5 Developer responsibilities</w:t>
      </w:r>
    </w:p>
    <w:p>
      <w:pPr>
        <w:pStyle w:val="Checklist"/>
      </w:pPr>
      <w:r>
        <w:t>☐  Configure the Firebase project, database, authentication, storage, hosting, security rules and server functions.</w:t>
      </w:r>
    </w:p>
    <w:p>
      <w:pPr>
        <w:pStyle w:val="Checklist"/>
      </w:pPr>
      <w:r>
        <w:t>☐  Configure the DNS zone, authoritative name servers and Firebase domain records when required.</w:t>
      </w:r>
    </w:p>
    <w:p>
      <w:pPr>
        <w:pStyle w:val="Checklist"/>
      </w:pPr>
      <w:r>
        <w:t>☐  Integrate only the payment method and credentials approved by the bank.</w:t>
      </w:r>
    </w:p>
    <w:p>
      <w:pPr>
        <w:pStyle w:val="Checklist"/>
      </w:pPr>
      <w:r>
        <w:t>☐  Implement availability checks, room locking, payment verification and automatic hold expiry.</w:t>
      </w:r>
    </w:p>
    <w:p>
      <w:pPr>
        <w:pStyle w:val="Checklist"/>
      </w:pPr>
      <w:r>
        <w:t>☐  Build the installable front desk application, notification permissions and action queues.</w:t>
      </w:r>
    </w:p>
    <w:p>
      <w:pPr>
        <w:pStyle w:val="Checklist"/>
      </w:pPr>
      <w:r>
        <w:t>☐  Test booking conflicts, failed payments, repeated callbacks, expired holds and restricted staff permissions.</w:t>
      </w:r>
    </w:p>
    <w:p>
      <w:pPr>
        <w:pStyle w:val="Checklist"/>
      </w:pPr>
      <w:r>
        <w:t>☐  Document deployment, administration, backup and support procedures.</w:t>
      </w:r>
    </w:p>
    <w:p>
      <w:pPr>
        <w:pStyle w:val="Heading1"/>
      </w:pPr>
      <w:r>
        <w:t>6 Third party responsibilities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180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Institution</w:t>
            </w:r>
          </w:p>
        </w:tc>
        <w:tc>
          <w:tcPr>
            <w:tcW w:type="dxa" w:w="468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Responsibility</w:t>
            </w:r>
          </w:p>
        </w:tc>
        <w:tc>
          <w:tcPr>
            <w:tcW w:type="dxa" w:w="360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Not controlled by the project team</w:t>
            </w:r>
          </w:p>
        </w:tc>
      </w:tr>
      <w:tr>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Kina Bank or BSP</w:t>
            </w:r>
          </w:p>
        </w:tc>
        <w:tc>
          <w:tcPr>
            <w:tcW w:type="dxa" w:w="4680"/>
            <w:vAlign w:val="center"/>
            <w:tcMar>
              <w:top w:w="110" w:type="dxa"/>
              <w:start w:w="120" w:type="dxa"/>
              <w:bottom w:w="110" w:type="dxa"/>
              <w:end w:w="120" w:type="dxa"/>
            </w:tcMar>
          </w:tcPr>
          <w:p>
            <w:pPr>
              <w:spacing w:after="0" w:line="252" w:lineRule="auto"/>
            </w:pPr>
            <w:r/>
            <w:r>
              <w:rPr>
                <w:rFonts w:ascii="Arial" w:hAnsi="Arial"/>
                <w:b w:val="0"/>
                <w:color w:val="000000"/>
                <w:sz w:val="18"/>
              </w:rPr>
              <w:t>Assess the merchant, set conditions, provide integration material and approve production access.</w:t>
            </w:r>
          </w:p>
        </w:tc>
        <w:tc>
          <w:tcPr>
            <w:tcW w:type="dxa" w:w="3600"/>
            <w:vAlign w:val="center"/>
            <w:tcMar>
              <w:top w:w="110" w:type="dxa"/>
              <w:start w:w="120" w:type="dxa"/>
              <w:bottom w:w="110" w:type="dxa"/>
              <w:end w:w="120" w:type="dxa"/>
            </w:tcMar>
          </w:tcPr>
          <w:p>
            <w:pPr>
              <w:spacing w:after="0" w:line="252" w:lineRule="auto"/>
            </w:pPr>
            <w:r/>
            <w:r>
              <w:rPr>
                <w:rFonts w:ascii="Arial" w:hAnsi="Arial"/>
                <w:b w:val="0"/>
                <w:color w:val="000000"/>
                <w:sz w:val="18"/>
              </w:rPr>
              <w:t>Approval, fees, settlement periods, supported cards, review time and requests for further documents.</w:t>
            </w:r>
          </w:p>
        </w:tc>
      </w:tr>
      <w:tr>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PNGUoT DNS</w:t>
            </w:r>
          </w:p>
        </w:tc>
        <w:tc>
          <w:tcPr>
            <w:tcW w:type="dxa" w:w="46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Assess, register and delegate the requested .com.pg domain.</w:t>
            </w:r>
          </w:p>
        </w:tc>
        <w:tc>
          <w:tcPr>
            <w:tcW w:type="dxa" w:w="36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Name availability, approval, registry processing time, policy changes and registry fees.</w:t>
            </w:r>
          </w:p>
        </w:tc>
      </w:tr>
      <w:tr>
        <w:tc>
          <w:tcPr>
            <w:tcW w:type="dxa" w:w="1800"/>
            <w:vAlign w:val="center"/>
            <w:tcMar>
              <w:top w:w="110" w:type="dxa"/>
              <w:start w:w="120" w:type="dxa"/>
              <w:bottom w:w="110" w:type="dxa"/>
              <w:end w:w="120" w:type="dxa"/>
            </w:tcMar>
          </w:tcPr>
          <w:p>
            <w:pPr>
              <w:spacing w:after="0" w:line="252" w:lineRule="auto"/>
            </w:pPr>
            <w:r/>
            <w:r>
              <w:rPr>
                <w:rFonts w:ascii="Arial" w:hAnsi="Arial"/>
                <w:b w:val="0"/>
                <w:color w:val="000000"/>
                <w:sz w:val="18"/>
              </w:rPr>
              <w:t>Google and Firebase</w:t>
            </w:r>
          </w:p>
        </w:tc>
        <w:tc>
          <w:tcPr>
            <w:tcW w:type="dxa" w:w="4680"/>
            <w:vAlign w:val="center"/>
            <w:tcMar>
              <w:top w:w="110" w:type="dxa"/>
              <w:start w:w="120" w:type="dxa"/>
              <w:bottom w:w="110" w:type="dxa"/>
              <w:end w:w="120" w:type="dxa"/>
            </w:tcMar>
          </w:tcPr>
          <w:p>
            <w:pPr>
              <w:spacing w:after="0" w:line="252" w:lineRule="auto"/>
            </w:pPr>
            <w:r/>
            <w:r>
              <w:rPr>
                <w:rFonts w:ascii="Arial" w:hAnsi="Arial"/>
                <w:b w:val="0"/>
                <w:color w:val="000000"/>
                <w:sz w:val="18"/>
              </w:rPr>
              <w:t>Provide cloud services under the selected plan and published service terms.</w:t>
            </w:r>
          </w:p>
        </w:tc>
        <w:tc>
          <w:tcPr>
            <w:tcW w:type="dxa" w:w="3600"/>
            <w:vAlign w:val="center"/>
            <w:tcMar>
              <w:top w:w="110" w:type="dxa"/>
              <w:start w:w="120" w:type="dxa"/>
              <w:bottom w:w="110" w:type="dxa"/>
              <w:end w:w="120" w:type="dxa"/>
            </w:tcMar>
          </w:tcPr>
          <w:p>
            <w:pPr>
              <w:spacing w:after="0" w:line="252" w:lineRule="auto"/>
            </w:pPr>
            <w:r/>
            <w:r>
              <w:rPr>
                <w:rFonts w:ascii="Arial" w:hAnsi="Arial"/>
                <w:b w:val="0"/>
                <w:color w:val="000000"/>
                <w:sz w:val="18"/>
              </w:rPr>
              <w:t>Service pricing, platform limits, billing rules and service availability.</w:t>
            </w:r>
          </w:p>
        </w:tc>
      </w:tr>
      <w:tr>
        <w:tc>
          <w:tcPr>
            <w:tcW w:type="dxa" w:w="18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Email or SMS provider</w:t>
            </w:r>
          </w:p>
        </w:tc>
        <w:tc>
          <w:tcPr>
            <w:tcW w:type="dxa" w:w="46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Deliver messages under its own account, pricing and acceptable use rules.</w:t>
            </w:r>
          </w:p>
        </w:tc>
        <w:tc>
          <w:tcPr>
            <w:tcW w:type="dxa" w:w="360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Message delivery, carrier delays, fees and service limits.</w:t>
            </w:r>
          </w:p>
        </w:tc>
      </w:tr>
    </w:tbl>
    <w:p>
      <w:pPr>
        <w:spacing w:after="0"/>
      </w:pPr>
    </w:p>
    <w:p>
      <w:pPr>
        <w:pStyle w:val="Heading1"/>
      </w:pPr>
      <w:r>
        <w:t>7 Costs requiring management approval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352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Cost category</w:t>
            </w:r>
          </w:p>
        </w:tc>
        <w:tc>
          <w:tcPr>
            <w:tcW w:type="dxa" w:w="208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Paid by</w:t>
            </w:r>
          </w:p>
        </w:tc>
        <w:tc>
          <w:tcPr>
            <w:tcW w:type="dxa" w:w="4464"/>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When approval is required</w:t>
            </w:r>
          </w:p>
        </w:tc>
      </w:tr>
      <w:tr>
        <w:tc>
          <w:tcPr>
            <w:tcW w:type="dxa" w:w="3528"/>
            <w:vAlign w:val="center"/>
            <w:tcMar>
              <w:top w:w="110" w:type="dxa"/>
              <w:start w:w="120" w:type="dxa"/>
              <w:bottom w:w="110" w:type="dxa"/>
              <w:end w:w="120" w:type="dxa"/>
            </w:tcMar>
          </w:tcPr>
          <w:p>
            <w:pPr>
              <w:spacing w:after="0" w:line="252" w:lineRule="auto"/>
            </w:pPr>
            <w:r/>
            <w:r>
              <w:rPr>
                <w:rFonts w:ascii="Arial" w:hAnsi="Arial"/>
                <w:b w:val="0"/>
                <w:color w:val="000000"/>
                <w:sz w:val="18"/>
              </w:rPr>
              <w:t>Website and application development</w:t>
            </w:r>
          </w:p>
        </w:tc>
        <w:tc>
          <w:tcPr>
            <w:tcW w:type="dxa" w:w="2088"/>
            <w:vAlign w:val="center"/>
            <w:tcMar>
              <w:top w:w="110" w:type="dxa"/>
              <w:start w:w="120" w:type="dxa"/>
              <w:bottom w:w="110" w:type="dxa"/>
              <w:end w:w="120" w:type="dxa"/>
            </w:tcMar>
          </w:tcPr>
          <w:p>
            <w:pPr>
              <w:spacing w:after="0" w:line="252" w:lineRule="auto"/>
            </w:pPr>
            <w:r/>
            <w:r>
              <w:rPr>
                <w:rFonts w:ascii="Arial" w:hAnsi="Arial"/>
                <w:b w:val="0"/>
                <w:color w:val="000000"/>
                <w:sz w:val="18"/>
              </w:rPr>
              <w:t>Lodge management</w:t>
            </w:r>
          </w:p>
        </w:tc>
        <w:tc>
          <w:tcPr>
            <w:tcW w:type="dxa" w:w="4464"/>
            <w:vAlign w:val="center"/>
            <w:tcMar>
              <w:top w:w="110" w:type="dxa"/>
              <w:start w:w="120" w:type="dxa"/>
              <w:bottom w:w="110" w:type="dxa"/>
              <w:end w:w="120" w:type="dxa"/>
            </w:tcMar>
          </w:tcPr>
          <w:p>
            <w:pPr>
              <w:spacing w:after="0" w:line="252" w:lineRule="auto"/>
            </w:pPr>
            <w:r/>
            <w:r>
              <w:rPr>
                <w:rFonts w:ascii="Arial" w:hAnsi="Arial"/>
                <w:b w:val="0"/>
                <w:color w:val="000000"/>
                <w:sz w:val="18"/>
              </w:rPr>
              <w:t>Before development starts and before approved variations.</w:t>
            </w:r>
          </w:p>
        </w:tc>
      </w:tr>
      <w:tr>
        <w:tc>
          <w:tcPr>
            <w:tcW w:type="dxa" w:w="35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Kina Bank or BSP merchant fees</w:t>
            </w:r>
          </w:p>
        </w:tc>
        <w:tc>
          <w:tcPr>
            <w:tcW w:type="dxa" w:w="208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Lodge management</w:t>
            </w:r>
          </w:p>
        </w:tc>
        <w:tc>
          <w:tcPr>
            <w:tcW w:type="dxa" w:w="446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After receiving the bank's written offer or fee schedule.</w:t>
            </w:r>
          </w:p>
        </w:tc>
      </w:tr>
      <w:tr>
        <w:tc>
          <w:tcPr>
            <w:tcW w:type="dxa" w:w="3528"/>
            <w:vAlign w:val="center"/>
            <w:tcMar>
              <w:top w:w="110" w:type="dxa"/>
              <w:start w:w="120" w:type="dxa"/>
              <w:bottom w:w="110" w:type="dxa"/>
              <w:end w:w="120" w:type="dxa"/>
            </w:tcMar>
          </w:tcPr>
          <w:p>
            <w:pPr>
              <w:spacing w:after="0" w:line="252" w:lineRule="auto"/>
            </w:pPr>
            <w:r/>
            <w:r>
              <w:rPr>
                <w:rFonts w:ascii="Arial" w:hAnsi="Arial"/>
                <w:b w:val="0"/>
                <w:color w:val="000000"/>
                <w:sz w:val="18"/>
              </w:rPr>
              <w:t>com.pg registration and renewal</w:t>
            </w:r>
          </w:p>
        </w:tc>
        <w:tc>
          <w:tcPr>
            <w:tcW w:type="dxa" w:w="2088"/>
            <w:vAlign w:val="center"/>
            <w:tcMar>
              <w:top w:w="110" w:type="dxa"/>
              <w:start w:w="120" w:type="dxa"/>
              <w:bottom w:w="110" w:type="dxa"/>
              <w:end w:w="120" w:type="dxa"/>
            </w:tcMar>
          </w:tcPr>
          <w:p>
            <w:pPr>
              <w:spacing w:after="0" w:line="252" w:lineRule="auto"/>
            </w:pPr>
            <w:r/>
            <w:r>
              <w:rPr>
                <w:rFonts w:ascii="Arial" w:hAnsi="Arial"/>
                <w:b w:val="0"/>
                <w:color w:val="000000"/>
                <w:sz w:val="18"/>
              </w:rPr>
              <w:t>Lodge management</w:t>
            </w:r>
          </w:p>
        </w:tc>
        <w:tc>
          <w:tcPr>
            <w:tcW w:type="dxa" w:w="4464"/>
            <w:vAlign w:val="center"/>
            <w:tcMar>
              <w:top w:w="110" w:type="dxa"/>
              <w:start w:w="120" w:type="dxa"/>
              <w:bottom w:w="110" w:type="dxa"/>
              <w:end w:w="120" w:type="dxa"/>
            </w:tcMar>
          </w:tcPr>
          <w:p>
            <w:pPr>
              <w:spacing w:after="0" w:line="252" w:lineRule="auto"/>
            </w:pPr>
            <w:r/>
            <w:r>
              <w:rPr>
                <w:rFonts w:ascii="Arial" w:hAnsi="Arial"/>
                <w:b w:val="0"/>
                <w:color w:val="000000"/>
                <w:sz w:val="18"/>
              </w:rPr>
              <w:t>Before the application or renewal is lodged.</w:t>
            </w:r>
          </w:p>
        </w:tc>
      </w:tr>
      <w:tr>
        <w:tc>
          <w:tcPr>
            <w:tcW w:type="dxa" w:w="35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Firebase and Google Cloud usage</w:t>
            </w:r>
          </w:p>
        </w:tc>
        <w:tc>
          <w:tcPr>
            <w:tcW w:type="dxa" w:w="208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Lodge management</w:t>
            </w:r>
          </w:p>
        </w:tc>
        <w:tc>
          <w:tcPr>
            <w:tcW w:type="dxa" w:w="446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Before enabling the Blaze billing plan.</w:t>
            </w:r>
          </w:p>
        </w:tc>
      </w:tr>
      <w:tr>
        <w:tc>
          <w:tcPr>
            <w:tcW w:type="dxa" w:w="3528"/>
            <w:vAlign w:val="center"/>
            <w:tcMar>
              <w:top w:w="110" w:type="dxa"/>
              <w:start w:w="120" w:type="dxa"/>
              <w:bottom w:w="110" w:type="dxa"/>
              <w:end w:w="120" w:type="dxa"/>
            </w:tcMar>
          </w:tcPr>
          <w:p>
            <w:pPr>
              <w:spacing w:after="0" w:line="252" w:lineRule="auto"/>
            </w:pPr>
            <w:r/>
            <w:r>
              <w:rPr>
                <w:rFonts w:ascii="Arial" w:hAnsi="Arial"/>
                <w:b w:val="0"/>
                <w:color w:val="000000"/>
                <w:sz w:val="18"/>
              </w:rPr>
              <w:t>DNS hosting</w:t>
            </w:r>
          </w:p>
        </w:tc>
        <w:tc>
          <w:tcPr>
            <w:tcW w:type="dxa" w:w="2088"/>
            <w:vAlign w:val="center"/>
            <w:tcMar>
              <w:top w:w="110" w:type="dxa"/>
              <w:start w:w="120" w:type="dxa"/>
              <w:bottom w:w="110" w:type="dxa"/>
              <w:end w:w="120" w:type="dxa"/>
            </w:tcMar>
          </w:tcPr>
          <w:p>
            <w:pPr>
              <w:spacing w:after="0" w:line="252" w:lineRule="auto"/>
            </w:pPr>
            <w:r/>
            <w:r>
              <w:rPr>
                <w:rFonts w:ascii="Arial" w:hAnsi="Arial"/>
                <w:b w:val="0"/>
                <w:color w:val="000000"/>
                <w:sz w:val="18"/>
              </w:rPr>
              <w:t>Lodge management</w:t>
            </w:r>
          </w:p>
        </w:tc>
        <w:tc>
          <w:tcPr>
            <w:tcW w:type="dxa" w:w="4464"/>
            <w:vAlign w:val="center"/>
            <w:tcMar>
              <w:top w:w="110" w:type="dxa"/>
              <w:start w:w="120" w:type="dxa"/>
              <w:bottom w:w="110" w:type="dxa"/>
              <w:end w:w="120" w:type="dxa"/>
            </w:tcMar>
          </w:tcPr>
          <w:p>
            <w:pPr>
              <w:spacing w:after="0" w:line="252" w:lineRule="auto"/>
            </w:pPr>
            <w:r/>
            <w:r>
              <w:rPr>
                <w:rFonts w:ascii="Arial" w:hAnsi="Arial"/>
                <w:b w:val="0"/>
                <w:color w:val="000000"/>
                <w:sz w:val="18"/>
              </w:rPr>
              <w:t>If the selected provider charges for DNS services.</w:t>
            </w:r>
          </w:p>
        </w:tc>
      </w:tr>
      <w:tr>
        <w:tc>
          <w:tcPr>
            <w:tcW w:type="dxa" w:w="35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Business email, SMS and other messaging</w:t>
            </w:r>
          </w:p>
        </w:tc>
        <w:tc>
          <w:tcPr>
            <w:tcW w:type="dxa" w:w="208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Lodge management</w:t>
            </w:r>
          </w:p>
        </w:tc>
        <w:tc>
          <w:tcPr>
            <w:tcW w:type="dxa" w:w="446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Before the relevant account or paid plan is activated.</w:t>
            </w:r>
          </w:p>
        </w:tc>
      </w:tr>
      <w:tr>
        <w:tc>
          <w:tcPr>
            <w:tcW w:type="dxa" w:w="3528"/>
            <w:vAlign w:val="center"/>
            <w:tcMar>
              <w:top w:w="110" w:type="dxa"/>
              <w:start w:w="120" w:type="dxa"/>
              <w:bottom w:w="110" w:type="dxa"/>
              <w:end w:w="120" w:type="dxa"/>
            </w:tcMar>
          </w:tcPr>
          <w:p>
            <w:pPr>
              <w:spacing w:after="0" w:line="252" w:lineRule="auto"/>
            </w:pPr>
            <w:r/>
            <w:r>
              <w:rPr>
                <w:rFonts w:ascii="Arial" w:hAnsi="Arial"/>
                <w:b w:val="0"/>
                <w:color w:val="000000"/>
                <w:sz w:val="18"/>
              </w:rPr>
              <w:t>Future maintenance and support</w:t>
            </w:r>
          </w:p>
        </w:tc>
        <w:tc>
          <w:tcPr>
            <w:tcW w:type="dxa" w:w="2088"/>
            <w:vAlign w:val="center"/>
            <w:tcMar>
              <w:top w:w="110" w:type="dxa"/>
              <w:start w:w="120" w:type="dxa"/>
              <w:bottom w:w="110" w:type="dxa"/>
              <w:end w:w="120" w:type="dxa"/>
            </w:tcMar>
          </w:tcPr>
          <w:p>
            <w:pPr>
              <w:spacing w:after="0" w:line="252" w:lineRule="auto"/>
            </w:pPr>
            <w:r/>
            <w:r>
              <w:rPr>
                <w:rFonts w:ascii="Arial" w:hAnsi="Arial"/>
                <w:b w:val="0"/>
                <w:color w:val="000000"/>
                <w:sz w:val="18"/>
              </w:rPr>
              <w:t>Lodge management</w:t>
            </w:r>
          </w:p>
        </w:tc>
        <w:tc>
          <w:tcPr>
            <w:tcW w:type="dxa" w:w="4464"/>
            <w:vAlign w:val="center"/>
            <w:tcMar>
              <w:top w:w="110" w:type="dxa"/>
              <w:start w:w="120" w:type="dxa"/>
              <w:bottom w:w="110" w:type="dxa"/>
              <w:end w:w="120" w:type="dxa"/>
            </w:tcMar>
          </w:tcPr>
          <w:p>
            <w:pPr>
              <w:spacing w:after="0" w:line="252" w:lineRule="auto"/>
            </w:pPr>
            <w:r/>
            <w:r>
              <w:rPr>
                <w:rFonts w:ascii="Arial" w:hAnsi="Arial"/>
                <w:b w:val="0"/>
                <w:color w:val="000000"/>
                <w:sz w:val="18"/>
              </w:rPr>
              <w:t>Before the support period or change request begins.</w:t>
            </w:r>
          </w:p>
        </w:tc>
      </w:tr>
    </w:tbl>
    <w:p>
      <w:pPr>
        <w:spacing w:after="0"/>
      </w:pPr>
    </w:p>
    <w:p>
      <w:pPr>
        <w:pStyle w:val="Heading1"/>
      </w:pPr>
      <w:r>
        <w:t>8 Account ownership and access</w:t>
      </w:r>
    </w:p>
    <w:p>
      <w:r>
        <w:t>Production accounts should be created in the lodge's legal name using a business controlled email address. Management should retain owner access. The Project Coordinator and developer may receive the minimum administrator access needed to perform the work. Passwords, recovery methods and billing access should not depend on one external person's private account.</w:t>
      </w:r>
    </w:p>
    <w:p>
      <w:pPr>
        <w:pStyle w:val="Heading1"/>
      </w:pPr>
      <w:r>
        <w:t>9 Assumptions and exclusions</w:t>
      </w:r>
    </w:p>
    <w:p>
      <w:pPr>
        <w:pStyle w:val="BulletText"/>
      </w:pPr>
      <w:r>
        <w:t>•  Application preparation and follow-up do not guarantee bank or domain approval.</w:t>
      </w:r>
    </w:p>
    <w:p>
      <w:pPr>
        <w:pStyle w:val="BulletText"/>
      </w:pPr>
      <w:r>
        <w:t>•  Published fees are estimates until the institution issues current written confirmation.</w:t>
      </w:r>
    </w:p>
    <w:p>
      <w:pPr>
        <w:pStyle w:val="BulletText"/>
      </w:pPr>
      <w:r>
        <w:t>•  Delays caused by missing client information, unsigned forms, unpaid charges or third party review affect the delivery schedule.</w:t>
      </w:r>
    </w:p>
    <w:p>
      <w:pPr>
        <w:pStyle w:val="BulletText"/>
      </w:pPr>
      <w:r>
        <w:t>•  A Progressive Web App can provide notifications and sound while permitted by the device and browser. It cannot guarantee an uninterrupted alarm when a device is off, offline or blocking background activity.</w:t>
      </w:r>
    </w:p>
    <w:p>
      <w:pPr>
        <w:pStyle w:val="BulletText"/>
      </w:pPr>
      <w:r>
        <w:t>•  Changes to approved room rules, payment flows, integrations or design may require a separate estimate and revised schedule.</w:t>
      </w:r>
    </w:p>
    <w:p>
      <w:pPr>
        <w:pStyle w:val="BulletText"/>
      </w:pPr>
      <w:r>
        <w:t>•  Car rental, restaurant, cafe, function hall, catering and event pages are included as website content when management confirms the services. Separate vehicle reservations, table bookings, food ordering, catering orders, live hall availability or operational management functions must be expressly included in the approved scope.</w:t>
      </w:r>
    </w:p>
    <w:p>
      <w:pPr>
        <w:pStyle w:val="BulletText"/>
      </w:pPr>
      <w:r>
        <w:t>•  The lodge remains responsible for the legality and accuracy of its prices, policies, claims, guest communications and handling of personal information.</w:t>
      </w:r>
    </w:p>
    <w:p>
      <w:pPr>
        <w:pStyle w:val="Heading1"/>
      </w:pPr>
      <w:r>
        <w:t>10 Approval points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89"/>
        <w:gridCol w:w="3389"/>
        <w:gridCol w:w="3389"/>
      </w:tblGrid>
      <w:tr>
        <w:trPr>
          <w:tblHeader/>
        </w:trPr>
        <w:tc>
          <w:tcPr>
            <w:tcW w:type="dxa" w:w="352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Approval</w:t>
            </w:r>
          </w:p>
        </w:tc>
        <w:tc>
          <w:tcPr>
            <w:tcW w:type="dxa" w:w="3024"/>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Approved by</w:t>
            </w:r>
          </w:p>
        </w:tc>
        <w:tc>
          <w:tcPr>
            <w:tcW w:type="dxa" w:w="352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Evidence</w:t>
            </w:r>
          </w:p>
        </w:tc>
      </w:tr>
      <w:tr>
        <w:tc>
          <w:tcPr>
            <w:tcW w:type="dxa" w:w="3528"/>
            <w:vAlign w:val="center"/>
            <w:tcMar>
              <w:top w:w="110" w:type="dxa"/>
              <w:start w:w="120" w:type="dxa"/>
              <w:bottom w:w="110" w:type="dxa"/>
              <w:end w:w="120" w:type="dxa"/>
            </w:tcMar>
          </w:tcPr>
          <w:p>
            <w:pPr>
              <w:spacing w:after="0" w:line="252" w:lineRule="auto"/>
            </w:pPr>
            <w:r/>
            <w:r>
              <w:rPr>
                <w:rFonts w:ascii="Arial" w:hAnsi="Arial"/>
                <w:b w:val="0"/>
                <w:color w:val="000000"/>
                <w:sz w:val="18"/>
              </w:rPr>
              <w:t>Business and booking requirements</w:t>
            </w:r>
          </w:p>
        </w:tc>
        <w:tc>
          <w:tcPr>
            <w:tcW w:type="dxa" w:w="3024"/>
            <w:vAlign w:val="center"/>
            <w:tcMar>
              <w:top w:w="110" w:type="dxa"/>
              <w:start w:w="120" w:type="dxa"/>
              <w:bottom w:w="110" w:type="dxa"/>
              <w:end w:w="120" w:type="dxa"/>
            </w:tcMar>
          </w:tcPr>
          <w:p>
            <w:pPr>
              <w:spacing w:after="0" w:line="252" w:lineRule="auto"/>
            </w:pPr>
            <w:r/>
            <w:r>
              <w:rPr>
                <w:rFonts w:ascii="Arial" w:hAnsi="Arial"/>
                <w:b w:val="0"/>
                <w:color w:val="000000"/>
                <w:sz w:val="18"/>
              </w:rPr>
              <w:t>Client Sponsor</w:t>
            </w:r>
          </w:p>
        </w:tc>
        <w:tc>
          <w:tcPr>
            <w:tcW w:type="dxa" w:w="3528"/>
            <w:vAlign w:val="center"/>
            <w:tcMar>
              <w:top w:w="110" w:type="dxa"/>
              <w:start w:w="120" w:type="dxa"/>
              <w:bottom w:w="110" w:type="dxa"/>
              <w:end w:w="120" w:type="dxa"/>
            </w:tcMar>
          </w:tcPr>
          <w:p>
            <w:pPr>
              <w:spacing w:after="0" w:line="252" w:lineRule="auto"/>
            </w:pPr>
            <w:r/>
            <w:r>
              <w:rPr>
                <w:rFonts w:ascii="Arial" w:hAnsi="Arial"/>
                <w:b w:val="0"/>
                <w:color w:val="000000"/>
                <w:sz w:val="18"/>
              </w:rPr>
              <w:t>Signed requirements or written approval.</w:t>
            </w:r>
          </w:p>
        </w:tc>
      </w:tr>
      <w:tr>
        <w:tc>
          <w:tcPr>
            <w:tcW w:type="dxa" w:w="35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Design and website content</w:t>
            </w:r>
          </w:p>
        </w:tc>
        <w:tc>
          <w:tcPr>
            <w:tcW w:type="dxa" w:w="302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Client Sponsor or authorised delegate</w:t>
            </w:r>
          </w:p>
        </w:tc>
        <w:tc>
          <w:tcPr>
            <w:tcW w:type="dxa" w:w="35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Approved designs and content list.</w:t>
            </w:r>
          </w:p>
        </w:tc>
      </w:tr>
      <w:tr>
        <w:tc>
          <w:tcPr>
            <w:tcW w:type="dxa" w:w="3528"/>
            <w:vAlign w:val="center"/>
            <w:tcMar>
              <w:top w:w="110" w:type="dxa"/>
              <w:start w:w="120" w:type="dxa"/>
              <w:bottom w:w="110" w:type="dxa"/>
              <w:end w:w="120" w:type="dxa"/>
            </w:tcMar>
          </w:tcPr>
          <w:p>
            <w:pPr>
              <w:spacing w:after="0" w:line="252" w:lineRule="auto"/>
            </w:pPr>
            <w:r/>
            <w:r>
              <w:rPr>
                <w:rFonts w:ascii="Arial" w:hAnsi="Arial"/>
                <w:b w:val="0"/>
                <w:color w:val="000000"/>
                <w:sz w:val="18"/>
              </w:rPr>
              <w:t>Bank application and merchant terms</w:t>
            </w:r>
          </w:p>
        </w:tc>
        <w:tc>
          <w:tcPr>
            <w:tcW w:type="dxa" w:w="3024"/>
            <w:vAlign w:val="center"/>
            <w:tcMar>
              <w:top w:w="110" w:type="dxa"/>
              <w:start w:w="120" w:type="dxa"/>
              <w:bottom w:w="110" w:type="dxa"/>
              <w:end w:w="120" w:type="dxa"/>
            </w:tcMar>
          </w:tcPr>
          <w:p>
            <w:pPr>
              <w:spacing w:after="0" w:line="252" w:lineRule="auto"/>
            </w:pPr>
            <w:r/>
            <w:r>
              <w:rPr>
                <w:rFonts w:ascii="Arial" w:hAnsi="Arial"/>
                <w:b w:val="0"/>
                <w:color w:val="000000"/>
                <w:sz w:val="18"/>
              </w:rPr>
              <w:t>Authorised signatory</w:t>
            </w:r>
          </w:p>
        </w:tc>
        <w:tc>
          <w:tcPr>
            <w:tcW w:type="dxa" w:w="3528"/>
            <w:vAlign w:val="center"/>
            <w:tcMar>
              <w:top w:w="110" w:type="dxa"/>
              <w:start w:w="120" w:type="dxa"/>
              <w:bottom w:w="110" w:type="dxa"/>
              <w:end w:w="120" w:type="dxa"/>
            </w:tcMar>
          </w:tcPr>
          <w:p>
            <w:pPr>
              <w:spacing w:after="0" w:line="252" w:lineRule="auto"/>
            </w:pPr>
            <w:r/>
            <w:r>
              <w:rPr>
                <w:rFonts w:ascii="Arial" w:hAnsi="Arial"/>
                <w:b w:val="0"/>
                <w:color w:val="000000"/>
                <w:sz w:val="18"/>
              </w:rPr>
              <w:t>Signed bank documents and fee acceptance.</w:t>
            </w:r>
          </w:p>
        </w:tc>
      </w:tr>
      <w:tr>
        <w:tc>
          <w:tcPr>
            <w:tcW w:type="dxa" w:w="35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Domain application</w:t>
            </w:r>
          </w:p>
        </w:tc>
        <w:tc>
          <w:tcPr>
            <w:tcW w:type="dxa" w:w="302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Authorised signatory</w:t>
            </w:r>
          </w:p>
        </w:tc>
        <w:tc>
          <w:tcPr>
            <w:tcW w:type="dxa" w:w="35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Signed and sealed DNS1.1 form where applicable.</w:t>
            </w:r>
          </w:p>
        </w:tc>
      </w:tr>
      <w:tr>
        <w:tc>
          <w:tcPr>
            <w:tcW w:type="dxa" w:w="3528"/>
            <w:vAlign w:val="center"/>
            <w:tcMar>
              <w:top w:w="110" w:type="dxa"/>
              <w:start w:w="120" w:type="dxa"/>
              <w:bottom w:w="110" w:type="dxa"/>
              <w:end w:w="120" w:type="dxa"/>
            </w:tcMar>
          </w:tcPr>
          <w:p>
            <w:pPr>
              <w:spacing w:after="0" w:line="252" w:lineRule="auto"/>
            </w:pPr>
            <w:r/>
            <w:r>
              <w:rPr>
                <w:rFonts w:ascii="Arial" w:hAnsi="Arial"/>
                <w:b w:val="0"/>
                <w:color w:val="000000"/>
                <w:sz w:val="18"/>
              </w:rPr>
              <w:t>Cloud billing</w:t>
            </w:r>
          </w:p>
        </w:tc>
        <w:tc>
          <w:tcPr>
            <w:tcW w:type="dxa" w:w="3024"/>
            <w:vAlign w:val="center"/>
            <w:tcMar>
              <w:top w:w="110" w:type="dxa"/>
              <w:start w:w="120" w:type="dxa"/>
              <w:bottom w:w="110" w:type="dxa"/>
              <w:end w:w="120" w:type="dxa"/>
            </w:tcMar>
          </w:tcPr>
          <w:p>
            <w:pPr>
              <w:spacing w:after="0" w:line="252" w:lineRule="auto"/>
            </w:pPr>
            <w:r/>
            <w:r>
              <w:rPr>
                <w:rFonts w:ascii="Arial" w:hAnsi="Arial"/>
                <w:b w:val="0"/>
                <w:color w:val="000000"/>
                <w:sz w:val="18"/>
              </w:rPr>
              <w:t>Client Sponsor and Finance Contact</w:t>
            </w:r>
          </w:p>
        </w:tc>
        <w:tc>
          <w:tcPr>
            <w:tcW w:type="dxa" w:w="3528"/>
            <w:vAlign w:val="center"/>
            <w:tcMar>
              <w:top w:w="110" w:type="dxa"/>
              <w:start w:w="120" w:type="dxa"/>
              <w:bottom w:w="110" w:type="dxa"/>
              <w:end w:w="120" w:type="dxa"/>
            </w:tcMar>
          </w:tcPr>
          <w:p>
            <w:pPr>
              <w:spacing w:after="0" w:line="252" w:lineRule="auto"/>
            </w:pPr>
            <w:r/>
            <w:r>
              <w:rPr>
                <w:rFonts w:ascii="Arial" w:hAnsi="Arial"/>
                <w:b w:val="0"/>
                <w:color w:val="000000"/>
                <w:sz w:val="18"/>
              </w:rPr>
              <w:t>Business billing account activated with budget alerts.</w:t>
            </w:r>
          </w:p>
        </w:tc>
      </w:tr>
      <w:tr>
        <w:tc>
          <w:tcPr>
            <w:tcW w:type="dxa" w:w="35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Acceptance testing</w:t>
            </w:r>
          </w:p>
        </w:tc>
        <w:tc>
          <w:tcPr>
            <w:tcW w:type="dxa" w:w="3024"/>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Client Sponsor and Front Desk Lead</w:t>
            </w:r>
          </w:p>
        </w:tc>
        <w:tc>
          <w:tcPr>
            <w:tcW w:type="dxa" w:w="35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Completed test record and outstanding issue list.</w:t>
            </w:r>
          </w:p>
        </w:tc>
      </w:tr>
      <w:tr>
        <w:tc>
          <w:tcPr>
            <w:tcW w:type="dxa" w:w="3528"/>
            <w:vAlign w:val="center"/>
            <w:tcMar>
              <w:top w:w="110" w:type="dxa"/>
              <w:start w:w="120" w:type="dxa"/>
              <w:bottom w:w="110" w:type="dxa"/>
              <w:end w:w="120" w:type="dxa"/>
            </w:tcMar>
          </w:tcPr>
          <w:p>
            <w:pPr>
              <w:spacing w:after="0" w:line="252" w:lineRule="auto"/>
            </w:pPr>
            <w:r/>
            <w:r>
              <w:rPr>
                <w:rFonts w:ascii="Arial" w:hAnsi="Arial"/>
                <w:b w:val="0"/>
                <w:color w:val="000000"/>
                <w:sz w:val="18"/>
              </w:rPr>
              <w:t>Production launch</w:t>
            </w:r>
          </w:p>
        </w:tc>
        <w:tc>
          <w:tcPr>
            <w:tcW w:type="dxa" w:w="3024"/>
            <w:vAlign w:val="center"/>
            <w:tcMar>
              <w:top w:w="110" w:type="dxa"/>
              <w:start w:w="120" w:type="dxa"/>
              <w:bottom w:w="110" w:type="dxa"/>
              <w:end w:w="120" w:type="dxa"/>
            </w:tcMar>
          </w:tcPr>
          <w:p>
            <w:pPr>
              <w:spacing w:after="0" w:line="252" w:lineRule="auto"/>
            </w:pPr>
            <w:r/>
            <w:r>
              <w:rPr>
                <w:rFonts w:ascii="Arial" w:hAnsi="Arial"/>
                <w:b w:val="0"/>
                <w:color w:val="000000"/>
                <w:sz w:val="18"/>
              </w:rPr>
              <w:t>Client Sponsor</w:t>
            </w:r>
          </w:p>
        </w:tc>
        <w:tc>
          <w:tcPr>
            <w:tcW w:type="dxa" w:w="3528"/>
            <w:vAlign w:val="center"/>
            <w:tcMar>
              <w:top w:w="110" w:type="dxa"/>
              <w:start w:w="120" w:type="dxa"/>
              <w:bottom w:w="110" w:type="dxa"/>
              <w:end w:w="120" w:type="dxa"/>
            </w:tcMar>
          </w:tcPr>
          <w:p>
            <w:pPr>
              <w:spacing w:after="0" w:line="252" w:lineRule="auto"/>
            </w:pPr>
            <w:r/>
            <w:r>
              <w:rPr>
                <w:rFonts w:ascii="Arial" w:hAnsi="Arial"/>
                <w:b w:val="0"/>
                <w:color w:val="000000"/>
                <w:sz w:val="18"/>
              </w:rPr>
              <w:t>Written authority to launch.</w:t>
            </w:r>
          </w:p>
        </w:tc>
      </w:tr>
    </w:tbl>
    <w:p>
      <w:pPr>
        <w:spacing w:after="0"/>
      </w:pPr>
    </w:p>
    <w:p>
      <w:pPr>
        <w:pStyle w:val="Heading1"/>
      </w:pPr>
      <w:r>
        <w:t>11 Client acknowledgement</w:t>
      </w:r>
    </w:p>
    <w:p>
      <w:r>
        <w:t>The client confirms that the responsibilities, dependencies, separate charges and third party decision points in this document are understood. Any change to these arrangements should be recorded in writing before the affected work proceeds.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41"/>
        <w:gridCol w:w="2541"/>
        <w:gridCol w:w="2541"/>
        <w:gridCol w:w="2541"/>
      </w:tblGrid>
      <w:tr>
        <w:trPr>
          <w:tblHeader/>
        </w:trPr>
        <w:tc>
          <w:tcPr>
            <w:tcW w:type="dxa" w:w="288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Acknowledgement</w:t>
            </w:r>
          </w:p>
        </w:tc>
        <w:tc>
          <w:tcPr>
            <w:tcW w:type="dxa" w:w="2592"/>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Name</w:t>
            </w:r>
          </w:p>
        </w:tc>
        <w:tc>
          <w:tcPr>
            <w:tcW w:type="dxa" w:w="2880"/>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Signature</w:t>
            </w:r>
          </w:p>
        </w:tc>
        <w:tc>
          <w:tcPr>
            <w:tcW w:type="dxa" w:w="1728"/>
            <w:vAlign w:val="center"/>
            <w:tcMar>
              <w:top w:w="110" w:type="dxa"/>
              <w:start w:w="120" w:type="dxa"/>
              <w:bottom w:w="110" w:type="dxa"/>
              <w:end w:w="120" w:type="dxa"/>
            </w:tcMar>
            <w:shd w:fill="12304A"/>
          </w:tcPr>
          <w:p>
            <w:pPr>
              <w:spacing w:after="0" w:line="252" w:lineRule="auto"/>
              <w:jc w:val="left"/>
            </w:pPr>
            <w:r/>
            <w:r>
              <w:rPr>
                <w:rFonts w:ascii="Arial" w:hAnsi="Arial"/>
                <w:b/>
                <w:color w:val="FFFFFF"/>
                <w:sz w:val="18"/>
              </w:rPr>
              <w:t>Date</w:t>
            </w:r>
          </w:p>
        </w:tc>
      </w:tr>
      <w:tr>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t>For lodge management</w:t>
            </w:r>
          </w:p>
        </w:tc>
        <w:tc>
          <w:tcPr>
            <w:tcW w:type="dxa" w:w="2592"/>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2880"/>
            <w:vAlign w:val="center"/>
            <w:tcMar>
              <w:top w:w="110" w:type="dxa"/>
              <w:start w:w="120" w:type="dxa"/>
              <w:bottom w:w="110" w:type="dxa"/>
              <w:end w:w="120" w:type="dxa"/>
            </w:tcMar>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tcPr>
          <w:p>
            <w:pPr>
              <w:spacing w:after="0" w:line="252" w:lineRule="auto"/>
            </w:pPr>
            <w:r/>
            <w:r>
              <w:rPr>
                <w:rFonts w:ascii="Arial" w:hAnsi="Arial"/>
                <w:b w:val="0"/>
                <w:color w:val="000000"/>
                <w:sz w:val="18"/>
              </w:rPr>
            </w:r>
          </w:p>
        </w:tc>
      </w:tr>
      <w:tr>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t>Project Coordinator</w:t>
            </w:r>
          </w:p>
        </w:tc>
        <w:tc>
          <w:tcPr>
            <w:tcW w:type="dxa" w:w="2592"/>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2880"/>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c>
          <w:tcPr>
            <w:tcW w:type="dxa" w:w="1728"/>
            <w:vAlign w:val="center"/>
            <w:tcMar>
              <w:top w:w="110" w:type="dxa"/>
              <w:start w:w="120" w:type="dxa"/>
              <w:bottom w:w="110" w:type="dxa"/>
              <w:end w:w="120" w:type="dxa"/>
            </w:tcMar>
            <w:shd w:fill="F5F8FA"/>
          </w:tcPr>
          <w:p>
            <w:pPr>
              <w:spacing w:after="0" w:line="252" w:lineRule="auto"/>
            </w:pPr>
            <w:r/>
            <w:r>
              <w:rPr>
                <w:rFonts w:ascii="Arial" w:hAnsi="Arial"/>
                <w:b w:val="0"/>
                <w:color w:val="000000"/>
                <w:sz w:val="18"/>
              </w:rPr>
            </w:r>
          </w:p>
        </w:tc>
      </w:tr>
    </w:tbl>
    <w:p>
      <w:pPr>
        <w:spacing w:after="0"/>
      </w:pPr>
    </w:p>
    <w:sectPr>
      <w:headerReference r:id="rId10" w:type="default"/>
      <w:headerReference r:id="rId11" w:type="first"/>
      <w:footerReference r:id="rId12" w:type="default"/>
      <w:footerReference r:id="rId13" w:type="first"/>
      <w:pgSz w:h="15840" w:w="12240" w:orient="portrait"/>
      <w:pgMar w:bottom="936" w:top="979" w:left="1037" w:right="103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right"/>
      <w:rPr>
        <w:rFonts w:ascii="Arial" w:cs="Arial" w:eastAsia="Arial" w:hAnsi="Arial"/>
        <w:b w:val="0"/>
        <w:bCs w:val="0"/>
        <w:i w:val="0"/>
        <w:iCs w:val="0"/>
        <w:smallCaps w:val="0"/>
        <w:strike w:val="0"/>
        <w:color w:val="5b7085"/>
        <w:sz w:val="20"/>
        <w:szCs w:val="20"/>
        <w:u w:val="none"/>
        <w:shd w:fill="auto" w:val="clear"/>
        <w:vertAlign w:val="baseline"/>
      </w:rPr>
    </w:pPr>
    <w:r>
      <w:rPr>
        <w:rFonts w:ascii="Arial" w:hAnsi="Arial"/>
        <w:color w:val="5E7890"/>
        <w:sz w:val="16"/>
      </w:rPr>
      <w:t xml:space="preserve">Project responsibilities costs and approvals  |  </w:t>
    </w:r>
    <w:r/>
    <w:fldSimple w:instr="PAG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9" w:lineRule="auto"/>
    </w:pPr>
    <w:rPr>
      <w:rFonts w:ascii="Arial" w:hAnsi="Arial"/>
      <w:b w:val="0"/>
      <w:color w:val="222222"/>
      <w:sz w:val="21"/>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00" w:line="285" w:lineRule="auto" w:before="240"/>
    </w:pPr>
    <w:rPr>
      <w:rFonts w:ascii="Arial" w:hAnsi="Arial"/>
      <w:b/>
      <w:bCs w:val="1"/>
      <w:color w:val="000000"/>
      <w:sz w:val="32"/>
      <w:szCs w:val="27"/>
    </w:rPr>
  </w:style>
  <w:style w:type="paragraph" w:styleId="Heading2">
    <w:name w:val="heading 2"/>
    <w:basedOn w:val="Normal"/>
    <w:next w:val="Normal"/>
    <w:pPr>
      <w:keepNext/>
      <w:keepLines w:val="1"/>
      <w:spacing w:after="100" w:before="160" w:lineRule="auto"/>
    </w:pPr>
    <w:rPr>
      <w:rFonts w:ascii="Arial" w:cs="Calibri" w:eastAsia="Calibri" w:hAnsi="Arial"/>
      <w:b/>
      <w:bCs w:val="1"/>
      <w:smallCaps w:val="1"/>
      <w:color w:val="000000"/>
      <w:sz w:val="25"/>
      <w:szCs w:val="19"/>
    </w:rPr>
  </w:style>
  <w:style w:type="paragraph" w:styleId="Heading3">
    <w:name w:val="heading 3"/>
    <w:basedOn w:val="Normal"/>
    <w:next w:val="Normal"/>
    <w:pPr>
      <w:keepNext/>
      <w:keepLines w:val="1"/>
      <w:spacing w:before="160" w:after="100"/>
    </w:pPr>
    <w:rPr>
      <w:rFonts w:ascii="Arial" w:cs="Helvetica Neue" w:eastAsia="Helvetica Neue" w:hAnsi="Arial"/>
      <w:b/>
      <w:bCs w:val="1"/>
      <w:color w:val="000000"/>
      <w:sz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rFonts w:ascii="Arial" w:hAnsi="Arial"/>
      <w:b/>
      <w:bCs w:val="1"/>
      <w:color w:val="12304A"/>
      <w:sz w:val="50"/>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Checklist">
    <w:name w:val="Checklist"/>
    <w:basedOn w:val="Normal"/>
    <w:pPr>
      <w:spacing w:after="80"/>
      <w:ind w:left="216" w:hanging="216"/>
    </w:pPr>
  </w:style>
  <w:style w:type="paragraph" w:customStyle="1" w:styleId="BulletText">
    <w:name w:val="Bullet Text"/>
    <w:basedOn w:val="Normal"/>
    <w:pPr>
      <w:spacing w:after="80"/>
      <w:ind w:left="346" w:hanging="259"/>
    </w:p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00 Client Project Responsibilities and Materials Schedule</dc:title>
  <cp:lastModifiedBy/>
  <cp:revision>1</cp:revision>
  <dcterms:modified xsi:type="dcterms:W3CDTF">2026-09-05T10:20:34Z</dcterms:modified>
  <dc:creator/>
</cp:coreProperties>
</file>