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Papua New Guinea domain registration</w:t>
      </w:r>
    </w:p>
    <w:p>
      <w:pPr>
        <w:pStyle w:val="Title"/>
      </w:pPr>
      <w:r>
        <w:t>Requirements for a com.pg domain application</w:t>
      </w:r>
    </w:p>
    <w:p>
      <w:pPr>
        <w:spacing w:before="140" w:after="600"/>
      </w:pPr>
      <w:r>
        <w:rPr>
          <w:color w:val="445566"/>
          <w:sz w:val="23"/>
        </w:rPr>
        <w:t>Preparation checklist based on the PNG University of Technology domain application and policy</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registry confirmation</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Application route</w:t>
      </w:r>
    </w:p>
    <w:p>
      <w:r>
        <w:t>Papua New Guinea University of Technology manages .pg domain registrations. The published DNS1.1 form instructs applicants to type Sections A and B, sign and seal Section C where appropriate, and email the completed application pages with proof of payment to dns@pnguot.ac.pg.</w:t>
      </w:r>
    </w:p>
    <w:p>
      <w:pPr>
        <w:pStyle w:val="Heading1"/>
      </w:pPr>
      <w:r>
        <w:t>2 Responsibility and limits of service</w:t>
      </w:r>
    </w:p>
    <w:p>
      <w:r>
        <w:t>The Project Coordinator will check the proposed name, prepare the DNS1.1 form, coordinate the name server details, lodge the application and follow up with PNGUoT. Lodge management must provide the exact legal and contact details, confirm the requested name, authorise and sign the declaration, apply the company seal where required, and pay registration and renewal fees. The developer or DNS provider must configure the name servers and Firebase records. PNGUoT alone approves the name and may request more information or revised technical details.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Requirement</w:t>
            </w:r>
          </w:p>
        </w:tc>
        <w:tc>
          <w:tcPr>
            <w:tcW w:type="dxa" w:w="266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party</w:t>
            </w:r>
          </w:p>
        </w:tc>
        <w:tc>
          <w:tcPr>
            <w:tcW w:type="dxa" w:w="453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What must be completed</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Legal name and registration details</w:t>
            </w:r>
          </w:p>
        </w:tc>
        <w:tc>
          <w:tcPr>
            <w:tcW w:type="dxa" w:w="2664"/>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8"/>
              </w:rPr>
              <w:t>Supply current and accurate legal, postal and business registration information.</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Domain name choice</w:t>
            </w:r>
          </w:p>
        </w:tc>
        <w:tc>
          <w:tcPr>
            <w:tcW w:type="dxa" w:w="26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5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 the preferred name and alternatives, and accept the risk that the preferred name may be unavailable.</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Application preparation and lodging</w:t>
            </w:r>
          </w:p>
        </w:tc>
        <w:tc>
          <w:tcPr>
            <w:tcW w:type="dxa" w:w="2664"/>
            <w:vAlign w:val="center"/>
            <w:tcMar>
              <w:top w:w="110" w:type="dxa"/>
              <w:start w:w="120" w:type="dxa"/>
              <w:bottom w:w="110" w:type="dxa"/>
              <w:end w:w="120" w:type="dxa"/>
            </w:tcMar>
          </w:tcPr>
          <w:p>
            <w:pPr>
              <w:spacing w:after="0" w:line="252" w:lineRule="auto"/>
            </w:pPr>
            <w:r/>
            <w:r>
              <w:rPr>
                <w:rFonts w:ascii="Arial" w:hAnsi="Arial"/>
                <w:b w:val="0"/>
                <w:color w:val="000000"/>
                <w:sz w:val="18"/>
              </w:rPr>
              <w:t>Project Coordinator</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8"/>
              </w:rPr>
              <w:t>Prepare the form, check attachments, submit by email and follow up with PNGUoT.</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Declaration and company seal</w:t>
            </w:r>
          </w:p>
        </w:tc>
        <w:tc>
          <w:tcPr>
            <w:tcW w:type="dxa" w:w="26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Authorised client signatory</w:t>
            </w:r>
          </w:p>
        </w:tc>
        <w:tc>
          <w:tcPr>
            <w:tcW w:type="dxa" w:w="45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Read the policy, sign and date the form, and apply the seal where appropriate.</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Registration and renewal fees</w:t>
            </w:r>
          </w:p>
        </w:tc>
        <w:tc>
          <w:tcPr>
            <w:tcW w:type="dxa" w:w="2664"/>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8"/>
              </w:rPr>
              <w:t>Confirm payment instructions, pay the applicable fee and provide the receipt.</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Name servers and Firebase DNS</w:t>
            </w:r>
          </w:p>
        </w:tc>
        <w:tc>
          <w:tcPr>
            <w:tcW w:type="dxa" w:w="26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Developer or DNS provider</w:t>
            </w:r>
          </w:p>
        </w:tc>
        <w:tc>
          <w:tcPr>
            <w:tcW w:type="dxa" w:w="45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Configure at least two authoritative name servers, provide technical contacts and add Firebase records after approval.</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Approval and delegation</w:t>
            </w:r>
          </w:p>
        </w:tc>
        <w:tc>
          <w:tcPr>
            <w:tcW w:type="dxa" w:w="2664"/>
            <w:vAlign w:val="center"/>
            <w:tcMar>
              <w:top w:w="110" w:type="dxa"/>
              <w:start w:w="120" w:type="dxa"/>
              <w:bottom w:w="110" w:type="dxa"/>
              <w:end w:w="120" w:type="dxa"/>
            </w:tcMar>
          </w:tcPr>
          <w:p>
            <w:pPr>
              <w:spacing w:after="0" w:line="252" w:lineRule="auto"/>
            </w:pPr>
            <w:r/>
            <w:r>
              <w:rPr>
                <w:rFonts w:ascii="Arial" w:hAnsi="Arial"/>
                <w:b w:val="0"/>
                <w:color w:val="000000"/>
                <w:sz w:val="18"/>
              </w:rPr>
              <w:t>PNGUoT DNS</w:t>
            </w:r>
          </w:p>
        </w:tc>
        <w:tc>
          <w:tcPr>
            <w:tcW w:type="dxa" w:w="4536"/>
            <w:vAlign w:val="center"/>
            <w:tcMar>
              <w:top w:w="110" w:type="dxa"/>
              <w:start w:w="120" w:type="dxa"/>
              <w:bottom w:w="110" w:type="dxa"/>
              <w:end w:w="120" w:type="dxa"/>
            </w:tcMar>
          </w:tcPr>
          <w:p>
            <w:pPr>
              <w:spacing w:after="0" w:line="252" w:lineRule="auto"/>
            </w:pPr>
            <w:r/>
            <w:r>
              <w:rPr>
                <w:rFonts w:ascii="Arial" w:hAnsi="Arial"/>
                <w:b w:val="0"/>
                <w:color w:val="000000"/>
                <w:sz w:val="18"/>
              </w:rPr>
              <w:t>Assess the application, request changes if needed and approve or decline the registration.</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Ongoing ownership</w:t>
            </w:r>
          </w:p>
        </w:tc>
        <w:tc>
          <w:tcPr>
            <w:tcW w:type="dxa" w:w="26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5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Keep contacts current, protect account access and fund renewals before expiry.</w:t>
            </w:r>
          </w:p>
        </w:tc>
      </w:tr>
    </w:tbl>
    <w:p>
      <w:pPr>
        <w:spacing w:after="0"/>
      </w:pPr>
    </w:p>
    <w:p>
      <w:pPr>
        <w:pStyle w:val="Heading1"/>
      </w:pPr>
      <w:r>
        <w:t>3 Eligibility and name selection</w:t>
      </w:r>
    </w:p>
    <w:p>
      <w:pPr>
        <w:pStyle w:val="Checklist"/>
      </w:pPr>
      <w:r>
        <w:t>☐  The applicant must demonstrate a local presence or interests in Papua New Guinea.</w:t>
      </w:r>
    </w:p>
    <w:p>
      <w:pPr>
        <w:pStyle w:val="Checklist"/>
      </w:pPr>
      <w:r>
        <w:t>☐  The requested name is allocated on a first come, first served basis.</w:t>
      </w:r>
    </w:p>
    <w:p>
      <w:pPr>
        <w:pStyle w:val="Checklist"/>
      </w:pPr>
      <w:r>
        <w:t>☐  Choose a name connected to the registered business or brand and check possible trademark conflicts before applying.</w:t>
      </w:r>
    </w:p>
    <w:p>
      <w:pPr>
        <w:pStyle w:val="Checklist"/>
      </w:pPr>
      <w:r>
        <w:t>☐  The published form states that one registered name is allowed per business. Additional names require justification to the DNS administrator and attract a separate registration fee.</w:t>
      </w:r>
    </w:p>
    <w:p>
      <w:pPr>
        <w:pStyle w:val="Checklist"/>
      </w:pPr>
      <w:r>
        <w:t>☐  Prepare at least two alternative names in case the preferred name is unavailable or not accepted.</w:t>
      </w:r>
    </w:p>
    <w:p>
      <w:pPr>
        <w:pStyle w:val="Heading1"/>
      </w:pPr>
      <w:r>
        <w:t>4 Information required on form DNS1.1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Section</w:t>
            </w:r>
          </w:p>
        </w:tc>
        <w:tc>
          <w:tcPr>
            <w:tcW w:type="dxa" w:w="78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Required information</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Application type</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New domain name or re-delegation, and .com.pg as the selected domain type.</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Organisation</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Full legal name, PNG postal address and business registration number if applicable.</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Administrative contact</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Name, address, phone, fax if used, and email.</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Technical contact</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Name, address, phone, fax if used, and email. This will normally be the developer, ISP or DNS administrator.</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Requested domain</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The full preferred name ending in .com.pg.</w:t>
            </w:r>
          </w:p>
        </w:tc>
      </w:tr>
      <w:tr>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Name servers</w:t>
            </w:r>
          </w:p>
        </w:tc>
        <w:tc>
          <w:tcPr>
            <w:tcW w:type="dxa" w:w="78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Primary and secondary server hostnames and IP addresses. A tertiary server is optional.</w:t>
            </w:r>
          </w:p>
        </w:tc>
      </w:tr>
      <w:tr>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Declaration</w:t>
            </w:r>
          </w:p>
        </w:tc>
        <w:tc>
          <w:tcPr>
            <w:tcW w:type="dxa" w:w="7848"/>
            <w:vAlign w:val="center"/>
            <w:tcMar>
              <w:top w:w="110" w:type="dxa"/>
              <w:start w:w="120" w:type="dxa"/>
              <w:bottom w:w="110" w:type="dxa"/>
              <w:end w:w="120" w:type="dxa"/>
            </w:tcMar>
          </w:tcPr>
          <w:p>
            <w:pPr>
              <w:spacing w:after="0" w:line="252" w:lineRule="auto"/>
            </w:pPr>
            <w:r/>
            <w:r>
              <w:rPr>
                <w:rFonts w:ascii="Arial" w:hAnsi="Arial"/>
                <w:b w:val="0"/>
                <w:color w:val="000000"/>
                <w:sz w:val="18"/>
              </w:rPr>
              <w:t>Authorised person's name, signature, date and company seal where appropriate, confirming acceptance of the policy.</w:t>
            </w:r>
          </w:p>
        </w:tc>
      </w:tr>
    </w:tbl>
    <w:p>
      <w:pPr>
        <w:spacing w:after="0"/>
      </w:pPr>
    </w:p>
    <w:p>
      <w:pPr>
        <w:pStyle w:val="Heading1"/>
      </w:pPr>
      <w:r>
        <w:t>5 Name format</w:t>
      </w:r>
    </w:p>
    <w:p>
      <w:r>
        <w:t>The published application notes state that the chosen label must be at least 4 characters and fewer than 63 characters. It must not begin or end with underscores, hyphens, spaces or punctuation. Full stops separate domain levels and are not part of the business name label.</w:t>
      </w:r>
    </w:p>
    <w:p>
      <w:pPr>
        <w:pStyle w:val="Checklist"/>
      </w:pPr>
      <w:r>
        <w:t>☐  Preferred domain: ____________________________________.com.pg</w:t>
      </w:r>
    </w:p>
    <w:p>
      <w:pPr>
        <w:pStyle w:val="Checklist"/>
      </w:pPr>
      <w:r>
        <w:t>☐  Alternative 1: ____________________________________.com.pg</w:t>
      </w:r>
    </w:p>
    <w:p>
      <w:pPr>
        <w:pStyle w:val="Checklist"/>
      </w:pPr>
      <w:r>
        <w:t>☐  Alternative 2: ____________________________________.com.pg</w:t>
      </w:r>
    </w:p>
    <w:p>
      <w:pPr>
        <w:pStyle w:val="Checklist"/>
      </w:pPr>
      <w:r>
        <w:t>☐  Confirm spelling against the registered business or approved brand.</w:t>
      </w:r>
    </w:p>
    <w:p>
      <w:pPr>
        <w:pStyle w:val="Checklist"/>
      </w:pPr>
      <w:r>
        <w:t>☐  Check the registry's WHOIS service at https://whois.nic.pg/ before lodging the application.</w:t>
      </w:r>
    </w:p>
    <w:p>
      <w:pPr>
        <w:pStyle w:val="Heading1"/>
      </w:pPr>
      <w:r>
        <w:t>6 DNS and Firebase preparation</w:t>
      </w:r>
    </w:p>
    <w:p>
      <w:r>
        <w:t>The form requires at least two visible name servers before the application is processed. Because the website will be hosted on Firebase, the developer and DNS provider must agree who will host the authoritative DNS zone before lodging the form. Firebase Hosting records can then be added to that DNS zone after the domain is registered.</w:t>
      </w:r>
    </w:p>
    <w:p>
      <w:pPr>
        <w:pStyle w:val="Checklist"/>
      </w:pPr>
      <w:r>
        <w:t>☐  Confirm the DNS hosting provider.</w:t>
      </w:r>
    </w:p>
    <w:p>
      <w:pPr>
        <w:pStyle w:val="Checklist"/>
      </w:pPr>
      <w:r>
        <w:t>☐  Create the DNS zone for the requested .com.pg name.</w:t>
      </w:r>
    </w:p>
    <w:p>
      <w:pPr>
        <w:pStyle w:val="Checklist"/>
      </w:pPr>
      <w:r>
        <w:t>☐  Provide at least two authoritative name server hostnames and their IP addresses.</w:t>
      </w:r>
    </w:p>
    <w:p>
      <w:pPr>
        <w:pStyle w:val="Checklist"/>
      </w:pPr>
      <w:r>
        <w:t>☐  Confirm that the domain records are visible from the Internet before submission, as required by the application notes.</w:t>
      </w:r>
    </w:p>
    <w:p>
      <w:pPr>
        <w:pStyle w:val="Checklist"/>
      </w:pPr>
      <w:r>
        <w:t>☐  After registration, add the Firebase domain verification and hosting records supplied by Firebase.</w:t>
      </w:r>
    </w:p>
    <w:p>
      <w:pPr>
        <w:pStyle w:val="Checklist"/>
      </w:pPr>
      <w:r>
        <w:t>☐  Add email records separately if the lodge will use addresses at the new domain.</w:t>
      </w:r>
    </w:p>
    <w:p>
      <w:pPr>
        <w:pStyle w:val="Heading1"/>
      </w:pPr>
      <w:r>
        <w:t>7 Fees and payment evidence</w:t>
      </w:r>
    </w:p>
    <w:p>
      <w:r>
        <w:t>The PNGUoT DNS application published in November 2024 lists a K300 first registration fee for .com.pg and a K100 biennial renewal fee. The form says fees may be reviewed annually. Confirm the amount and obtain an invoice or payment instruction before paying.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Published payment detail</w:t>
            </w:r>
          </w:p>
        </w:tc>
        <w:tc>
          <w:tcPr>
            <w:tcW w:type="dxa" w:w="72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Value shown on the form</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Account name</w:t>
            </w:r>
          </w:p>
        </w:tc>
        <w:tc>
          <w:tcPr>
            <w:tcW w:type="dxa" w:w="7200"/>
            <w:vAlign w:val="center"/>
            <w:tcMar>
              <w:top w:w="110" w:type="dxa"/>
              <w:start w:w="120" w:type="dxa"/>
              <w:bottom w:w="110" w:type="dxa"/>
              <w:end w:w="120" w:type="dxa"/>
            </w:tcMar>
          </w:tcPr>
          <w:p>
            <w:pPr>
              <w:spacing w:after="0" w:line="252" w:lineRule="auto"/>
            </w:pPr>
            <w:r/>
            <w:r>
              <w:rPr>
                <w:rFonts w:ascii="Arial" w:hAnsi="Arial"/>
                <w:b w:val="0"/>
                <w:color w:val="000000"/>
                <w:sz w:val="18"/>
              </w:rPr>
              <w:t>PNG UNITECH TRUST FUND</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 number</w:t>
            </w:r>
          </w:p>
        </w:tc>
        <w:tc>
          <w:tcPr>
            <w:tcW w:type="dxa" w:w="72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11188172</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Bank</w:t>
            </w:r>
          </w:p>
        </w:tc>
        <w:tc>
          <w:tcPr>
            <w:tcW w:type="dxa" w:w="7200"/>
            <w:vAlign w:val="center"/>
            <w:tcMar>
              <w:top w:w="110" w:type="dxa"/>
              <w:start w:w="120" w:type="dxa"/>
              <w:bottom w:w="110" w:type="dxa"/>
              <w:end w:w="120" w:type="dxa"/>
            </w:tcMar>
          </w:tcPr>
          <w:p>
            <w:pPr>
              <w:spacing w:after="0" w:line="252" w:lineRule="auto"/>
            </w:pPr>
            <w:r/>
            <w:r>
              <w:rPr>
                <w:rFonts w:ascii="Arial" w:hAnsi="Arial"/>
                <w:b w:val="0"/>
                <w:color w:val="000000"/>
                <w:sz w:val="18"/>
              </w:rPr>
              <w:t>Kina Bank</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BSB</w:t>
            </w:r>
          </w:p>
        </w:tc>
        <w:tc>
          <w:tcPr>
            <w:tcW w:type="dxa" w:w="72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028-311</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SWIFT</w:t>
            </w:r>
          </w:p>
        </w:tc>
        <w:tc>
          <w:tcPr>
            <w:tcW w:type="dxa" w:w="7200"/>
            <w:vAlign w:val="center"/>
            <w:tcMar>
              <w:top w:w="110" w:type="dxa"/>
              <w:start w:w="120" w:type="dxa"/>
              <w:bottom w:w="110" w:type="dxa"/>
              <w:end w:w="120" w:type="dxa"/>
            </w:tcMar>
          </w:tcPr>
          <w:p>
            <w:pPr>
              <w:spacing w:after="0" w:line="252" w:lineRule="auto"/>
            </w:pPr>
            <w:r/>
            <w:r>
              <w:rPr>
                <w:rFonts w:ascii="Arial" w:hAnsi="Arial"/>
                <w:b w:val="0"/>
                <w:color w:val="000000"/>
                <w:sz w:val="18"/>
              </w:rPr>
              <w:t>KINIPGPG</w:t>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Branch</w:t>
            </w:r>
          </w:p>
        </w:tc>
        <w:tc>
          <w:tcPr>
            <w:tcW w:type="dxa" w:w="72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Lae Top Town</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Payment reference</w:t>
            </w:r>
          </w:p>
        </w:tc>
        <w:tc>
          <w:tcPr>
            <w:tcW w:type="dxa" w:w="7200"/>
            <w:vAlign w:val="center"/>
            <w:tcMar>
              <w:top w:w="110" w:type="dxa"/>
              <w:start w:w="120" w:type="dxa"/>
              <w:bottom w:w="110" w:type="dxa"/>
              <w:end w:w="120" w:type="dxa"/>
            </w:tcMar>
          </w:tcPr>
          <w:p>
            <w:pPr>
              <w:spacing w:after="0" w:line="252" w:lineRule="auto"/>
            </w:pPr>
            <w:r/>
            <w:r>
              <w:rPr>
                <w:rFonts w:ascii="Arial" w:hAnsi="Arial"/>
                <w:b w:val="0"/>
                <w:color w:val="000000"/>
                <w:sz w:val="18"/>
              </w:rPr>
              <w:t>Write the requested domain name and whether the payment is for registration or renewal.</w:t>
            </w:r>
          </w:p>
        </w:tc>
      </w:tr>
    </w:tbl>
    <w:p>
      <w:pPr>
        <w:spacing w:after="0"/>
      </w:pPr>
    </w:p>
    <w:p>
      <w:pPr>
        <w:pStyle w:val="Heading1"/>
      </w:pPr>
      <w:r>
        <w:t>8 Submission pack</w:t>
      </w:r>
    </w:p>
    <w:p>
      <w:pPr>
        <w:pStyle w:val="Checklist"/>
      </w:pPr>
      <w:r>
        <w:t>☐  Typed DNS1.1 application form with Sections A and B complete.</w:t>
      </w:r>
    </w:p>
    <w:p>
      <w:pPr>
        <w:pStyle w:val="Checklist"/>
      </w:pPr>
      <w:r>
        <w:t>☐  Signed and dated declaration, with company seal where appropriate.</w:t>
      </w:r>
    </w:p>
    <w:p>
      <w:pPr>
        <w:pStyle w:val="Checklist"/>
      </w:pPr>
      <w:r>
        <w:t>☐  Copy of payment receipt or remittance advice showing the domain reference.</w:t>
      </w:r>
    </w:p>
    <w:p>
      <w:pPr>
        <w:pStyle w:val="Checklist"/>
      </w:pPr>
      <w:r>
        <w:t>☐  Business registration evidence kept ready if the registry requests it.</w:t>
      </w:r>
    </w:p>
    <w:p>
      <w:pPr>
        <w:pStyle w:val="Checklist"/>
      </w:pPr>
      <w:r>
        <w:t>☐  Administrative and technical contacts who can answer registry questions.</w:t>
      </w:r>
    </w:p>
    <w:p>
      <w:pPr>
        <w:pStyle w:val="Checklist"/>
      </w:pPr>
      <w:r>
        <w:t>☐  Primary and secondary name server details already configured.</w:t>
      </w:r>
    </w:p>
    <w:p>
      <w:pPr>
        <w:pStyle w:val="Checklist"/>
      </w:pPr>
      <w:r>
        <w:t>☐  Copy of the current Domain Name Policy Statement reviewed by the authorised signatory.</w:t>
      </w:r>
    </w:p>
    <w:p>
      <w:pPr>
        <w:pStyle w:val="Heading1"/>
      </w:pPr>
      <w:r>
        <w:t>9 Submission and follow-up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93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Step</w:t>
            </w:r>
          </w:p>
        </w:tc>
        <w:tc>
          <w:tcPr>
            <w:tcW w:type="dxa" w:w="91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Action</w:t>
            </w:r>
          </w:p>
        </w:tc>
      </w:tr>
      <w:tr>
        <w:tc>
          <w:tcPr>
            <w:tcW w:type="dxa" w:w="936"/>
            <w:vAlign w:val="center"/>
            <w:tcMar>
              <w:top w:w="110" w:type="dxa"/>
              <w:start w:w="120" w:type="dxa"/>
              <w:bottom w:w="110" w:type="dxa"/>
              <w:end w:w="120" w:type="dxa"/>
            </w:tcMar>
          </w:tcPr>
          <w:p>
            <w:pPr>
              <w:spacing w:after="0" w:line="252" w:lineRule="auto"/>
            </w:pPr>
            <w:r/>
            <w:r>
              <w:rPr>
                <w:rFonts w:ascii="Arial" w:hAnsi="Arial"/>
                <w:b w:val="0"/>
                <w:color w:val="000000"/>
                <w:sz w:val="18"/>
              </w:rPr>
              <w:t>1</w:t>
            </w:r>
          </w:p>
        </w:tc>
        <w:tc>
          <w:tcPr>
            <w:tcW w:type="dxa" w:w="9144"/>
            <w:vAlign w:val="center"/>
            <w:tcMar>
              <w:top w:w="110" w:type="dxa"/>
              <w:start w:w="120" w:type="dxa"/>
              <w:bottom w:w="110" w:type="dxa"/>
              <w:end w:w="120" w:type="dxa"/>
            </w:tcMar>
          </w:tcPr>
          <w:p>
            <w:pPr>
              <w:spacing w:after="0" w:line="252" w:lineRule="auto"/>
            </w:pPr>
            <w:r/>
            <w:r>
              <w:rPr>
                <w:rFonts w:ascii="Arial" w:hAnsi="Arial"/>
                <w:b w:val="0"/>
                <w:color w:val="000000"/>
                <w:sz w:val="18"/>
              </w:rPr>
              <w:t>Confirm name availability and the current fee with PNGUoT DNS.</w:t>
            </w:r>
          </w:p>
        </w:tc>
      </w:tr>
      <w:tr>
        <w:tc>
          <w:tcPr>
            <w:tcW w:type="dxa" w:w="9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2</w:t>
            </w:r>
          </w:p>
        </w:tc>
        <w:tc>
          <w:tcPr>
            <w:tcW w:type="dxa" w:w="91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Configure the name servers and verify that they are publicly visible.</w:t>
            </w:r>
          </w:p>
        </w:tc>
      </w:tr>
      <w:tr>
        <w:tc>
          <w:tcPr>
            <w:tcW w:type="dxa" w:w="936"/>
            <w:vAlign w:val="center"/>
            <w:tcMar>
              <w:top w:w="110" w:type="dxa"/>
              <w:start w:w="120" w:type="dxa"/>
              <w:bottom w:w="110" w:type="dxa"/>
              <w:end w:w="120" w:type="dxa"/>
            </w:tcMar>
          </w:tcPr>
          <w:p>
            <w:pPr>
              <w:spacing w:after="0" w:line="252" w:lineRule="auto"/>
            </w:pPr>
            <w:r/>
            <w:r>
              <w:rPr>
                <w:rFonts w:ascii="Arial" w:hAnsi="Arial"/>
                <w:b w:val="0"/>
                <w:color w:val="000000"/>
                <w:sz w:val="18"/>
              </w:rPr>
              <w:t>3</w:t>
            </w:r>
          </w:p>
        </w:tc>
        <w:tc>
          <w:tcPr>
            <w:tcW w:type="dxa" w:w="9144"/>
            <w:vAlign w:val="center"/>
            <w:tcMar>
              <w:top w:w="110" w:type="dxa"/>
              <w:start w:w="120" w:type="dxa"/>
              <w:bottom w:w="110" w:type="dxa"/>
              <w:end w:w="120" w:type="dxa"/>
            </w:tcMar>
          </w:tcPr>
          <w:p>
            <w:pPr>
              <w:spacing w:after="0" w:line="252" w:lineRule="auto"/>
            </w:pPr>
            <w:r/>
            <w:r>
              <w:rPr>
                <w:rFonts w:ascii="Arial" w:hAnsi="Arial"/>
                <w:b w:val="0"/>
                <w:color w:val="000000"/>
                <w:sz w:val="18"/>
              </w:rPr>
              <w:t>Type the application, sign the declaration and make payment using the confirmed instructions.</w:t>
            </w:r>
          </w:p>
        </w:tc>
      </w:tr>
      <w:tr>
        <w:tc>
          <w:tcPr>
            <w:tcW w:type="dxa" w:w="9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4</w:t>
            </w:r>
          </w:p>
        </w:tc>
        <w:tc>
          <w:tcPr>
            <w:tcW w:type="dxa" w:w="91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Email the completed application and receipt to dns@pnguot.ac.pg.</w:t>
            </w:r>
          </w:p>
        </w:tc>
      </w:tr>
      <w:tr>
        <w:tc>
          <w:tcPr>
            <w:tcW w:type="dxa" w:w="936"/>
            <w:vAlign w:val="center"/>
            <w:tcMar>
              <w:top w:w="110" w:type="dxa"/>
              <w:start w:w="120" w:type="dxa"/>
              <w:bottom w:w="110" w:type="dxa"/>
              <w:end w:w="120" w:type="dxa"/>
            </w:tcMar>
          </w:tcPr>
          <w:p>
            <w:pPr>
              <w:spacing w:after="0" w:line="252" w:lineRule="auto"/>
            </w:pPr>
            <w:r/>
            <w:r>
              <w:rPr>
                <w:rFonts w:ascii="Arial" w:hAnsi="Arial"/>
                <w:b w:val="0"/>
                <w:color w:val="000000"/>
                <w:sz w:val="18"/>
              </w:rPr>
              <w:t>5</w:t>
            </w:r>
          </w:p>
        </w:tc>
        <w:tc>
          <w:tcPr>
            <w:tcW w:type="dxa" w:w="9144"/>
            <w:vAlign w:val="center"/>
            <w:tcMar>
              <w:top w:w="110" w:type="dxa"/>
              <w:start w:w="120" w:type="dxa"/>
              <w:bottom w:w="110" w:type="dxa"/>
              <w:end w:w="120" w:type="dxa"/>
            </w:tcMar>
          </w:tcPr>
          <w:p>
            <w:pPr>
              <w:spacing w:after="0" w:line="252" w:lineRule="auto"/>
            </w:pPr>
            <w:r/>
            <w:r>
              <w:rPr>
                <w:rFonts w:ascii="Arial" w:hAnsi="Arial"/>
                <w:b w:val="0"/>
                <w:color w:val="000000"/>
                <w:sz w:val="18"/>
              </w:rPr>
              <w:t>Keep a copy of the sent email, form, receipt and registry response.</w:t>
            </w:r>
          </w:p>
        </w:tc>
      </w:tr>
      <w:tr>
        <w:tc>
          <w:tcPr>
            <w:tcW w:type="dxa" w:w="93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6</w:t>
            </w:r>
          </w:p>
        </w:tc>
        <w:tc>
          <w:tcPr>
            <w:tcW w:type="dxa" w:w="91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After approval, connect the domain to Firebase Hosting and test HTTPS, www redirection and business email records.</w:t>
            </w:r>
          </w:p>
        </w:tc>
      </w:tr>
      <w:tr>
        <w:tc>
          <w:tcPr>
            <w:tcW w:type="dxa" w:w="936"/>
            <w:vAlign w:val="center"/>
            <w:tcMar>
              <w:top w:w="110" w:type="dxa"/>
              <w:start w:w="120" w:type="dxa"/>
              <w:bottom w:w="110" w:type="dxa"/>
              <w:end w:w="120" w:type="dxa"/>
            </w:tcMar>
          </w:tcPr>
          <w:p>
            <w:pPr>
              <w:spacing w:after="0" w:line="252" w:lineRule="auto"/>
            </w:pPr>
            <w:r/>
            <w:r>
              <w:rPr>
                <w:rFonts w:ascii="Arial" w:hAnsi="Arial"/>
                <w:b w:val="0"/>
                <w:color w:val="000000"/>
                <w:sz w:val="18"/>
              </w:rPr>
              <w:t>7</w:t>
            </w:r>
          </w:p>
        </w:tc>
        <w:tc>
          <w:tcPr>
            <w:tcW w:type="dxa" w:w="9144"/>
            <w:vAlign w:val="center"/>
            <w:tcMar>
              <w:top w:w="110" w:type="dxa"/>
              <w:start w:w="120" w:type="dxa"/>
              <w:bottom w:w="110" w:type="dxa"/>
              <w:end w:w="120" w:type="dxa"/>
            </w:tcMar>
          </w:tcPr>
          <w:p>
            <w:pPr>
              <w:spacing w:after="0" w:line="252" w:lineRule="auto"/>
            </w:pPr>
            <w:r/>
            <w:r>
              <w:rPr>
                <w:rFonts w:ascii="Arial" w:hAnsi="Arial"/>
                <w:b w:val="0"/>
                <w:color w:val="000000"/>
                <w:sz w:val="18"/>
              </w:rPr>
              <w:t>Record the renewal owner and set reminders well before the biennial renewal date.</w:t>
            </w:r>
          </w:p>
        </w:tc>
      </w:tr>
    </w:tbl>
    <w:p>
      <w:pPr>
        <w:spacing w:after="0"/>
      </w:pPr>
    </w:p>
    <w:p>
      <w:pPr>
        <w:pStyle w:val="Heading1"/>
      </w:pPr>
      <w:r>
        <w:t>10 Published contacts and sources</w:t>
      </w:r>
    </w:p>
    <w:p>
      <w:r>
        <w:t>PNG University of Technology DNS: telephone 475 7777 or 473 4206; mobile 7201 7777; email dns@pnguot.ac.pg. The application also lists WhatsApp +675 7210 7777.</w:t>
      </w:r>
    </w:p>
    <w:p>
      <w:r>
        <w:t>DNS application form: https://www.pnguot.ac.pg/wp-content/uploads/2024/11/DNS_Application_2024_.pdf</w:t>
      </w:r>
    </w:p>
    <w:p>
      <w:r>
        <w:t>Domain Name Policy Statement: https://pnguot.ac.pg/wp-content/uploads/2023/07/Domain-Name-Policy-Statement.pdf</w:t>
      </w:r>
    </w:p>
    <w:p>
      <w:r>
        <w:t>Registry and WHOIS services: https://domains.nic.pg/ and https://whois.nic.pg/</w:t>
      </w:r>
    </w:p>
    <w:p>
      <w:r>
        <w:t>Checked on 5 September 2026. Confirm fees, account details and the latest form directly with PNGUoT before payment or submission.</w:t>
      </w: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Requirements for a com.pg domain application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04 com pg Domain Application Requirements</dc:title>
  <cp:lastModifiedBy/>
  <cp:revision>1</cp:revision>
  <dcterms:modified xsi:type="dcterms:W3CDTF">2026-09-05T10:20:34Z</dcterms:modified>
  <dc:creator/>
</cp:coreProperties>
</file>