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Bdr>
          <w:bottom w:val="single" w:sz="12" w:space="1" w:color="000000"/>
        </w:pBdr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Publications:</w:t>
      </w:r>
    </w:p>
    <w:p>
      <w:pPr>
        <w:pStyle w:val="Normal"/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Sultana, T.; Morgan, D.M.; Jernberg, B.D.; Zak, P.; Sinha, S.C.; Colbert, C.L. </w:t>
      </w:r>
      <w:r>
        <w:rPr>
          <w:rFonts w:cs="Tahoma" w:ascii="Tahoma" w:hAnsi="Tahoma"/>
          <w:i/>
          <w:iCs/>
        </w:rPr>
        <w:t>Biomolecules</w:t>
      </w:r>
      <w:r>
        <w:rPr>
          <w:rFonts w:cs="Tahoma" w:ascii="Tahoma" w:hAnsi="Tahoma"/>
          <w:i w:val="false"/>
          <w:iCs w:val="false"/>
        </w:rPr>
        <w:t xml:space="preserve"> 2024, 14(9), 1108.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140" w:leader="none"/>
        </w:tabs>
        <w:suppressAutoHyphens w:val="true"/>
        <w:spacing w:lineRule="exact" w:line="240"/>
        <w:ind w:hanging="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Peterson, J. R.; Bickford, L. C.; Morgan, D.; Kim, A. S.; Ouerfelli, O.; Kirschner, M. W.; Rosen, M. K. </w:t>
      </w:r>
      <w:r>
        <w:rPr>
          <w:rFonts w:cs="Tahoma" w:ascii="Tahoma" w:hAnsi="Tahoma"/>
          <w:i/>
        </w:rPr>
        <w:t>Nat. Struct. Mol. Biol</w:t>
      </w:r>
      <w:r>
        <w:rPr>
          <w:rFonts w:cs="Tahoma" w:ascii="Tahoma" w:hAnsi="Tahoma"/>
        </w:rPr>
        <w:t xml:space="preserve"> 2004, 11, 747-755.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Lakdawala, A. S.; Morgan, D. M.; Liotta, D. C.; Lynn, D. G.; Snyder, J. P.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 xml:space="preserve"> 2002, 124, 15150-15151.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Dong, J.; Jacob, J.; Lu, K.; Apkarian, R. P.; Thiyagarajan, P.; Lynn, D. G.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 xml:space="preserve"> 2002, 124, 12644-12645.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Leung, D. W.; Morgan, D. M.; Rosen, M. K. </w:t>
      </w:r>
      <w:r>
        <w:rPr>
          <w:rFonts w:cs="Tahoma" w:ascii="Tahoma" w:hAnsi="Tahoma"/>
          <w:i/>
        </w:rPr>
        <w:t xml:space="preserve">Meth. Enzymol. </w:t>
      </w:r>
      <w:r>
        <w:rPr>
          <w:rFonts w:cs="Tahoma" w:ascii="Tahoma" w:hAnsi="Tahoma"/>
        </w:rPr>
        <w:t>2006, 406, 281-296.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Lynn, D. G.; Miller-Auer, H.; Meredith, S. C. </w:t>
      </w:r>
      <w:r>
        <w:rPr>
          <w:rFonts w:cs="Tahoma" w:ascii="Tahoma" w:hAnsi="Tahoma"/>
          <w:i/>
        </w:rPr>
        <w:t>Biochemistr</w:t>
      </w:r>
      <w:r>
        <w:rPr>
          <w:rFonts w:cs="Tahoma" w:ascii="Tahoma" w:hAnsi="Tahoma"/>
        </w:rPr>
        <w:t>y 2001, 40, 14020-14029.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Morgan, D. M.; Lynn, D.; Lakdawala, A.; Snyder, J. P.; Liotta, D. C. </w:t>
      </w:r>
      <w:r>
        <w:rPr>
          <w:rFonts w:cs="Tahoma" w:ascii="Tahoma" w:hAnsi="Tahoma"/>
          <w:i/>
        </w:rPr>
        <w:t>Journal of the Chinese Chemical Society</w:t>
      </w:r>
      <w:r>
        <w:rPr>
          <w:rFonts w:cs="Tahoma" w:ascii="Tahoma" w:hAnsi="Tahoma"/>
        </w:rPr>
        <w:t xml:space="preserve"> 49, 459-466.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Schroeder, N. C.; Morgan, D. M.; Rokop,, D. J.; Fabryka-Martin, J. </w:t>
      </w:r>
      <w:r>
        <w:rPr>
          <w:rFonts w:cs="Tahoma" w:ascii="Tahoma" w:hAnsi="Tahoma"/>
          <w:i/>
        </w:rPr>
        <w:t>Radiochimica Acta</w:t>
      </w:r>
      <w:r>
        <w:rPr>
          <w:rFonts w:cs="Tahoma" w:ascii="Tahoma" w:hAnsi="Tahoma"/>
        </w:rPr>
        <w:t xml:space="preserve"> 60, 203-209.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Thiyagarajan, P.; Burkoth, T. S.; Urban, V.; Seifert, S.; Benzinger, T. L. S.; Morgan, D. M.; Gordon, D.; Meredith, S. C.; Lynn, D. G. </w:t>
      </w:r>
      <w:r>
        <w:rPr>
          <w:rFonts w:cs="Tahoma" w:ascii="Tahoma" w:hAnsi="Tahoma"/>
          <w:i/>
        </w:rPr>
        <w:t>Journal of Applied Crystallography</w:t>
      </w:r>
      <w:r>
        <w:rPr>
          <w:rFonts w:cs="Tahoma" w:ascii="Tahoma" w:hAnsi="Tahoma"/>
        </w:rPr>
        <w:t xml:space="preserve"> 2000, 33, 535-539.</w:t>
      </w:r>
    </w:p>
    <w:p>
      <w:pPr>
        <w:pStyle w:val="Normal"/>
        <w:tabs>
          <w:tab w:val="clear" w:pos="720"/>
          <w:tab w:val="left" w:pos="4140" w:leader="none"/>
        </w:tabs>
        <w:spacing w:lineRule="exact" w:line="240"/>
        <w:ind w:hanging="720" w:left="7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 xml:space="preserve">Burkoth, T. S.; Benzinger, T. L. S.; Urban, V.; Morgan, D. M.; Gregory, D. M.; Thiyagarajan, P.; Botto, R. E.; Meredith, S. C.; Lynn, D. G. </w:t>
      </w:r>
      <w:r>
        <w:rPr>
          <w:rFonts w:cs="Tahoma" w:ascii="Tahoma" w:hAnsi="Tahoma"/>
          <w:i/>
        </w:rPr>
        <w:t>J. Am. Chem. Soc</w:t>
      </w:r>
      <w:r>
        <w:rPr>
          <w:rFonts w:cs="Tahoma" w:ascii="Tahoma" w:hAnsi="Tahoma"/>
        </w:rPr>
        <w:t>. 2000, 122, 7883-7889.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140" w:leader="none"/>
        </w:tabs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Presentations: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Rodenhizer, S. and Morgan, DM. Towards the Development of a Biotechnological Carbon Sequestration Strategy in the Undergraduate Teaching Laboratory. 5</w:t>
      </w:r>
      <w:r>
        <w:rPr>
          <w:rFonts w:cs="Tahoma" w:ascii="Tahoma" w:hAnsi="Tahoma"/>
          <w:vertAlign w:val="superscript"/>
        </w:rPr>
        <w:t>th</w:t>
      </w:r>
      <w:r>
        <w:rPr>
          <w:rFonts w:cs="Tahoma" w:ascii="Tahoma" w:hAnsi="Tahoma"/>
        </w:rPr>
        <w:t xml:space="preserve"> Maritime Natural Products Conference, August 12, 2013. St. Francis Xavier University, Antigonish, Nova Scotia. </w:t>
      </w:r>
    </w:p>
    <w:p>
      <w:pPr>
        <w:pStyle w:val="ListParagraph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(Bio)chemistry as Liberal Education or Why More Science with Less Arts and Humanities is a Really Bad Idea. Western Conference on Science Education, July 12, 2013. Western University, London, Canada 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Mathematica in the Biochemistry Classroom: The ‘Concerted’ and ‘Sequential’ Models of Allostery – A Rumination on the Nature of Scientific Truth Claims. International Mathematica Symposium, June 11, 2012. University College, London, UK.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D.M. Home-Brew in the Advanced Biochemistry Laboratory: Towards a Laboratory Curriculum Based on Purification and Analysis of Proteins From Brewer’s Yeast. Dalhousie University Conference on Teaching and Learning, May 4, 2012. Dalhousie University, Halifax, Canada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Peterson, J. R.; Kirschner, M. W.; Rosen, M. K. Small Molecule Modulation of the Allosteric Equilibrium in WASP Activation 2003, Biophysical Society.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Thiyagarajan, P.; Apkarian, R.; Lynn, D. G. Nucleation of Amyloid Formation with Zn2+: Particle Size is a Function of Zn2+ 2001, Protein Society.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 High Energy Protein Helices: Investigation of an amphiphilic zinc-binding pi-helix 2000, Emory University Department of Chemistry.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 High Energy Protein Helices: Investigation of an amphiphilic zinc-binding pi-helix 2000, University of Chicago Department of Molecular and Cell Biology.</w:t>
      </w:r>
    </w:p>
    <w:p>
      <w:pPr>
        <w:pStyle w:val="Normal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exact" w:line="240"/>
        <w:rPr>
          <w:rFonts w:ascii="Tahoma" w:hAnsi="Tahoma" w:cs="Tahoma"/>
        </w:rPr>
      </w:pPr>
      <w:r>
        <w:rPr>
          <w:rFonts w:cs="Tahoma" w:ascii="Tahoma" w:hAnsi="Tahoma"/>
        </w:rPr>
        <w:t>Morgan, D. M.; Wade, K. L.; Odom, M. A.; White, J. L. A study of the sorption behavior of pillared layered materials using alkaline earth metals. 211th Meeting of the American Chemical Society.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Tahom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96a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a88"/>
    <w:rPr/>
  </w:style>
  <w:style w:type="character" w:styleId="Hyperlink">
    <w:name w:val="Hyperlink"/>
    <w:basedOn w:val="DefaultParagraphFont"/>
    <w:uiPriority w:val="99"/>
    <w:unhideWhenUsed/>
    <w:rsid w:val="00f153a2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231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9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9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11484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e1325c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4659a5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32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LibreOffice/7.6.7.2$Linux_X86_64 LibreOffice_project/dd47e4b30cb7dab30588d6c79c651f218165e3c5</Application>
  <AppVersion>15.0000</AppVersion>
  <Pages>2</Pages>
  <Words>500</Words>
  <Characters>2687</Characters>
  <CharactersWithSpaces>3149</CharactersWithSpaces>
  <Paragraphs>21</Paragraphs>
  <Company>STFX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2024-06-03T03:17:00Z</dcterms:created>
  <dc:creator>STFX</dc:creator>
  <dc:description/>
  <dc:language>en-US</dc:language>
  <cp:lastModifiedBy/>
  <cp:lastPrinted>2024-04-16T01:55:00Z</cp:lastPrinted>
  <dcterms:modified xsi:type="dcterms:W3CDTF">2024-09-11T16:01:41Z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