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3"/>
      </w:tblGrid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SDCL // Galaxy үшін қызмет көрсету /жұмыс Шартын жасауға өтінім / Заявка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 xml:space="preserve">заключение Договора на оказание услуг/работ 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для SDCL // Galaxy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1.Өтінім бастамашысы туралы мәліметтер / Сведения об Инициаторе Заявки:</w:t>
            </w:r>
          </w:p>
        </w:tc>
      </w:tr>
    </w:tbl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Аты/жөні/ ФИО: Лвал</w:t>
      </w:r>
    </w:p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Лауазымы/Должность: Влавт</w:t>
      </w:r>
    </w:p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Байланыс деректері / Контактные данные: Валв</w:t>
      </w:r>
    </w:p>
    <w:tbl>
      <w:tblPr>
        <w:tblStyle w:val="tableCSSTable"/>
        <w:tblW w:w="5000" w:type="pct"/>
        <w:jc w:val="center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28"/>
        <w:gridCol w:w="3879"/>
        <w:gridCol w:w="1410"/>
        <w:gridCol w:w="2505"/>
      </w:tblGrid>
      <w:tr>
        <w:tblPrEx>
          <w:tblW w:w="5000" w:type="pct"/>
          <w:jc w:val="center"/>
          <w:tblInd w:w="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Тауар/қызмет атауы/ Наименование товара/услуги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Сатып алу мақсаты мен негізділігі (жұмыс беруші актісіне немесе заң нөміріне сілтеме)/ Цели и обоснования покупки (ссылка на акт работодателя или норму закона)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Өлшем бірлігі және саны / Единица измерения и количество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Салық пен міндетті төлемдер ескерілген бағасы / Цена с учетом налогов и обязательных платежей (в тенге)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Ел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₸(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shd w:val="clear" w:color="auto" w:fill="FFFFFF"/>
            <w:vAlign w:val="center"/>
            <w:hideMark/>
          </w:tcPr>
          <w:p>
            <w:pP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Heading3"/>
        <w:keepNext w:val="0"/>
        <w:spacing w:before="257" w:after="257"/>
        <w:jc w:val="center"/>
        <w:rPr>
          <w:rFonts w:ascii="KZ Times New Roman" w:eastAsia="KZ Times New Roman" w:hAnsi="KZ Times New Roman" w:cs="KZ Times New Roman"/>
          <w:b/>
          <w:bCs/>
          <w:sz w:val="26"/>
          <w:szCs w:val="26"/>
        </w:rPr>
      </w:pPr>
      <w:r>
        <w:rPr>
          <w:rFonts w:ascii="KZ Times New Roman" w:eastAsia="KZ Times New Roman" w:hAnsi="KZ Times New Roman" w:cs="KZ Times New Roman"/>
        </w:rPr>
        <w:t>Сауалнама / Анкета</w:t>
      </w:r>
    </w:p>
    <w:tbl>
      <w:tblPr>
        <w:tblStyle w:val="tableCSSTable"/>
        <w:tblW w:w="5000" w:type="pct"/>
        <w:jc w:val="center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768"/>
        <w:gridCol w:w="1554"/>
      </w:tblGrid>
      <w:tr>
        <w:tblPrEx>
          <w:tblW w:w="5000" w:type="pct"/>
          <w:jc w:val="center"/>
          <w:tblInd w:w="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 Тарап (толық атауы) / Сторона 1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Алавьвьы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 Тарап (толық атауы) / Сторона 2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Ааьаь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 Тарап (толық атауы) / Сторона 2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Ааьаь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Шартқа қол қойылған күн / Дата подписания договора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Атаь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түрі және мәні / Вид и предмет договора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Атаоа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объектісі/-лері (белгілері және сипаттамасы, мақсаты мен арналымы)/ Объект/ы договора (характеристика и описание, цель и назначение)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Ашааш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Ерекше талаптары / Особые условия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Елеш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сомасы мен салық ерекшеліктері (ҚҚС және т.б.) / Сумма договора и налоговые особенности (НДС и т. д.)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Кокков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Төлеу механизмі (тәртібі, тәсілі) / Механизм оплаты (порядок, способы)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Кокт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 Тараптың деректемелері (телефоны, БСН/ЖСН, мекен-жайы, ЖСК, БСК, банк атауы, Кбе және басқа болатын ақпарат) / Реквизиты Стороны 1 (телефон, БИН/ИИН, адрес, ИИК, БИК, наименование банка, Кбе и иная имеющаяся информация)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 Кьаьа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 Аоалк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3. Клкок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4. Кьккл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CSSTable">
    <w:name w:val="table_CSS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