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percentage for “high” severity went from 6.905% to 20.222%. The percentage for “informational” severity went from 93.094% to 79.777%</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increase in “success” events (4622 to 5856) (97.01% to 98.43%) as well as a decrease in “failure” events (142 to 93) (2.98 to 1.56)</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drop in usual “failed” activity according to the attack logs. Then, there was a sharp increase of “failed” activity around 8 AM followed by 0 failed activity for the next 3 hours. </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12 AM, March 2020, there was an unusual decrease in “failed” activity (6 events) until 8 AM which showed a sharp increase (35). From 9 AM to 11 AM there was 0 “failed” activity, which is a deviation from the “windows_logs” (not the “attack” logs)</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 AM (6 events), 8 AM (35 events), 9 AM to 11 AM (0 events)</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For the decrease around 12 AM no but the alert would have triggered at 8 AM, capturing the highly unusual activity.</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3"/>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sudden dropoff at 9 AM, March 25. From there, there was 0 activity for 2 hours. This type of dropoff is not seen in the “windows_server” logs. Also, user_a had a spike in successful logins at 2 AM, March 25.</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3"/>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 AM (4 events), 10 AM - 11 AM (0 events), user_a  (11 events @ 2 AM)</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3"/>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 AM, March 25</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3"/>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our threshold was set at 30+ successful login attempts.</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3"/>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as setting the threshold any lower to what it is currently set at would increase the likelihood of false positives.</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drop in the volume of deleted accounts ranging from 9 AM to 11 AM. The “windows_server” logs do not show any such dropoff but rather shows a fairly consistent volume throughout the given time range.  </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is a total decrease in all signatures except for the “An attempt was made to reset an accounts password” signature as well as the “A user account was locked out” signature.</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“An attempt was made to reset an accounts password” signature as well as the “A user account was locked out” signature.</w:t>
            </w:r>
          </w:p>
          <w:p w:rsidR="00000000" w:rsidDel="00000000" w:rsidP="00000000" w:rsidRDefault="00000000" w:rsidRPr="00000000" w14:paraId="00000053">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6">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8-11 AM for the “An attempt was made to reset an accounts password” signature as well as the 12-3 AM for the “A user account was locked out” signature.</w:t>
            </w:r>
          </w:p>
          <w:p w:rsidR="00000000" w:rsidDel="00000000" w:rsidP="00000000" w:rsidRDefault="00000000" w:rsidRPr="00000000" w14:paraId="00000058">
            <w:pPr>
              <w:rPr>
                <w:rFonts w:ascii="Inconsolata" w:cs="Inconsolata" w:eastAsia="Inconsolata" w:hAnsi="Inconsolata"/>
                <w:sz w:val="24"/>
                <w:szCs w:val="24"/>
              </w:rPr>
            </w:pPr>
            <w:r w:rsidDel="00000000" w:rsidR="00000000" w:rsidRPr="00000000">
              <w:rPr>
                <w:rtl w:val="0"/>
              </w:rPr>
            </w:r>
          </w:p>
        </w:tc>
      </w:tr>
    </w:tbl>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1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B">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signature - 896</w:t>
              <w:br w:type="textWrapping"/>
              <w:t xml:space="preserve">“An attempt was made to reset an accounts password” signature -1258</w:t>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1">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user_a had a sudden increase as well as user_k. There was a minor drop in all other user activity. </w:t>
            </w:r>
          </w:p>
        </w:tc>
      </w:tr>
    </w:tbl>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16"/>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5">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and user_k </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16"/>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9">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- 12-3 AM</w:t>
              <w:br w:type="textWrapping"/>
              <w:t xml:space="preserve">User_k - 8-11 AM</w:t>
            </w:r>
          </w:p>
        </w:tc>
      </w:tr>
    </w:tb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16"/>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6D">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- 984</w:t>
              <w:br w:type="textWrapping"/>
              <w:t xml:space="preserve">User_k - 1256</w:t>
            </w:r>
          </w:p>
        </w:tc>
      </w:tr>
    </w:tbl>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3">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significant increase in signatures for the “An attempt was made to reset an accounts password” signature as well as the “A user account was locked out” signature.</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7">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While I had used a bar chart and a line chart, the results in both matches.</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numPr>
          <w:ilvl w:val="0"/>
          <w:numId w:val="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D">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user_a had a sudden increase as well as user_k. There was a minor drop in all other user activity.</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4"/>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1">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While I had used a pie chart and a line graph, the results for both match.</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10"/>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7">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pie chart is beneficial in representing the shares of each user’s activity of the total user activity. The disadvantage of the pie chart is that it does not represent changes over time. The line chart is beneficial in showing the increase and decrease of user activity over time. The disadvantage to the line chart is that it does not clearly show the shares of each user’s activity within the total share of all user activity.</w:t>
            </w:r>
          </w:p>
        </w:tc>
      </w:tr>
    </w:tbl>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numPr>
          <w:ilvl w:val="0"/>
          <w:numId w:val="15"/>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8F">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downtick in the GET method (9851 to 3175) and an uptick in the POST method (186 to 1324)</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15"/>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3">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GET method is used to retrieve data from a server. The POST method is used for creating resources, modifying data, and submitting forms.</w:t>
            </w:r>
          </w:p>
        </w:tc>
      </w:tr>
    </w:tbl>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9">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an increase in all referrer domains.</w:t>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9F">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significant drop in the count of status code 200 (9126 to 3746), and an increase in the counts of status codes 304 (36 to 213) and 301 (29 to 164).</w:t>
            </w:r>
          </w:p>
        </w:tc>
      </w:tr>
    </w:tbl>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17"/>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5">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an abnormal uptick in activity at 8PM.</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numPr>
          <w:ilvl w:val="0"/>
          <w:numId w:val="17"/>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9">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count was 937 at 8 PM.</w:t>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17"/>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AD">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threshold that was set was at 180.</w:t>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17"/>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1">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that was established was based on the logs prior to the attack which was representative of regular activity. The threshold that was used would have triggered the alert.</w:t>
            </w:r>
          </w:p>
        </w:tc>
      </w:tr>
    </w:tbl>
    <w:p w:rsidR="00000000" w:rsidDel="00000000" w:rsidP="00000000" w:rsidRDefault="00000000" w:rsidRPr="00000000" w14:paraId="000000B3">
      <w:pPr>
        <w:rPr>
          <w:b w:val="1"/>
          <w:sz w:val="24"/>
          <w:szCs w:val="24"/>
          <w:u w:val="single"/>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14"/>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7">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sharp increase in HTTP POST activity at 8 PM, March 25</w:t>
            </w:r>
          </w:p>
        </w:tc>
      </w:tr>
    </w:tbl>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1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B">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 PM - 1296</w:t>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0"/>
          <w:numId w:val="14"/>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BF">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 PM, March 25</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14"/>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3">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“apache_logs”, which represents regular activity, does not show any POST method counts higher to the threshold that was established for the alert. In the event of this attack, being the “apache_attack_logs”, the alert would have triggered. </w:t>
            </w:r>
          </w:p>
        </w:tc>
      </w:tr>
    </w:tb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numPr>
          <w:ilvl w:val="0"/>
          <w:numId w:val="3"/>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9">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significant increase in the count of POST methods between 7 PM and 9 PM.</w:t>
            </w:r>
          </w:p>
        </w:tc>
      </w:tr>
    </w:tbl>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CD">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POST method.</w:t>
            </w:r>
          </w:p>
        </w:tc>
      </w:tr>
    </w:tbl>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3"/>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1">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seems to have started at 7 PM and ended at 9 PM. </w:t>
            </w:r>
          </w:p>
        </w:tc>
      </w:tr>
    </w:tbl>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3"/>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5">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B">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an increase in activity from Ukraine.</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5"/>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DF">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Ukraine and Kharkiv, Ukraine</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5"/>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Ukraine - 440</w:t>
              <w:br w:type="textWrapping"/>
              <w:t xml:space="preserve">Kharkiv, Ukraine - 433</w:t>
            </w:r>
          </w:p>
        </w:tc>
      </w:tr>
    </w:tbl>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9">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an increase in the count for /VSI_Account_logon.php.</w:t>
            </w:r>
          </w:p>
        </w:tc>
      </w:tr>
    </w:tbl>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ED">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/VSI_Account_logon.php</w:t>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1">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Based on the type of URI being accessed, an assumption could be made that the attacker is using either a SQL injection or is trying to perform a brute force attack on user accounts.</w:t>
            </w:r>
          </w:p>
        </w:tc>
      </w:tr>
    </w:tbl>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spacing w:after="200" w:before="200" w:lineRule="auto"/>
        <w:rPr>
          <w:sz w:val="14"/>
          <w:szCs w:val="14"/>
        </w:rPr>
      </w:pPr>
      <w:r w:rsidDel="00000000" w:rsidR="00000000" w:rsidRPr="00000000">
        <w:rPr>
          <w:sz w:val="14"/>
          <w:szCs w:val="14"/>
          <w:rtl w:val="0"/>
        </w:rPr>
        <w:t xml:space="preserve">© 2024 edX Boot Camps LLC. Confidential and Proprietary. All Rights Reserved.</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