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Georgia" w:hAnsi="Georgia"/>
          <w:b/>
          <w:color w:val="002B49"/>
          <w:sz w:val="52"/>
        </w:rPr>
        <w:t>DAVAO RESEARCH JOURNAL</w:t>
        <w:br/>
      </w:r>
      <w:r>
        <w:rPr>
          <w:rFonts w:ascii="Georgia" w:hAnsi="Georgia"/>
          <w:color w:val="D4A017"/>
          <w:sz w:val="28"/>
        </w:rPr>
        <w:t>EDITORIAL MODERNIZATION MASTER DOCUMENTATION</w:t>
        <w:br/>
      </w:r>
      <w:r>
        <w:rPr>
          <w:rFonts w:ascii="Calibri" w:hAnsi="Calibri"/>
          <w:color w:val="64748B"/>
          <w:sz w:val="24"/>
        </w:rPr>
        <w:t>Complete 3-Module Editorial Manager® Suite Ecosystem</w:t>
        <w:br/>
        <w:br/>
      </w:r>
    </w:p>
    <w:p>
      <w:pPr>
        <w:spacing w:after="1600"/>
        <w:jc w:val="center"/>
      </w:pPr>
      <w:r>
        <w:rPr>
          <w:rFonts w:ascii="Calibri" w:hAnsi="Calibri"/>
          <w:b/>
          <w:color w:val="002B49"/>
          <w:sz w:val="22"/>
        </w:rPr>
        <w:t>PART I:</w:t>
      </w:r>
      <w:r>
        <w:rPr>
          <w:rFonts w:ascii="Calibri" w:hAnsi="Calibri"/>
          <w:color w:val="002B49"/>
          <w:sz w:val="22"/>
        </w:rPr>
        <w:t xml:space="preserve"> Project &amp; Technical Proposal / Completion Report</w:t>
        <w:br/>
      </w:r>
      <w:r>
        <w:rPr>
          <w:rFonts w:ascii="Calibri" w:hAnsi="Calibri"/>
          <w:b/>
          <w:color w:val="002B49"/>
          <w:sz w:val="22"/>
        </w:rPr>
        <w:t>PART II:</w:t>
      </w:r>
      <w:r>
        <w:rPr>
          <w:rFonts w:ascii="Calibri" w:hAnsi="Calibri"/>
          <w:color w:val="002B49"/>
          <w:sz w:val="22"/>
        </w:rPr>
        <w:t xml:space="preserve"> Terms of Reference (TOR) &amp; Final Acceptance Report</w:t>
        <w:br/>
      </w:r>
      <w:r>
        <w:rPr>
          <w:rFonts w:ascii="Calibri" w:hAnsi="Calibri"/>
          <w:b/>
          <w:color w:val="002B49"/>
          <w:sz w:val="22"/>
        </w:rPr>
        <w:t>PART III:</w:t>
      </w:r>
      <w:r>
        <w:rPr>
          <w:rFonts w:ascii="Calibri" w:hAnsi="Calibri"/>
          <w:color w:val="002B49"/>
          <w:sz w:val="22"/>
        </w:rPr>
        <w:t xml:space="preserve"> Technical Design Document (TDD)</w:t>
        <w:br/>
      </w:r>
    </w:p>
    <w:p>
      <w:pPr>
        <w:jc w:val="center"/>
      </w:pPr>
      <w:r>
        <w:rPr>
          <w:rFonts w:ascii="Calibri" w:hAnsi="Calibri"/>
          <w:color w:val="64748B"/>
          <w:sz w:val="19"/>
        </w:rPr>
        <w:t>Davao Oriental State University (DORSU) • Publication and Research Office</w:t>
        <w:br/>
        <w:t>October 2026 • Official Institutional Release</w:t>
      </w:r>
    </w:p>
    <w:p>
      <w:r>
        <w:br w:type="page"/>
      </w:r>
    </w:p>
    <w:p>
      <w:pPr>
        <w:spacing w:after="120"/>
        <w:jc w:val="left"/>
      </w:pPr>
      <w:r>
        <w:drawing>
          <wp:inline xmlns:a="http://schemas.openxmlformats.org/drawingml/2006/main" xmlns:pic="http://schemas.openxmlformats.org/drawingml/2006/picture">
            <wp:extent cx="3474720" cy="568229"/>
            <wp:docPr id="1" name="Picture 1"/>
            <wp:cNvGraphicFramePr>
              <a:graphicFrameLocks noChangeAspect="1"/>
            </wp:cNvGraphicFramePr>
            <a:graphic>
              <a:graphicData uri="http://schemas.openxmlformats.org/drawingml/2006/picture">
                <pic:pic>
                  <pic:nvPicPr>
                    <pic:cNvPr id="0" name="pageHeaderLogoImage_en.png"/>
                    <pic:cNvPicPr/>
                  </pic:nvPicPr>
                  <pic:blipFill>
                    <a:blip r:embed="rId11"/>
                    <a:stretch>
                      <a:fillRect/>
                    </a:stretch>
                  </pic:blipFill>
                  <pic:spPr>
                    <a:xfrm>
                      <a:off x="0" y="0"/>
                      <a:ext cx="3474720" cy="568229"/>
                    </a:xfrm>
                    <a:prstGeom prst="rect"/>
                  </pic:spPr>
                </pic:pic>
              </a:graphicData>
            </a:graphic>
          </wp:inline>
        </w:drawing>
      </w:r>
    </w:p>
    <w:tbl>
      <w:tblPr>
        <w:tblW w:type="auto" w:w="0"/>
        <w:jc w:val="center"/>
        <w:tblLook w:firstColumn="1" w:firstRow="1" w:lastColumn="0" w:lastRow="0" w:noHBand="0" w:noVBand="1" w:val="04A0"/>
      </w:tblPr>
      <w:tblGrid>
        <w:gridCol w:w="9605"/>
      </w:tblGrid>
      <w:tr>
        <w:tc>
          <w:tcPr>
            <w:tcW w:type="dxa" w:w="9605"/>
            <w:shd w:fill="002B49"/>
            <w:tcMar>
              <w:top w:w="10" w:type="dxa"/>
              <w:bottom w:w="10" w:type="dxa"/>
              <w:left w:w="0" w:type="dxa"/>
              <w:right w:w="0" w:type="dxa"/>
            </w:tcMar>
          </w:tcPr>
          <w:p>
            <w:pPr>
              <w:spacing w:before="0" w:after="0"/>
            </w:pPr>
            <w:r>
              <w:rPr>
                <w:sz w:val="3"/>
              </w:rPr>
            </w:r>
          </w:p>
        </w:tc>
      </w:tr>
    </w:tbl>
    <w:p>
      <w:pPr>
        <w:spacing w:before="200" w:after="40"/>
      </w:pPr>
      <w:r>
        <w:rPr>
          <w:rFonts w:ascii="Georgia" w:hAnsi="Georgia"/>
          <w:b/>
          <w:color w:val="002B49"/>
          <w:sz w:val="36"/>
        </w:rPr>
        <w:t>PROJECT &amp; TECHNICAL PROPOSAL / COMPLETION REPORT</w:t>
      </w:r>
    </w:p>
    <w:p>
      <w:pPr>
        <w:spacing w:before="20" w:after="200"/>
      </w:pPr>
      <w:r>
        <w:rPr>
          <w:rFonts w:ascii="Georgia" w:hAnsi="Georgia"/>
          <w:i/>
          <w:color w:val="D4A017"/>
          <w:sz w:val="22"/>
        </w:rPr>
        <w:t>Full Modernization of the Davao Research Journal Publishing Ecosystem: An Integrated 3-Module Editorial Manager® Suite</w:t>
      </w:r>
    </w:p>
    <w:tbl>
      <w:tblPr>
        <w:tblW w:type="auto" w:w="0"/>
        <w:jc w:val="center"/>
        <w:tblLayout w:type="fixed"/>
        <w:tblLook w:firstColumn="1" w:firstRow="1" w:lastColumn="0" w:lastRow="0" w:noHBand="0" w:noVBand="1" w:val="04A0"/>
      </w:tblPr>
      <w:tblGrid>
        <w:gridCol w:w="2880"/>
        <w:gridCol w:w="6624"/>
      </w:tblGrid>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Project Title:</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Full Modernization of the Davao Research Journal Publishing Ecosystem: An Integrated 3-Module Editorial Manager® Suite</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Proponent:</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Darryl M. Nuyda, Lead Software Architect &amp; Solutions Engineer</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Client / Beneficiary:</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Davao Research Journal (DRJ) • Davao Oriental State University (DORSU)</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Date of Submission:</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October 25, 2026</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Target Platform:</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Open Journal Systems (OJS 3.4.0-7) &amp; DRJ Adaptive Reactive Workstation Core (ARWC)</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System Status:</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100% Completed, Integrated, and Operational</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License:</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GNU General Public License v3.0 (GPLv3)</w:t>
            </w:r>
          </w:p>
        </w:tc>
      </w:tr>
    </w:tbl>
    <w:p>
      <w:pPr>
        <w:spacing w:before="80" w:after="80"/>
      </w:pPr>
    </w:p>
    <w:p>
      <w:pPr>
        <w:keepNext/>
        <w:spacing w:before="360" w:after="120"/>
      </w:pPr>
      <w:r>
        <w:rPr>
          <w:rFonts w:ascii="Georgia" w:hAnsi="Georgia"/>
          <w:b/>
          <w:color w:val="002B49"/>
          <w:sz w:val="28"/>
        </w:rPr>
        <w:t>1. Executive Summary</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color w:val="1E293B"/>
          <w:sz w:val="20"/>
        </w:rPr>
        <w:t xml:space="preserve">The </w:t>
      </w:r>
      <w:r>
        <w:rPr>
          <w:rFonts w:ascii="Calibri" w:hAnsi="Calibri"/>
          <w:b/>
          <w:color w:val="002B49"/>
          <w:sz w:val="20"/>
        </w:rPr>
        <w:t>Davao Research Journal (DRJ)</w:t>
      </w:r>
      <w:r>
        <w:rPr>
          <w:rFonts w:ascii="Calibri" w:hAnsi="Calibri"/>
          <w:color w:val="1E293B"/>
          <w:sz w:val="20"/>
        </w:rPr>
        <w:t>, the flagship multidisciplinary research publication of Davao Oriental State University (DORSU), now operates on a fully modernized, enterprise-grade publishing ecosystem.</w:t>
      </w:r>
    </w:p>
    <w:p>
      <w:pPr>
        <w:spacing w:before="0" w:after="120" w:line="276" w:lineRule="auto"/>
      </w:pPr>
      <w:r>
        <w:rPr>
          <w:rFonts w:ascii="Calibri" w:hAnsi="Calibri"/>
          <w:color w:val="1E293B"/>
          <w:sz w:val="20"/>
        </w:rPr>
        <w:t xml:space="preserve">By strategically connecting </w:t>
      </w:r>
      <w:r>
        <w:rPr>
          <w:rFonts w:ascii="Calibri" w:hAnsi="Calibri"/>
          <w:b/>
          <w:color w:val="002B49"/>
          <w:sz w:val="20"/>
        </w:rPr>
        <w:t>Open Journal Systems (OJS 3.4)</w:t>
      </w:r>
      <w:r>
        <w:rPr>
          <w:rFonts w:ascii="Calibri" w:hAnsi="Calibri"/>
          <w:color w:val="1E293B"/>
          <w:sz w:val="20"/>
        </w:rPr>
        <w:t xml:space="preserve"> with a custom </w:t>
      </w:r>
      <w:r>
        <w:rPr>
          <w:rFonts w:ascii="Calibri" w:hAnsi="Calibri"/>
          <w:b/>
          <w:color w:val="002B49"/>
          <w:sz w:val="20"/>
        </w:rPr>
        <w:t>DRJ High-Performance Editorial Manager® Portal</w:t>
      </w:r>
      <w:r>
        <w:rPr>
          <w:rFonts w:ascii="Calibri" w:hAnsi="Calibri"/>
          <w:color w:val="1E293B"/>
          <w:sz w:val="20"/>
        </w:rPr>
        <w:t xml:space="preserve"> powered by an </w:t>
      </w:r>
      <w:r>
        <w:rPr>
          <w:rFonts w:ascii="Calibri" w:hAnsi="Calibri"/>
          <w:b/>
          <w:color w:val="002B49"/>
          <w:sz w:val="20"/>
        </w:rPr>
        <w:t>Adaptive Reactive Workstation Core (ARWC)</w:t>
      </w:r>
      <w:r>
        <w:rPr>
          <w:rFonts w:ascii="Calibri" w:hAnsi="Calibri"/>
          <w:color w:val="1E293B"/>
          <w:sz w:val="20"/>
        </w:rPr>
        <w:t xml:space="preserve">, all </w:t>
      </w:r>
      <w:r>
        <w:rPr>
          <w:rFonts w:ascii="Calibri" w:hAnsi="Calibri"/>
          <w:b/>
          <w:color w:val="002B49"/>
          <w:sz w:val="20"/>
        </w:rPr>
        <w:t>three (3) essential publishing modules</w:t>
      </w:r>
      <w:r>
        <w:rPr>
          <w:rFonts w:ascii="Calibri" w:hAnsi="Calibri"/>
          <w:color w:val="1E293B"/>
          <w:sz w:val="20"/>
        </w:rPr>
        <w:t xml:space="preserve"> are </w:t>
      </w:r>
      <w:r>
        <w:rPr>
          <w:rFonts w:ascii="Calibri" w:hAnsi="Calibri"/>
          <w:b/>
          <w:color w:val="002B49"/>
          <w:sz w:val="20"/>
        </w:rPr>
        <w:t>fully implemented, integrated, and operational</w:t>
      </w:r>
      <w:r>
        <w:rPr>
          <w:rFonts w:ascii="Calibri" w:hAnsi="Calibri"/>
          <w:color w:val="1E293B"/>
          <w:sz w:val="20"/>
        </w:rPr>
        <w:t>:</w:t>
      </w:r>
    </w:p>
    <w:p>
      <w:pPr>
        <w:pStyle w:val="ListBullet"/>
        <w:spacing w:before="0" w:after="60"/>
        <w:ind w:left="360"/>
      </w:pPr>
      <w:r>
        <w:rPr>
          <w:rFonts w:ascii="Calibri" w:hAnsi="Calibri"/>
          <w:b/>
          <w:color w:val="002B49"/>
          <w:sz w:val="20"/>
        </w:rPr>
        <w:t>Module 1 (Author Submission Module):</w:t>
      </w:r>
      <w:r>
        <w:rPr>
          <w:rFonts w:ascii="Calibri" w:hAnsi="Calibri"/>
          <w:color w:val="1E293B"/>
          <w:sz w:val="20"/>
        </w:rPr>
        <w:t xml:space="preserve"> Fully operational in OJS 3.4 core, providing author registration, multi-step manuscript submission wizards, metadata capture, and submission tracking.</w:t>
      </w:r>
    </w:p>
    <w:p>
      <w:pPr>
        <w:pStyle w:val="ListBullet"/>
        <w:spacing w:before="0" w:after="60"/>
        <w:ind w:left="360"/>
      </w:pPr>
      <w:r>
        <w:rPr>
          <w:rFonts w:ascii="Calibri" w:hAnsi="Calibri"/>
          <w:b/>
          <w:color w:val="002B49"/>
          <w:sz w:val="20"/>
        </w:rPr>
        <w:t>Module 2 (Editorial Management &amp; Decision Hub):</w:t>
      </w:r>
      <w:r>
        <w:rPr>
          <w:rFonts w:ascii="Calibri" w:hAnsi="Calibri"/>
          <w:color w:val="1E293B"/>
          <w:sz w:val="20"/>
        </w:rPr>
        <w:t xml:space="preserve"> Fully operational in OJS 3.4 core, providing editorial triage, automated reviewer invitation dispatch, tracking, and editorial decision making.</w:t>
      </w:r>
    </w:p>
    <w:p>
      <w:pPr>
        <w:pStyle w:val="ListBullet"/>
        <w:spacing w:before="0" w:after="60"/>
        <w:ind w:left="360"/>
      </w:pPr>
      <w:r>
        <w:rPr>
          <w:rFonts w:ascii="Calibri" w:hAnsi="Calibri"/>
          <w:b/>
          <w:color w:val="002B49"/>
          <w:sz w:val="20"/>
        </w:rPr>
        <w:t>Module 3 (Editorial Manager® Peer Review Workstation):</w:t>
      </w:r>
      <w:r>
        <w:rPr>
          <w:rFonts w:ascii="Calibri" w:hAnsi="Calibri"/>
          <w:color w:val="1E293B"/>
          <w:sz w:val="20"/>
        </w:rPr>
        <w:t xml:space="preserve"> Fully operational on </w:t>
      </w:r>
      <w:r>
        <w:rPr>
          <w:rFonts w:ascii="Consolas" w:hAnsi="Consolas"/>
          <w:color w:val="0F172A"/>
          <w:sz w:val="19"/>
        </w:rPr>
        <w:t>https://review.davaoresearchjournal.ph</w:t>
      </w:r>
      <w:r>
        <w:rPr>
          <w:rFonts w:ascii="Calibri" w:hAnsi="Calibri"/>
          <w:color w:val="1E293B"/>
          <w:sz w:val="20"/>
        </w:rPr>
        <w:t>, featuring drag-resizable split panes, active PDF/Word manuscript streaming, triple zero-trust security gates, real-time draft autosave, and printable Reviewer Certificates.</w:t>
      </w:r>
    </w:p>
    <w:p>
      <w:pPr>
        <w:keepNext/>
        <w:spacing w:before="360" w:after="120"/>
      </w:pPr>
      <w:r>
        <w:rPr>
          <w:rFonts w:ascii="Georgia" w:hAnsi="Georgia"/>
          <w:b/>
          <w:color w:val="002B49"/>
          <w:sz w:val="28"/>
        </w:rPr>
        <w:t>2. The Integrated 3-Module Publishing Ecosystem</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tbl>
      <w:tblPr>
        <w:tblW w:type="auto" w:w="0"/>
        <w:jc w:val="center"/>
        <w:tblLook w:firstColumn="1" w:firstRow="1" w:lastColumn="0" w:lastRow="0" w:noHBand="0" w:noVBand="1" w:val="04A0"/>
      </w:tblPr>
      <w:tblGrid>
        <w:gridCol w:w="9605"/>
      </w:tblGrid>
      <w:tr>
        <w:tc>
          <w:tcPr>
            <w:tcW w:type="dxa" w:w="9605"/>
            <w:shd w:fill="F1F5F9"/>
            <w:tcBorders>
              <w:top w:val="single" w:sz="4" w:space="0" w:color="CBD5E1"/>
              <w:bottom w:val="single" w:sz="4" w:space="0" w:color="CBD5E1"/>
              <w:left w:val="single" w:sz="16" w:space="0" w:color="002B49"/>
              <w:right w:val="single" w:sz="4" w:space="0" w:color="CBD5E1"/>
            </w:tcBorders>
            <w:tcMar>
              <w:top w:w="100" w:type="dxa"/>
              <w:bottom w:w="100" w:type="dxa"/>
              <w:left w:w="140" w:type="dxa"/>
              <w:right w:w="140" w:type="dxa"/>
            </w:tcMar>
          </w:tcPr>
          <w:p>
            <w:pPr>
              <w:spacing w:before="0" w:after="0" w:line="252" w:lineRule="auto"/>
            </w:pPr>
            <w:r>
              <w:rPr>
                <w:rFonts w:ascii="Consolas" w:hAnsi="Consolas"/>
                <w:color w:val="0F172A"/>
                <w:sz w:val="17"/>
              </w:rPr>
              <w:t>+------------------------------------------------------------------------------+</w:t>
              <w:br/>
              <w:t>|            DAVAO RESEARCH JOURNAL COMPLETE 3-MODULE ECOSYSTEM                |</w:t>
              <w:br/>
              <w:t>|                         (100% OPERATIONAL &amp; LIVE)                            |</w:t>
              <w:br/>
              <w:t>+------------------------------------------------------------------------------+</w:t>
              <w:br/>
              <w:br/>
              <w:t xml:space="preserve">  +-------------------------+  +-------------------------+  +-------------------------+</w:t>
              <w:br/>
              <w:t xml:space="preserve">  |        MODULE 1         |  |        MODULE 2         |  |        MODULE 3         |</w:t>
              <w:br/>
              <w:t xml:space="preserve">  |     Author Module       |  |     Editorial Hub       |  |    Reviewer Portal      |</w:t>
              <w:br/>
              <w:t xml:space="preserve">  +-------------------------+  +-------------------------+  +-------------------------+</w:t>
              <w:br/>
              <w:t xml:space="preserve">  | * Author Registration   |  | * Editorial Triage      |  | * Split-Screen Viewer   |</w:t>
              <w:br/>
              <w:t xml:space="preserve">  | * Manuscript Submission |  | * 1-Click Review Assign |  | * Likert Criteria Matrix|</w:t>
              <w:br/>
              <w:t xml:space="preserve">  | * File Upload (Doc/PDF) |  | * Automated Resend SMTP |  | * Triple Security Gates |</w:t>
              <w:br/>
              <w:t xml:space="preserve">  | * Submission Tracking   |  | * Decision Dispatcher   |  | * Stamped Certificate   |</w:t>
              <w:br/>
              <w:t xml:space="preserve">  +-------------------------+  +-------------------------+  +-------------------------+</w:t>
              <w:br/>
              <w:t xml:space="preserve">  |    STATUS: COMPLETE     |  |    STATUS: COMPLETE     |  |    STATUS: COMPLETE     |</w:t>
              <w:br/>
              <w:t xml:space="preserve">  | davaoresearchjournal.ph |  | davaoresearchjournal.ph |  | review.davaoresearch... |</w:t>
              <w:br/>
              <w:t xml:space="preserve">  +------------+------------+  +------------+------------+  +------------+------------+</w:t>
              <w:br/>
              <w:t xml:space="preserve">               |                            |                            |</w:t>
              <w:br/>
              <w:t xml:space="preserve">               +----------------------------+----------------------------+</w:t>
              <w:br/>
              <w:t xml:space="preserve">                                            |</w:t>
              <w:br/>
              <w:t xml:space="preserve">                                            v</w:t>
              <w:br/>
              <w:t xml:space="preserve">                       +-------------------------------------------+</w:t>
              <w:br/>
              <w:t xml:space="preserve">                       |    Core OJS 3.4 REST Engine &amp; Database    |</w:t>
              <w:br/>
              <w:t xml:space="preserve">                       |    (drj2024_35beta &amp; Resend SMTP Relay)   |</w:t>
              <w:br/>
              <w:t xml:space="preserve">                       +-------------------------------------------+</w:t>
            </w:r>
          </w:p>
        </w:tc>
      </w:tr>
    </w:tbl>
    <w:p>
      <w:pPr>
        <w:spacing w:after="80"/>
      </w:pPr>
    </w:p>
    <w:p>
      <w:pPr>
        <w:keepNext/>
        <w:spacing w:before="360" w:after="120"/>
      </w:pPr>
      <w:r>
        <w:rPr>
          <w:rFonts w:ascii="Georgia" w:hAnsi="Georgia"/>
          <w:b/>
          <w:color w:val="002B49"/>
          <w:sz w:val="28"/>
        </w:rPr>
        <w:t>3. Module Breakdown &amp; Live Capabilities</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keepNext/>
        <w:spacing w:before="280" w:after="80"/>
      </w:pPr>
      <w:r>
        <w:rPr>
          <w:rFonts w:ascii="Georgia" w:hAnsi="Georgia"/>
          <w:b/>
          <w:color w:val="002B49"/>
          <w:sz w:val="24"/>
        </w:rPr>
        <w:t>Module 1: Author Submission &amp; Tracking Module</w:t>
      </w:r>
    </w:p>
    <w:p>
      <w:pPr>
        <w:pStyle w:val="ListBullet"/>
        <w:spacing w:before="0" w:after="60"/>
        <w:ind w:left="360"/>
      </w:pPr>
      <w:r>
        <w:rPr>
          <w:rFonts w:ascii="Calibri" w:hAnsi="Calibri"/>
          <w:b/>
          <w:color w:val="002B49"/>
          <w:sz w:val="20"/>
        </w:rPr>
        <w:t>Location:</w:t>
      </w:r>
      <w:r>
        <w:rPr>
          <w:rFonts w:ascii="Calibri" w:hAnsi="Calibri"/>
          <w:color w:val="1E293B"/>
          <w:sz w:val="20"/>
        </w:rPr>
        <w:t xml:space="preserve"> </w:t>
      </w:r>
      <w:r>
        <w:rPr>
          <w:rFonts w:ascii="Consolas" w:hAnsi="Consolas"/>
          <w:color w:val="0F172A"/>
          <w:sz w:val="19"/>
        </w:rPr>
        <w:t>https://davaoresearchjournal.ph/index.php/drj/submission/wizard</w:t>
      </w:r>
    </w:p>
    <w:p>
      <w:pPr>
        <w:pStyle w:val="ListBullet"/>
        <w:spacing w:before="0" w:after="60"/>
        <w:ind w:left="360"/>
      </w:pPr>
      <w:r>
        <w:rPr>
          <w:rFonts w:ascii="Calibri" w:hAnsi="Calibri"/>
          <w:b/>
          <w:color w:val="002B49"/>
          <w:sz w:val="20"/>
        </w:rPr>
        <w:t>Status:</w:t>
      </w:r>
      <w:r>
        <w:rPr>
          <w:rFonts w:ascii="Calibri" w:hAnsi="Calibri"/>
          <w:color w:val="1E293B"/>
          <w:sz w:val="20"/>
        </w:rPr>
        <w:t xml:space="preserve"> </w:t>
      </w:r>
      <w:r>
        <w:rPr>
          <w:rFonts w:ascii="Calibri" w:hAnsi="Calibri"/>
          <w:b/>
          <w:color w:val="002B49"/>
          <w:sz w:val="20"/>
        </w:rPr>
        <w:t>Completed &amp; Operational</w:t>
      </w:r>
    </w:p>
    <w:p>
      <w:pPr>
        <w:pStyle w:val="ListBullet"/>
        <w:spacing w:before="0" w:after="60"/>
        <w:ind w:left="360"/>
      </w:pPr>
      <w:r>
        <w:rPr>
          <w:rFonts w:ascii="Calibri" w:hAnsi="Calibri"/>
          <w:b/>
          <w:color w:val="002B49"/>
          <w:sz w:val="20"/>
        </w:rPr>
        <w:t>Capabilities:</w:t>
      </w:r>
    </w:p>
    <w:p>
      <w:pPr>
        <w:spacing w:before="0" w:after="60"/>
        <w:ind w:left="720"/>
      </w:pPr>
      <w:r>
        <w:rPr>
          <w:rFonts w:ascii="Calibri" w:hAnsi="Calibri"/>
          <w:b/>
          <w:color w:val="002B49"/>
          <w:sz w:val="20"/>
        </w:rPr>
        <w:t xml:space="preserve">1. </w:t>
      </w:r>
      <w:r>
        <w:rPr>
          <w:rFonts w:ascii="Calibri" w:hAnsi="Calibri"/>
          <w:color w:val="1E293B"/>
          <w:sz w:val="20"/>
        </w:rPr>
        <w:t>Author self-registration and ORCID profile linkage.</w:t>
      </w:r>
    </w:p>
    <w:p>
      <w:pPr>
        <w:spacing w:before="0" w:after="60"/>
        <w:ind w:left="720"/>
      </w:pPr>
      <w:r>
        <w:rPr>
          <w:rFonts w:ascii="Calibri" w:hAnsi="Calibri"/>
          <w:b/>
          <w:color w:val="002B49"/>
          <w:sz w:val="20"/>
        </w:rPr>
        <w:t xml:space="preserve">2. </w:t>
      </w:r>
      <w:r>
        <w:rPr>
          <w:rFonts w:ascii="Calibri" w:hAnsi="Calibri"/>
          <w:color w:val="1E293B"/>
          <w:sz w:val="20"/>
        </w:rPr>
        <w:t>Multi-step submission wizard: Section selection, submission requirements checklist, metadata entry (Title, Abstract, Keywords, Co-authors).</w:t>
      </w:r>
    </w:p>
    <w:p>
      <w:pPr>
        <w:spacing w:before="0" w:after="60"/>
        <w:ind w:left="720"/>
      </w:pPr>
      <w:r>
        <w:rPr>
          <w:rFonts w:ascii="Calibri" w:hAnsi="Calibri"/>
          <w:b/>
          <w:color w:val="002B49"/>
          <w:sz w:val="20"/>
        </w:rPr>
        <w:t xml:space="preserve">3. </w:t>
      </w:r>
      <w:r>
        <w:rPr>
          <w:rFonts w:ascii="Calibri" w:hAnsi="Calibri"/>
          <w:color w:val="1E293B"/>
          <w:sz w:val="20"/>
        </w:rPr>
        <w:t>Source document and supplementary file upload (.docx, .pdf, datasets).</w:t>
      </w:r>
    </w:p>
    <w:p>
      <w:pPr>
        <w:spacing w:before="0" w:after="60"/>
        <w:ind w:left="720"/>
      </w:pPr>
      <w:r>
        <w:rPr>
          <w:rFonts w:ascii="Calibri" w:hAnsi="Calibri"/>
          <w:b/>
          <w:color w:val="002B49"/>
          <w:sz w:val="20"/>
        </w:rPr>
        <w:t xml:space="preserve">4. </w:t>
      </w:r>
      <w:r>
        <w:rPr>
          <w:rFonts w:ascii="Calibri" w:hAnsi="Calibri"/>
          <w:color w:val="1E293B"/>
          <w:sz w:val="20"/>
        </w:rPr>
        <w:t>Author live tracking dashboard with automated confirmation notifications.</w:t>
      </w:r>
    </w:p>
    <w:p>
      <w:pPr>
        <w:keepNext/>
        <w:spacing w:before="280" w:after="80"/>
      </w:pPr>
      <w:r>
        <w:rPr>
          <w:rFonts w:ascii="Georgia" w:hAnsi="Georgia"/>
          <w:b/>
          <w:color w:val="002B49"/>
          <w:sz w:val="24"/>
        </w:rPr>
        <w:t>Module 2: Editorial Management &amp; Decision Hub</w:t>
      </w:r>
    </w:p>
    <w:p>
      <w:pPr>
        <w:pStyle w:val="ListBullet"/>
        <w:spacing w:before="0" w:after="60"/>
        <w:ind w:left="360"/>
      </w:pPr>
      <w:r>
        <w:rPr>
          <w:rFonts w:ascii="Calibri" w:hAnsi="Calibri"/>
          <w:b/>
          <w:color w:val="002B49"/>
          <w:sz w:val="20"/>
        </w:rPr>
        <w:t>Location:</w:t>
      </w:r>
      <w:r>
        <w:rPr>
          <w:rFonts w:ascii="Calibri" w:hAnsi="Calibri"/>
          <w:color w:val="1E293B"/>
          <w:sz w:val="20"/>
        </w:rPr>
        <w:t xml:space="preserve"> </w:t>
      </w:r>
      <w:r>
        <w:rPr>
          <w:rFonts w:ascii="Consolas" w:hAnsi="Consolas"/>
          <w:color w:val="0F172A"/>
          <w:sz w:val="19"/>
        </w:rPr>
        <w:t>https://davaoresearchjournal.ph/index.php/drj/workflow/index</w:t>
      </w:r>
    </w:p>
    <w:p>
      <w:pPr>
        <w:pStyle w:val="ListBullet"/>
        <w:spacing w:before="0" w:after="60"/>
        <w:ind w:left="360"/>
      </w:pPr>
      <w:r>
        <w:rPr>
          <w:rFonts w:ascii="Calibri" w:hAnsi="Calibri"/>
          <w:b/>
          <w:color w:val="002B49"/>
          <w:sz w:val="20"/>
        </w:rPr>
        <w:t>Status:</w:t>
      </w:r>
      <w:r>
        <w:rPr>
          <w:rFonts w:ascii="Calibri" w:hAnsi="Calibri"/>
          <w:color w:val="1E293B"/>
          <w:sz w:val="20"/>
        </w:rPr>
        <w:t xml:space="preserve"> </w:t>
      </w:r>
      <w:r>
        <w:rPr>
          <w:rFonts w:ascii="Calibri" w:hAnsi="Calibri"/>
          <w:b/>
          <w:color w:val="002B49"/>
          <w:sz w:val="20"/>
        </w:rPr>
        <w:t>Completed &amp; Operational</w:t>
      </w:r>
    </w:p>
    <w:p>
      <w:pPr>
        <w:pStyle w:val="ListBullet"/>
        <w:spacing w:before="0" w:after="60"/>
        <w:ind w:left="360"/>
      </w:pPr>
      <w:r>
        <w:rPr>
          <w:rFonts w:ascii="Calibri" w:hAnsi="Calibri"/>
          <w:b/>
          <w:color w:val="002B49"/>
          <w:sz w:val="20"/>
        </w:rPr>
        <w:t>Capabilities:</w:t>
      </w:r>
    </w:p>
    <w:p>
      <w:pPr>
        <w:spacing w:before="0" w:after="60"/>
        <w:ind w:left="720"/>
      </w:pPr>
      <w:r>
        <w:rPr>
          <w:rFonts w:ascii="Calibri" w:hAnsi="Calibri"/>
          <w:b/>
          <w:color w:val="002B49"/>
          <w:sz w:val="20"/>
        </w:rPr>
        <w:t xml:space="preserve">1. </w:t>
      </w:r>
      <w:r>
        <w:rPr>
          <w:rFonts w:ascii="Calibri" w:hAnsi="Calibri"/>
          <w:color w:val="1E293B"/>
          <w:sz w:val="20"/>
        </w:rPr>
        <w:t>Editorial desk triage: Submission review, section assignment, and editor assignment.</w:t>
      </w:r>
    </w:p>
    <w:p>
      <w:pPr>
        <w:spacing w:before="0" w:after="60"/>
        <w:ind w:left="720"/>
      </w:pPr>
      <w:r>
        <w:rPr>
          <w:rFonts w:ascii="Calibri" w:hAnsi="Calibri"/>
          <w:b/>
          <w:color w:val="002B49"/>
          <w:sz w:val="20"/>
        </w:rPr>
        <w:t xml:space="preserve">2. </w:t>
      </w:r>
      <w:r>
        <w:rPr>
          <w:rFonts w:ascii="Calibri" w:hAnsi="Calibri"/>
          <w:color w:val="1E293B"/>
          <w:sz w:val="20"/>
        </w:rPr>
        <w:t>Reviewer search and 1-click invitation assignment.</w:t>
      </w:r>
    </w:p>
    <w:p>
      <w:pPr>
        <w:spacing w:before="0" w:after="60"/>
        <w:ind w:left="720"/>
      </w:pPr>
      <w:r>
        <w:rPr>
          <w:rFonts w:ascii="Calibri" w:hAnsi="Calibri"/>
          <w:b/>
          <w:color w:val="002B49"/>
          <w:sz w:val="20"/>
        </w:rPr>
        <w:t xml:space="preserve">3. </w:t>
      </w:r>
      <w:r>
        <w:rPr>
          <w:rFonts w:ascii="Calibri" w:hAnsi="Calibri"/>
          <w:color w:val="1E293B"/>
          <w:sz w:val="20"/>
        </w:rPr>
        <w:t xml:space="preserve">Outbound invitation email dispatch via </w:t>
      </w:r>
      <w:r>
        <w:rPr>
          <w:rFonts w:ascii="Calibri" w:hAnsi="Calibri"/>
          <w:b/>
          <w:color w:val="002B49"/>
          <w:sz w:val="20"/>
        </w:rPr>
        <w:t>Resend SMTP Relay (Port 465 SSL)</w:t>
      </w:r>
      <w:r>
        <w:rPr>
          <w:rFonts w:ascii="Calibri" w:hAnsi="Calibri"/>
          <w:color w:val="1E293B"/>
          <w:sz w:val="20"/>
        </w:rPr>
        <w:t xml:space="preserve"> bypassing VPS firewall restrictions.</w:t>
      </w:r>
    </w:p>
    <w:p>
      <w:pPr>
        <w:spacing w:before="0" w:after="60"/>
        <w:ind w:left="720"/>
      </w:pPr>
      <w:r>
        <w:rPr>
          <w:rFonts w:ascii="Calibri" w:hAnsi="Calibri"/>
          <w:b/>
          <w:color w:val="002B49"/>
          <w:sz w:val="20"/>
        </w:rPr>
        <w:t xml:space="preserve">4. </w:t>
      </w:r>
      <w:r>
        <w:rPr>
          <w:rFonts w:ascii="Calibri" w:hAnsi="Calibri"/>
          <w:color w:val="1E293B"/>
          <w:sz w:val="20"/>
        </w:rPr>
        <w:t>Review monitoring, deadline tracking, and editorial decision dispatch (Accept, Minor Revisions, Major Revisions, Decline).</w:t>
      </w:r>
    </w:p>
    <w:p>
      <w:pPr>
        <w:keepNext/>
        <w:spacing w:before="280" w:after="80"/>
      </w:pPr>
      <w:r>
        <w:rPr>
          <w:rFonts w:ascii="Georgia" w:hAnsi="Georgia"/>
          <w:b/>
          <w:color w:val="002B49"/>
          <w:sz w:val="24"/>
        </w:rPr>
        <w:t>Module 3: Aries Editorial Manager® Peer Review Workstation</w:t>
      </w:r>
    </w:p>
    <w:p>
      <w:pPr>
        <w:pStyle w:val="ListBullet"/>
        <w:spacing w:before="0" w:after="60"/>
        <w:ind w:left="360"/>
      </w:pPr>
      <w:r>
        <w:rPr>
          <w:rFonts w:ascii="Calibri" w:hAnsi="Calibri"/>
          <w:b/>
          <w:color w:val="002B49"/>
          <w:sz w:val="20"/>
        </w:rPr>
        <w:t>Location:</w:t>
      </w:r>
      <w:r>
        <w:rPr>
          <w:rFonts w:ascii="Calibri" w:hAnsi="Calibri"/>
          <w:color w:val="1E293B"/>
          <w:sz w:val="20"/>
        </w:rPr>
        <w:t xml:space="preserve"> </w:t>
      </w:r>
      <w:r>
        <w:rPr>
          <w:rFonts w:ascii="Consolas" w:hAnsi="Consolas"/>
          <w:color w:val="0F172A"/>
          <w:sz w:val="19"/>
        </w:rPr>
        <w:t>https://review.davaoresearchjournal.ph</w:t>
      </w:r>
    </w:p>
    <w:p>
      <w:pPr>
        <w:pStyle w:val="ListBullet"/>
        <w:spacing w:before="0" w:after="60"/>
        <w:ind w:left="360"/>
      </w:pPr>
      <w:r>
        <w:rPr>
          <w:rFonts w:ascii="Calibri" w:hAnsi="Calibri"/>
          <w:b/>
          <w:color w:val="002B49"/>
          <w:sz w:val="20"/>
        </w:rPr>
        <w:t>Status:</w:t>
      </w:r>
      <w:r>
        <w:rPr>
          <w:rFonts w:ascii="Calibri" w:hAnsi="Calibri"/>
          <w:color w:val="1E293B"/>
          <w:sz w:val="20"/>
        </w:rPr>
        <w:t xml:space="preserve"> </w:t>
      </w:r>
      <w:r>
        <w:rPr>
          <w:rFonts w:ascii="Calibri" w:hAnsi="Calibri"/>
          <w:b/>
          <w:color w:val="002B49"/>
          <w:sz w:val="20"/>
        </w:rPr>
        <w:t>Completed &amp; Operational</w:t>
      </w:r>
    </w:p>
    <w:p>
      <w:pPr>
        <w:pStyle w:val="ListBullet"/>
        <w:spacing w:before="0" w:after="60"/>
        <w:ind w:left="360"/>
      </w:pPr>
      <w:r>
        <w:rPr>
          <w:rFonts w:ascii="Calibri" w:hAnsi="Calibri"/>
          <w:b/>
          <w:color w:val="002B49"/>
          <w:sz w:val="20"/>
        </w:rPr>
        <w:t>Capabilities:</w:t>
      </w:r>
    </w:p>
    <w:p>
      <w:pPr>
        <w:spacing w:before="0" w:after="60"/>
        <w:ind w:left="720"/>
      </w:pPr>
      <w:r>
        <w:rPr>
          <w:rFonts w:ascii="Calibri" w:hAnsi="Calibri"/>
          <w:b/>
          <w:color w:val="002B49"/>
          <w:sz w:val="20"/>
        </w:rPr>
        <w:t xml:space="preserve">1. </w:t>
      </w:r>
      <w:r>
        <w:rPr>
          <w:rFonts w:ascii="Calibri" w:hAnsi="Calibri"/>
          <w:b/>
          <w:color w:val="002B49"/>
          <w:sz w:val="20"/>
        </w:rPr>
        <w:t>Split-Screen Ergonomics:</w:t>
      </w:r>
      <w:r>
        <w:rPr>
          <w:rFonts w:ascii="Calibri" w:hAnsi="Calibri"/>
          <w:color w:val="1E293B"/>
          <w:sz w:val="20"/>
        </w:rPr>
        <w:t xml:space="preserve"> Drag-resizable dual split workstation synchronizing PDF proof/Word viewer with evaluation rubrics.</w:t>
      </w:r>
    </w:p>
    <w:p>
      <w:pPr>
        <w:spacing w:before="0" w:after="60"/>
        <w:ind w:left="720"/>
      </w:pPr>
      <w:r>
        <w:rPr>
          <w:rFonts w:ascii="Calibri" w:hAnsi="Calibri"/>
          <w:b/>
          <w:color w:val="002B49"/>
          <w:sz w:val="20"/>
        </w:rPr>
        <w:t xml:space="preserve">2. </w:t>
      </w:r>
      <w:r>
        <w:rPr>
          <w:rFonts w:ascii="Calibri" w:hAnsi="Calibri"/>
          <w:b/>
          <w:color w:val="002B49"/>
          <w:sz w:val="20"/>
        </w:rPr>
        <w:t>Scientific Criteria Matrix:</w:t>
      </w:r>
      <w:r>
        <w:rPr>
          <w:rFonts w:ascii="Calibri" w:hAnsi="Calibri"/>
          <w:color w:val="1E293B"/>
          <w:sz w:val="20"/>
        </w:rPr>
        <w:t xml:space="preserve"> 5-point Likert scale (Scale 1: Poor to 5: Outstanding) across five core criteria.</w:t>
      </w:r>
    </w:p>
    <w:p>
      <w:pPr>
        <w:spacing w:before="0" w:after="60"/>
        <w:ind w:left="720"/>
      </w:pPr>
      <w:r>
        <w:rPr>
          <w:rFonts w:ascii="Calibri" w:hAnsi="Calibri"/>
          <w:b/>
          <w:color w:val="002B49"/>
          <w:sz w:val="20"/>
        </w:rPr>
        <w:t xml:space="preserve">3. </w:t>
      </w:r>
      <w:r>
        <w:rPr>
          <w:rFonts w:ascii="Calibri" w:hAnsi="Calibri"/>
          <w:b/>
          <w:color w:val="002B49"/>
          <w:sz w:val="20"/>
        </w:rPr>
        <w:t>Triple Zero-Trust Security Gates:</w:t>
      </w:r>
    </w:p>
    <w:p>
      <w:pPr>
        <w:pStyle w:val="ListBullet"/>
        <w:spacing w:before="0" w:after="60"/>
        <w:ind w:left="1080"/>
      </w:pPr>
      <w:r>
        <w:rPr>
          <w:rFonts w:ascii="Calibri" w:hAnsi="Calibri"/>
          <w:i/>
          <w:color w:val="1E293B"/>
          <w:sz w:val="20"/>
        </w:rPr>
        <w:t>Gate 1 (Device Gate):</w:t>
      </w:r>
      <w:r>
        <w:rPr>
          <w:rFonts w:ascii="Calibri" w:hAnsi="Calibri"/>
          <w:color w:val="1E293B"/>
          <w:sz w:val="20"/>
        </w:rPr>
        <w:t xml:space="preserve"> Blocks smartphones (&lt; 1024px) to ensure desktop evaluation quality; provides 1-click clipboard link copying.</w:t>
      </w:r>
    </w:p>
    <w:p>
      <w:pPr>
        <w:pStyle w:val="ListBullet"/>
        <w:spacing w:before="0" w:after="60"/>
        <w:ind w:left="1080"/>
      </w:pPr>
      <w:r>
        <w:rPr>
          <w:rFonts w:ascii="Calibri" w:hAnsi="Calibri"/>
          <w:i/>
          <w:color w:val="1E293B"/>
          <w:sz w:val="20"/>
        </w:rPr>
        <w:t>Gate 2 (Direct Access Gate):</w:t>
      </w:r>
      <w:r>
        <w:rPr>
          <w:rFonts w:ascii="Calibri" w:hAnsi="Calibri"/>
          <w:color w:val="1E293B"/>
          <w:sz w:val="20"/>
        </w:rPr>
        <w:t xml:space="preserve"> Solid </w:t>
      </w:r>
      <w:r>
        <w:rPr>
          <w:rFonts w:ascii="Consolas" w:hAnsi="Consolas"/>
          <w:color w:val="0F172A"/>
          <w:sz w:val="19"/>
        </w:rPr>
        <w:t>#00172B</w:t>
      </w:r>
      <w:r>
        <w:rPr>
          <w:rFonts w:ascii="Calibri" w:hAnsi="Calibri"/>
          <w:color w:val="1E293B"/>
          <w:sz w:val="20"/>
        </w:rPr>
        <w:t xml:space="preserve"> frame-0 backdrop blocking unauthenticated URL snooping.</w:t>
      </w:r>
    </w:p>
    <w:p>
      <w:pPr>
        <w:pStyle w:val="ListBullet"/>
        <w:spacing w:before="0" w:after="60"/>
        <w:ind w:left="1080"/>
      </w:pPr>
      <w:r>
        <w:rPr>
          <w:rFonts w:ascii="Calibri" w:hAnsi="Calibri"/>
          <w:i/>
          <w:color w:val="1E293B"/>
          <w:sz w:val="20"/>
        </w:rPr>
        <w:t>Gate 3 (Email Challenge):</w:t>
      </w:r>
      <w:r>
        <w:rPr>
          <w:rFonts w:ascii="Calibri" w:hAnsi="Calibri"/>
          <w:color w:val="1E293B"/>
          <w:sz w:val="20"/>
        </w:rPr>
        <w:t xml:space="preserve"> Cryptographic HMAC-SHA256 signature binding with mandatory email identity verification.</w:t>
      </w:r>
    </w:p>
    <w:p>
      <w:pPr>
        <w:spacing w:before="0" w:after="60"/>
        <w:ind w:left="720"/>
      </w:pPr>
      <w:r>
        <w:rPr>
          <w:rFonts w:ascii="Calibri" w:hAnsi="Calibri"/>
          <w:b/>
          <w:color w:val="002B49"/>
          <w:sz w:val="20"/>
        </w:rPr>
        <w:t xml:space="preserve">4. </w:t>
      </w:r>
      <w:r>
        <w:rPr>
          <w:rFonts w:ascii="Calibri" w:hAnsi="Calibri"/>
          <w:b/>
          <w:color w:val="002B49"/>
          <w:sz w:val="20"/>
        </w:rPr>
        <w:t>Reviewer File Attachments:</w:t>
      </w:r>
      <w:r>
        <w:rPr>
          <w:rFonts w:ascii="Calibri" w:hAnsi="Calibri"/>
          <w:color w:val="1E293B"/>
          <w:sz w:val="20"/>
        </w:rPr>
        <w:t xml:space="preserve"> Direct upload of annotated manuscripts with track-changes.</w:t>
      </w:r>
    </w:p>
    <w:p>
      <w:pPr>
        <w:spacing w:before="0" w:after="60"/>
        <w:ind w:left="720"/>
      </w:pPr>
      <w:r>
        <w:rPr>
          <w:rFonts w:ascii="Calibri" w:hAnsi="Calibri"/>
          <w:b/>
          <w:color w:val="002B49"/>
          <w:sz w:val="20"/>
        </w:rPr>
        <w:t xml:space="preserve">5. </w:t>
      </w:r>
      <w:r>
        <w:rPr>
          <w:rFonts w:ascii="Calibri" w:hAnsi="Calibri"/>
          <w:b/>
          <w:color w:val="002B49"/>
          <w:sz w:val="20"/>
        </w:rPr>
        <w:t>Real-Time Auto-Save Engine:</w:t>
      </w:r>
      <w:r>
        <w:rPr>
          <w:rFonts w:ascii="Calibri" w:hAnsi="Calibri"/>
          <w:color w:val="1E293B"/>
          <w:sz w:val="20"/>
        </w:rPr>
        <w:t xml:space="preserve"> Debounced asynchronous draft saving.</w:t>
      </w:r>
    </w:p>
    <w:p>
      <w:pPr>
        <w:spacing w:before="0" w:after="60"/>
        <w:ind w:left="720"/>
      </w:pPr>
      <w:r>
        <w:rPr>
          <w:rFonts w:ascii="Calibri" w:hAnsi="Calibri"/>
          <w:b/>
          <w:color w:val="002B49"/>
          <w:sz w:val="20"/>
        </w:rPr>
        <w:t xml:space="preserve">6. </w:t>
      </w:r>
      <w:r>
        <w:rPr>
          <w:rFonts w:ascii="Calibri" w:hAnsi="Calibri"/>
          <w:b/>
          <w:color w:val="002B49"/>
          <w:sz w:val="20"/>
        </w:rPr>
        <w:t>Official Recognition:</w:t>
      </w:r>
      <w:r>
        <w:rPr>
          <w:rFonts w:ascii="Calibri" w:hAnsi="Calibri"/>
          <w:color w:val="1E293B"/>
          <w:sz w:val="20"/>
        </w:rPr>
        <w:t xml:space="preserve"> Downloadable, stamped </w:t>
      </w:r>
      <w:r>
        <w:rPr>
          <w:rFonts w:ascii="Calibri" w:hAnsi="Calibri"/>
          <w:b/>
          <w:color w:val="002B49"/>
          <w:sz w:val="20"/>
        </w:rPr>
        <w:t>Certificate of Peer Review Recognition</w:t>
      </w:r>
      <w:r>
        <w:rPr>
          <w:rFonts w:ascii="Calibri" w:hAnsi="Calibri"/>
          <w:color w:val="1E293B"/>
          <w:sz w:val="20"/>
        </w:rPr>
        <w:t xml:space="preserve"> with DORSU/DRJ seal.</w:t>
      </w:r>
    </w:p>
    <w:p>
      <w:pPr>
        <w:spacing w:before="0" w:after="60"/>
        <w:ind w:left="720"/>
      </w:pPr>
      <w:r>
        <w:rPr>
          <w:rFonts w:ascii="Calibri" w:hAnsi="Calibri"/>
          <w:b/>
          <w:color w:val="002B49"/>
          <w:sz w:val="20"/>
        </w:rPr>
        <w:t xml:space="preserve">7. </w:t>
      </w:r>
      <w:r>
        <w:rPr>
          <w:rFonts w:ascii="Calibri" w:hAnsi="Calibri"/>
          <w:b/>
          <w:color w:val="002B49"/>
          <w:sz w:val="20"/>
        </w:rPr>
        <w:t>OJS Generic Plugin:</w:t>
      </w:r>
      <w:r>
        <w:rPr>
          <w:rFonts w:ascii="Calibri" w:hAnsi="Calibri"/>
          <w:color w:val="1E293B"/>
          <w:sz w:val="20"/>
        </w:rPr>
        <w:t xml:space="preserve"> Installed at </w:t>
      </w:r>
      <w:r>
        <w:rPr>
          <w:rFonts w:ascii="Consolas" w:hAnsi="Consolas"/>
          <w:color w:val="0F172A"/>
          <w:sz w:val="19"/>
        </w:rPr>
        <w:t>plugins/generic/editorialManagerReview</w:t>
      </w:r>
      <w:r>
        <w:rPr>
          <w:rFonts w:ascii="Calibri" w:hAnsi="Calibri"/>
          <w:color w:val="1E293B"/>
          <w:sz w:val="20"/>
        </w:rPr>
        <w:t xml:space="preserve"> registering </w:t>
      </w:r>
      <w:r>
        <w:rPr>
          <w:rFonts w:ascii="Consolas" w:hAnsi="Consolas"/>
          <w:color w:val="0F172A"/>
          <w:sz w:val="19"/>
        </w:rPr>
        <w:t>index.php/drj/reviewer-portal</w:t>
      </w:r>
      <w:r>
        <w:rPr>
          <w:rFonts w:ascii="Calibri" w:hAnsi="Calibri"/>
          <w:color w:val="1E293B"/>
          <w:sz w:val="20"/>
        </w:rPr>
        <w:t>.</w:t>
      </w:r>
    </w:p>
    <w:p>
      <w:pPr>
        <w:keepNext/>
        <w:spacing w:before="360" w:after="120"/>
      </w:pPr>
      <w:r>
        <w:rPr>
          <w:rFonts w:ascii="Georgia" w:hAnsi="Georgia"/>
          <w:b/>
          <w:color w:val="002B49"/>
          <w:sz w:val="28"/>
        </w:rPr>
        <w:t>4. End-to-End Operational Lifecycle</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color w:val="1E293B"/>
          <w:sz w:val="20"/>
        </w:rPr>
        <w:t>The three modules operate as an end-to-end institutional workflow synchronizing authors, editors, and peer reviewers in real time:</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864"/>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Step</w:t>
            </w:r>
          </w:p>
        </w:tc>
        <w:tc>
          <w:tcPr>
            <w:tcW w:type="dxa" w:w="2016"/>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Actor / Role</w:t>
            </w:r>
          </w:p>
        </w:tc>
        <w:tc>
          <w:tcPr>
            <w:tcW w:type="dxa" w:w="4608"/>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Interaction / Operational Activity</w:t>
            </w:r>
          </w:p>
        </w:tc>
        <w:tc>
          <w:tcPr>
            <w:tcW w:type="dxa" w:w="2016"/>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Destination Tier</w:t>
            </w:r>
          </w:p>
        </w:tc>
      </w:tr>
      <w:tr>
        <w:tc>
          <w:tcPr>
            <w:tcW w:type="dxa" w:w="86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01</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Author</w:t>
            </w:r>
          </w:p>
        </w:tc>
        <w:tc>
          <w:tcPr>
            <w:tcW w:type="dxa" w:w="460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Submits Manuscript &amp; File (.docx/.pdf) via Guided Wizard</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1 (Author Portal)</w:t>
            </w:r>
          </w:p>
        </w:tc>
      </w:tr>
      <w:tr>
        <w:tc>
          <w:tcPr>
            <w:tcW w:type="dxa" w:w="86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02</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1</w:t>
            </w:r>
          </w:p>
        </w:tc>
        <w:tc>
          <w:tcPr>
            <w:tcW w:type="dxa" w:w="460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Stores Submission #397 in database with metadata</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Core OJS Database</w:t>
            </w:r>
          </w:p>
        </w:tc>
      </w:tr>
      <w:tr>
        <w:tc>
          <w:tcPr>
            <w:tcW w:type="dxa" w:w="86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03</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Editor</w:t>
            </w:r>
          </w:p>
        </w:tc>
        <w:tc>
          <w:tcPr>
            <w:tcW w:type="dxa" w:w="460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Conducts initial desk triage &amp; assigns Peer Reviewer</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2 (Editorial Hub)</w:t>
            </w:r>
          </w:p>
        </w:tc>
      </w:tr>
      <w:tr>
        <w:tc>
          <w:tcPr>
            <w:tcW w:type="dxa" w:w="86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04</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2</w:t>
            </w:r>
          </w:p>
        </w:tc>
        <w:tc>
          <w:tcPr>
            <w:tcW w:type="dxa" w:w="460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Dispatches Review Invitation via Resend SMTP (Port 465 SSL)</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Resend SMTP Relay</w:t>
            </w:r>
          </w:p>
        </w:tc>
      </w:tr>
      <w:tr>
        <w:tc>
          <w:tcPr>
            <w:tcW w:type="dxa" w:w="86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05</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Core OJS</w:t>
            </w:r>
          </w:p>
        </w:tc>
        <w:tc>
          <w:tcPr>
            <w:tcW w:type="dxa" w:w="460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Invitation delivered to Reviewer external Gmail/Academic inbox</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Reviewer Inbox</w:t>
            </w:r>
          </w:p>
        </w:tc>
      </w:tr>
      <w:tr>
        <w:tc>
          <w:tcPr>
            <w:tcW w:type="dxa" w:w="86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06</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Reviewer</w:t>
            </w:r>
          </w:p>
        </w:tc>
        <w:tc>
          <w:tcPr>
            <w:tcW w:type="dxa" w:w="460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Clicks secure invitation link to access review portal</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3 (Review Portal)</w:t>
            </w:r>
          </w:p>
        </w:tc>
      </w:tr>
      <w:tr>
        <w:tc>
          <w:tcPr>
            <w:tcW w:type="dxa" w:w="86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07</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3</w:t>
            </w:r>
          </w:p>
        </w:tc>
        <w:tc>
          <w:tcPr>
            <w:tcW w:type="dxa" w:w="460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Enforces Device Gate (Desktop) &amp; Email Verification Gate</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Security Gate Tier</w:t>
            </w:r>
          </w:p>
        </w:tc>
      </w:tr>
      <w:tr>
        <w:tc>
          <w:tcPr>
            <w:tcW w:type="dxa" w:w="86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08</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Reviewer</w:t>
            </w:r>
          </w:p>
        </w:tc>
        <w:tc>
          <w:tcPr>
            <w:tcW w:type="dxa" w:w="460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Reads manuscript on split-screen, fills rubric &amp; submits evaluation</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3 Workspace</w:t>
            </w:r>
          </w:p>
        </w:tc>
      </w:tr>
      <w:tr>
        <w:tc>
          <w:tcPr>
            <w:tcW w:type="dxa" w:w="86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09</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3</w:t>
            </w:r>
          </w:p>
        </w:tc>
        <w:tc>
          <w:tcPr>
            <w:tcW w:type="dxa" w:w="460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Atomically updates review_assignments &amp; submission_comments</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Core OJS Database</w:t>
            </w:r>
          </w:p>
        </w:tc>
      </w:tr>
      <w:tr>
        <w:tc>
          <w:tcPr>
            <w:tcW w:type="dxa" w:w="86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10</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Core OJS</w:t>
            </w:r>
          </w:p>
        </w:tc>
        <w:tc>
          <w:tcPr>
            <w:tcW w:type="dxa" w:w="460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 status automatically marked COMPLETE in Editorial Hub</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2 (Editorial Hub)</w:t>
            </w:r>
          </w:p>
        </w:tc>
      </w:tr>
      <w:tr>
        <w:tc>
          <w:tcPr>
            <w:tcW w:type="dxa" w:w="86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11</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3</w:t>
            </w:r>
          </w:p>
        </w:tc>
        <w:tc>
          <w:tcPr>
            <w:tcW w:type="dxa" w:w="460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Issues stamped, official Certificate of Peer Review Recognition</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Reviewer Certificate</w:t>
            </w:r>
          </w:p>
        </w:tc>
      </w:tr>
      <w:tr>
        <w:tc>
          <w:tcPr>
            <w:tcW w:type="dxa" w:w="86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12</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Editor</w:t>
            </w:r>
          </w:p>
        </w:tc>
        <w:tc>
          <w:tcPr>
            <w:tcW w:type="dxa" w:w="460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Reviews peer feedback and transmits final editorial decision to Author</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Author Communication</w:t>
            </w:r>
          </w:p>
        </w:tc>
      </w:tr>
    </w:tbl>
    <w:p>
      <w:pPr>
        <w:spacing w:after="120"/>
      </w:pPr>
    </w:p>
    <w:p>
      <w:pPr>
        <w:keepNext/>
        <w:spacing w:before="360" w:after="120"/>
      </w:pPr>
      <w:r>
        <w:rPr>
          <w:rFonts w:ascii="Georgia" w:hAnsi="Georgia"/>
          <w:b/>
          <w:color w:val="002B49"/>
          <w:sz w:val="28"/>
        </w:rPr>
        <w:t>5. Budget, Commercial Valuation &amp; Investment Summary</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keepNext/>
        <w:spacing w:before="280" w:after="80"/>
      </w:pPr>
      <w:r>
        <w:rPr>
          <w:rFonts w:ascii="Georgia" w:hAnsi="Georgia"/>
          <w:b/>
          <w:color w:val="002B49"/>
          <w:sz w:val="24"/>
        </w:rPr>
        <w:t>5.1 Commercial Market Value Comparison</w:t>
      </w:r>
    </w:p>
    <w:p>
      <w:pPr>
        <w:spacing w:before="0" w:after="120" w:line="276" w:lineRule="auto"/>
      </w:pPr>
      <w:r>
        <w:rPr>
          <w:rFonts w:ascii="Calibri" w:hAnsi="Calibri"/>
          <w:color w:val="1E293B"/>
          <w:sz w:val="20"/>
        </w:rPr>
        <w:t>Commercial enterprise suites (Elsevier Editorial Manager® or Clarivate ScholarOne) charge academic institutions substantial recurring annual subscriptions:</w:t>
      </w:r>
    </w:p>
    <w:tbl>
      <w:tblPr>
        <w:tblW w:type="auto" w:w="0"/>
        <w:jc w:val="center"/>
        <w:tblLayout w:type="fixed"/>
        <w:tblLook w:firstColumn="1" w:firstRow="1" w:lastColumn="0" w:lastRow="0" w:noHBand="0" w:noVBand="1" w:val="04A0"/>
      </w:tblPr>
      <w:tblGrid>
        <w:gridCol w:w="3202"/>
        <w:gridCol w:w="3202"/>
        <w:gridCol w:w="3202"/>
      </w:tblGrid>
      <w:tr>
        <w:tc>
          <w:tcPr>
            <w:tcW w:type="dxa" w:w="2592"/>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Item / Feature</w:t>
            </w:r>
          </w:p>
        </w:tc>
        <w:tc>
          <w:tcPr>
            <w:tcW w:type="dxa" w:w="3456"/>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Commercial SaaS (Elsevier/Aries)</w:t>
            </w:r>
          </w:p>
        </w:tc>
        <w:tc>
          <w:tcPr>
            <w:tcW w:type="dxa" w:w="3456"/>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DORSU Custom Implementation</w:t>
            </w:r>
          </w:p>
        </w:tc>
      </w:tr>
      <w:tr>
        <w:tc>
          <w:tcPr>
            <w:tcW w:type="dxa" w:w="2592"/>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Annual Subscription Fee</w:t>
            </w:r>
          </w:p>
        </w:tc>
        <w:tc>
          <w:tcPr>
            <w:tcW w:type="dxa" w:w="345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$12,000 - $25,000 USD/year (~PHP 700K - 1.45M/yr)</w:t>
            </w:r>
          </w:p>
        </w:tc>
        <w:tc>
          <w:tcPr>
            <w:tcW w:type="dxa" w:w="345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0 / year (Permanent Ownership)</w:t>
            </w:r>
          </w:p>
        </w:tc>
      </w:tr>
      <w:tr>
        <w:tc>
          <w:tcPr>
            <w:tcW w:type="dxa" w:w="2592"/>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Per-Manuscript Fees</w:t>
            </w:r>
          </w:p>
        </w:tc>
        <w:tc>
          <w:tcPr>
            <w:tcW w:type="dxa" w:w="345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$15 - $35 per submission</w:t>
            </w:r>
          </w:p>
        </w:tc>
        <w:tc>
          <w:tcPr>
            <w:tcW w:type="dxa" w:w="345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0 (Unlimited Submissions)</w:t>
            </w:r>
          </w:p>
        </w:tc>
      </w:tr>
      <w:tr>
        <w:tc>
          <w:tcPr>
            <w:tcW w:type="dxa" w:w="2592"/>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User / Seat License Fees</w:t>
            </w:r>
          </w:p>
        </w:tc>
        <w:tc>
          <w:tcPr>
            <w:tcW w:type="dxa" w:w="345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Limited seats for editors</w:t>
            </w:r>
          </w:p>
        </w:tc>
        <w:tc>
          <w:tcPr>
            <w:tcW w:type="dxa" w:w="345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Unlimited editors, reviewers, authors</w:t>
            </w:r>
          </w:p>
        </w:tc>
      </w:tr>
      <w:tr>
        <w:tc>
          <w:tcPr>
            <w:tcW w:type="dxa" w:w="2592"/>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Server Hosting Location</w:t>
            </w:r>
          </w:p>
        </w:tc>
        <w:tc>
          <w:tcPr>
            <w:tcW w:type="dxa" w:w="345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Proprietary cloud (US/EU)</w:t>
            </w:r>
          </w:p>
        </w:tc>
        <w:tc>
          <w:tcPr>
            <w:tcW w:type="dxa" w:w="345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DORSU Existing VPS Server</w:t>
            </w:r>
          </w:p>
        </w:tc>
      </w:tr>
    </w:tbl>
    <w:p>
      <w:pPr>
        <w:spacing w:after="120"/>
      </w:pPr>
    </w:p>
    <w:p>
      <w:pPr>
        <w:keepNext/>
        <w:spacing w:before="280" w:after="80"/>
      </w:pPr>
      <w:r>
        <w:rPr>
          <w:rFonts w:ascii="Georgia" w:hAnsi="Georgia"/>
          <w:b/>
          <w:color w:val="002B49"/>
          <w:sz w:val="24"/>
        </w:rPr>
        <w:t>5.2 Implementation Valuation Breakdown</w:t>
      </w:r>
    </w:p>
    <w:tbl>
      <w:tblPr>
        <w:tblW w:type="auto" w:w="0"/>
        <w:jc w:val="center"/>
        <w:tblLayout w:type="fixed"/>
        <w:tblLook w:firstColumn="1" w:firstRow="1" w:lastColumn="0" w:lastRow="0" w:noHBand="0" w:noVBand="1" w:val="04A0"/>
      </w:tblPr>
      <w:tblGrid>
        <w:gridCol w:w="1921"/>
        <w:gridCol w:w="1921"/>
        <w:gridCol w:w="1921"/>
        <w:gridCol w:w="1921"/>
        <w:gridCol w:w="1921"/>
      </w:tblGrid>
      <w:tr>
        <w:tc>
          <w:tcPr>
            <w:tcW w:type="dxa" w:w="2304"/>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Deliverable Module</w:t>
            </w:r>
          </w:p>
        </w:tc>
        <w:tc>
          <w:tcPr>
            <w:tcW w:type="dxa" w:w="3312"/>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Scope &amp; Core Features</w:t>
            </w:r>
          </w:p>
        </w:tc>
        <w:tc>
          <w:tcPr>
            <w:tcW w:type="dxa" w:w="1152"/>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Status</w:t>
            </w:r>
          </w:p>
        </w:tc>
        <w:tc>
          <w:tcPr>
            <w:tcW w:type="dxa" w:w="144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Market Value</w:t>
            </w:r>
          </w:p>
        </w:tc>
        <w:tc>
          <w:tcPr>
            <w:tcW w:type="dxa" w:w="144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Package Value</w:t>
            </w:r>
          </w:p>
        </w:tc>
      </w:tr>
      <w:tr>
        <w:tc>
          <w:tcPr>
            <w:tcW w:type="dxa" w:w="230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1: Author Submission Module</w:t>
            </w:r>
          </w:p>
        </w:tc>
        <w:tc>
          <w:tcPr>
            <w:tcW w:type="dxa" w:w="3312"/>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Multi-step submission wizard, file upload, metadata capture, live status tracking</w:t>
            </w:r>
          </w:p>
        </w:tc>
        <w:tc>
          <w:tcPr>
            <w:tcW w:type="dxa" w:w="1152"/>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Complete</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320,000</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140,000</w:t>
            </w:r>
          </w:p>
        </w:tc>
      </w:tr>
      <w:tr>
        <w:tc>
          <w:tcPr>
            <w:tcW w:type="dxa" w:w="230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2: Editorial Management Hub</w:t>
            </w:r>
          </w:p>
        </w:tc>
        <w:tc>
          <w:tcPr>
            <w:tcW w:type="dxa" w:w="3312"/>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Desk triage, reviewer assignment, Resend SMTP relay, decision dispatcher</w:t>
            </w:r>
          </w:p>
        </w:tc>
        <w:tc>
          <w:tcPr>
            <w:tcW w:type="dxa" w:w="1152"/>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Complete</w:t>
            </w:r>
          </w:p>
        </w:tc>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380,000</w:t>
            </w:r>
          </w:p>
        </w:tc>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180,000</w:t>
            </w:r>
          </w:p>
        </w:tc>
      </w:tr>
      <w:tr>
        <w:tc>
          <w:tcPr>
            <w:tcW w:type="dxa" w:w="230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3: Peer Review Workstation</w:t>
            </w:r>
          </w:p>
        </w:tc>
        <w:tc>
          <w:tcPr>
            <w:tcW w:type="dxa" w:w="3312"/>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DRJ Reactive Workstation Engine, Dual Split Panes, Triple Security Gates, Certificate Generator, REST API Bridge</w:t>
            </w:r>
          </w:p>
        </w:tc>
        <w:tc>
          <w:tcPr>
            <w:tcW w:type="dxa" w:w="1152"/>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Complete</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350,000</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160,000</w:t>
            </w:r>
          </w:p>
        </w:tc>
      </w:tr>
      <w:tr>
        <w:tc>
          <w:tcPr>
            <w:tcW w:type="dxa" w:w="230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System Integration &amp; Testing</w:t>
            </w:r>
          </w:p>
        </w:tc>
        <w:tc>
          <w:tcPr>
            <w:tcW w:type="dxa" w:w="3312"/>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End-to-end integration, database consistency, Resend SMTP tuning, Security Audits</w:t>
            </w:r>
          </w:p>
        </w:tc>
        <w:tc>
          <w:tcPr>
            <w:tcW w:type="dxa" w:w="1152"/>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Complete</w:t>
            </w:r>
          </w:p>
        </w:tc>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150,000</w:t>
            </w:r>
          </w:p>
        </w:tc>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60,000</w:t>
            </w:r>
          </w:p>
        </w:tc>
      </w:tr>
      <w:tr>
        <w:tc>
          <w:tcPr>
            <w:tcW w:type="dxa" w:w="230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Total Comprehensive Package:</w:t>
            </w:r>
          </w:p>
        </w:tc>
        <w:tc>
          <w:tcPr>
            <w:tcW w:type="dxa" w:w="3312"/>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Full 3-Module Editorial Manager Ecosystem</w:t>
            </w:r>
          </w:p>
        </w:tc>
        <w:tc>
          <w:tcPr>
            <w:tcW w:type="dxa" w:w="1152"/>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100% Complete</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1,200,000</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540,000 (~$9,300 USD)</w:t>
            </w:r>
          </w:p>
        </w:tc>
      </w:tr>
    </w:tbl>
    <w:p>
      <w:pPr>
        <w:spacing w:after="120"/>
      </w:pPr>
    </w:p>
    <w:p>
      <w:pPr>
        <w:keepNext/>
        <w:spacing w:before="360" w:after="120"/>
      </w:pPr>
      <w:r>
        <w:rPr>
          <w:rFonts w:ascii="Georgia" w:hAnsi="Georgia"/>
          <w:b/>
          <w:color w:val="002B49"/>
          <w:sz w:val="28"/>
        </w:rPr>
        <w:t>6. Proponent Credentials &amp; Sign-Off</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b/>
          <w:color w:val="002B49"/>
          <w:sz w:val="20"/>
        </w:rPr>
        <w:t>Prepared and Submitted by:</w:t>
      </w:r>
    </w:p>
    <w:p>
      <w:pPr>
        <w:spacing w:before="0" w:after="120" w:line="276" w:lineRule="auto"/>
      </w:pPr>
      <w:r>
        <w:rPr>
          <w:rFonts w:ascii="Calibri" w:hAnsi="Calibri"/>
          <w:b/>
          <w:color w:val="002B49"/>
          <w:sz w:val="20"/>
        </w:rPr>
        <w:t>DARRYL M. NUYDA</w:t>
      </w:r>
      <w:r>
        <w:rPr>
          <w:rFonts w:ascii="Calibri" w:hAnsi="Calibri"/>
          <w:color w:val="1E293B"/>
          <w:sz w:val="20"/>
        </w:rPr>
        <w:br/>
        <w:t>Lead Software Architect &amp; Engineering Manager</w:t>
        <w:br/>
        <w:t>Manusci / Davao Research Journal Tech Lead</w:t>
        <w:br/>
        <w:t>Email: support@manusci.com</w:t>
        <w:br/>
        <w:t>GitHub: github.com/dmnuydaph-rgb/editorial-manager-review</w:t>
      </w:r>
    </w:p>
    <w:p>
      <w:pPr>
        <w:spacing w:before="0" w:after="120" w:line="276" w:lineRule="auto"/>
      </w:pPr>
      <w:r>
        <w:rPr>
          <w:rFonts w:ascii="Calibri" w:hAnsi="Calibri"/>
          <w:color w:val="1E293B"/>
          <w:sz w:val="20"/>
        </w:rPr>
        <w:br/>
      </w:r>
      <w:r>
        <w:rPr>
          <w:rFonts w:ascii="Calibri" w:hAnsi="Calibri"/>
          <w:b/>
          <w:color w:val="002B49"/>
          <w:sz w:val="20"/>
        </w:rPr>
        <w:t>Acknowledged &amp; Approved by:</w:t>
      </w:r>
    </w:p>
    <w:tbl>
      <w:tblPr>
        <w:tblW w:type="auto" w:w="0"/>
        <w:jc w:val="center"/>
        <w:tblLayout w:type="fixed"/>
        <w:tblLook w:firstColumn="1" w:firstRow="1" w:lastColumn="0" w:lastRow="0" w:noHBand="0" w:noVBand="1" w:val="04A0"/>
      </w:tblPr>
      <w:tblGrid>
        <w:gridCol w:w="4752"/>
        <w:gridCol w:w="4752"/>
      </w:tblGrid>
      <w:tr>
        <w:tc>
          <w:tcPr>
            <w:tcW w:type="dxa" w:w="4802"/>
            <w:tcMar>
              <w:top w:w="100" w:type="dxa"/>
              <w:bottom w:w="100" w:type="dxa"/>
              <w:left w:w="80" w:type="dxa"/>
              <w:right w:w="80" w:type="dxa"/>
            </w:tcMar>
            <w:tcBorders>
              <w:top w:val="none"/>
              <w:bottom w:val="none"/>
              <w:left w:val="none"/>
              <w:right w:val="none"/>
            </w:tcBorders>
          </w:tcPr>
          <w:p>
            <w:pPr>
              <w:spacing w:before="400" w:after="40"/>
            </w:pPr>
            <w:r>
              <w:rPr>
                <w:rFonts w:ascii="Calibri" w:hAnsi="Calibri"/>
                <w:color w:val="64748B"/>
                <w:sz w:val="19"/>
              </w:rPr>
              <w:t>____________________________________</w:t>
              <w:br/>
            </w:r>
            <w:r>
              <w:t>**EDITOR-IN-CHIEF**</w:t>
              <w:br/>
            </w:r>
            <w:r>
              <w:rPr>
                <w:rFonts w:ascii="Calibri" w:hAnsi="Calibri"/>
                <w:b/>
                <w:color w:val="002B49"/>
                <w:sz w:val="19"/>
              </w:rPr>
              <w:t>EDITOR-IN-CHIEF</w:t>
            </w:r>
            <w:r>
              <w:rPr>
                <w:rFonts w:ascii="Calibri" w:hAnsi="Calibri"/>
                <w:color w:val="1E293B"/>
                <w:sz w:val="19"/>
              </w:rPr>
              <w:br/>
            </w:r>
          </w:p>
          <w:p>
            <w:pPr>
              <w:spacing w:before="0" w:after="0"/>
            </w:pPr>
            <w:r>
              <w:rPr>
                <w:rFonts w:ascii="Calibri" w:hAnsi="Calibri"/>
                <w:color w:val="64748B"/>
                <w:sz w:val="17"/>
              </w:rPr>
              <w:t>Davao Research Journal (DRJ)</w:t>
              <w:br/>
              <w:t>Davao Oriental State University</w:t>
              <w:br/>
              <w:t>Date: ________________________</w:t>
            </w:r>
          </w:p>
        </w:tc>
        <w:tc>
          <w:tcPr>
            <w:tcW w:type="dxa" w:w="4802"/>
            <w:tcMar>
              <w:top w:w="100" w:type="dxa"/>
              <w:bottom w:w="100" w:type="dxa"/>
              <w:left w:w="80" w:type="dxa"/>
              <w:right w:w="80" w:type="dxa"/>
            </w:tcMar>
            <w:tcBorders>
              <w:top w:val="none"/>
              <w:bottom w:val="none"/>
              <w:left w:val="none"/>
              <w:right w:val="none"/>
            </w:tcBorders>
          </w:tcPr>
          <w:p>
            <w:pPr>
              <w:spacing w:before="400" w:after="40"/>
            </w:pPr>
            <w:r>
              <w:rPr>
                <w:rFonts w:ascii="Calibri" w:hAnsi="Calibri"/>
                <w:color w:val="64748B"/>
                <w:sz w:val="19"/>
              </w:rPr>
              <w:t>____________________________________</w:t>
              <w:br/>
            </w:r>
            <w:r>
              <w:t>**VP FOR RESEARCH &amp; EXTENSION**</w:t>
              <w:br/>
            </w:r>
            <w:r>
              <w:rPr>
                <w:rFonts w:ascii="Calibri" w:hAnsi="Calibri"/>
                <w:b/>
                <w:color w:val="002B49"/>
                <w:sz w:val="19"/>
              </w:rPr>
              <w:t>VP FOR RESEARCH &amp; EXTENSION</w:t>
            </w:r>
            <w:r>
              <w:rPr>
                <w:rFonts w:ascii="Calibri" w:hAnsi="Calibri"/>
                <w:color w:val="1E293B"/>
                <w:sz w:val="19"/>
              </w:rPr>
              <w:br/>
            </w:r>
          </w:p>
          <w:p>
            <w:pPr>
              <w:spacing w:before="0" w:after="0"/>
            </w:pPr>
            <w:r>
              <w:rPr>
                <w:rFonts w:ascii="Calibri" w:hAnsi="Calibri"/>
                <w:color w:val="64748B"/>
                <w:sz w:val="17"/>
              </w:rPr>
              <w:t>Office of Research and Innovation</w:t>
              <w:br/>
              <w:t>Davao Oriental State University</w:t>
              <w:br/>
              <w:t>Date: ________________________</w:t>
            </w:r>
          </w:p>
        </w:tc>
      </w:tr>
    </w:tbl>
    <w:p>
      <w:pPr>
        <w:spacing w:after="200"/>
      </w:pPr>
    </w:p>
    <w:p>
      <w:r>
        <w:br w:type="page"/>
      </w:r>
    </w:p>
    <w:p>
      <w:pPr>
        <w:spacing w:after="120"/>
        <w:jc w:val="left"/>
      </w:pPr>
      <w:r>
        <w:drawing>
          <wp:inline xmlns:a="http://schemas.openxmlformats.org/drawingml/2006/main" xmlns:pic="http://schemas.openxmlformats.org/drawingml/2006/picture">
            <wp:extent cx="3474720" cy="568229"/>
            <wp:docPr id="2" name="Picture 2"/>
            <wp:cNvGraphicFramePr>
              <a:graphicFrameLocks noChangeAspect="1"/>
            </wp:cNvGraphicFramePr>
            <a:graphic>
              <a:graphicData uri="http://schemas.openxmlformats.org/drawingml/2006/picture">
                <pic:pic>
                  <pic:nvPicPr>
                    <pic:cNvPr id="0" name="pageHeaderLogoImage_en.png"/>
                    <pic:cNvPicPr/>
                  </pic:nvPicPr>
                  <pic:blipFill>
                    <a:blip r:embed="rId11"/>
                    <a:stretch>
                      <a:fillRect/>
                    </a:stretch>
                  </pic:blipFill>
                  <pic:spPr>
                    <a:xfrm>
                      <a:off x="0" y="0"/>
                      <a:ext cx="3474720" cy="568229"/>
                    </a:xfrm>
                    <a:prstGeom prst="rect"/>
                  </pic:spPr>
                </pic:pic>
              </a:graphicData>
            </a:graphic>
          </wp:inline>
        </w:drawing>
      </w:r>
    </w:p>
    <w:tbl>
      <w:tblPr>
        <w:tblW w:type="auto" w:w="0"/>
        <w:jc w:val="center"/>
        <w:tblLook w:firstColumn="1" w:firstRow="1" w:lastColumn="0" w:lastRow="0" w:noHBand="0" w:noVBand="1" w:val="04A0"/>
      </w:tblPr>
      <w:tblGrid>
        <w:gridCol w:w="9605"/>
      </w:tblGrid>
      <w:tr>
        <w:tc>
          <w:tcPr>
            <w:tcW w:type="dxa" w:w="9605"/>
            <w:shd w:fill="002B49"/>
            <w:tcMar>
              <w:top w:w="10" w:type="dxa"/>
              <w:bottom w:w="10" w:type="dxa"/>
              <w:left w:w="0" w:type="dxa"/>
              <w:right w:w="0" w:type="dxa"/>
            </w:tcMar>
          </w:tcPr>
          <w:p>
            <w:pPr>
              <w:spacing w:before="0" w:after="0"/>
            </w:pPr>
            <w:r>
              <w:rPr>
                <w:sz w:val="3"/>
              </w:rPr>
            </w:r>
          </w:p>
        </w:tc>
      </w:tr>
    </w:tbl>
    <w:p>
      <w:pPr>
        <w:spacing w:before="200" w:after="40"/>
      </w:pPr>
      <w:r>
        <w:rPr>
          <w:rFonts w:ascii="Georgia" w:hAnsi="Georgia"/>
          <w:b/>
          <w:color w:val="002B49"/>
          <w:sz w:val="36"/>
        </w:rPr>
        <w:t>TERMS OF REFERENCE (TOR) &amp; FINAL ACCEPTANCE REPORT</w:t>
      </w:r>
    </w:p>
    <w:p>
      <w:pPr>
        <w:spacing w:before="20" w:after="200"/>
      </w:pPr>
      <w:r>
        <w:rPr>
          <w:rFonts w:ascii="Georgia" w:hAnsi="Georgia"/>
          <w:i/>
          <w:color w:val="D4A017"/>
          <w:sz w:val="22"/>
        </w:rPr>
        <w:t>Davao Research Journal Modern Editorial Manager® Ecosystem Implementation</w:t>
      </w:r>
    </w:p>
    <w:tbl>
      <w:tblPr>
        <w:tblW w:type="auto" w:w="0"/>
        <w:jc w:val="center"/>
        <w:tblLayout w:type="fixed"/>
        <w:tblLook w:firstColumn="1" w:firstRow="1" w:lastColumn="0" w:lastRow="0" w:noHBand="0" w:noVBand="1" w:val="04A0"/>
      </w:tblPr>
      <w:tblGrid>
        <w:gridCol w:w="2880"/>
        <w:gridCol w:w="6624"/>
      </w:tblGrid>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Project Title:</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Technical Consultancy and Systems Development Services for the Davao Research Journal (DRJ) Modern Editorial Manager® Ecosystem</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Procuring Entity / Client:</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Davao Oriental State University (DORSU) — Publication and Research Office</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Beneficiary Publication:</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Davao Research Journal (DRJ) • ISSN: 2094-814X (Print), 2984-7540 (Online)</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Contract Type:</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Technical Consultancy &amp; Custom Software Engineering</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Project Status:</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100% Completed, Verified, and Deployed</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Applicable Standard:</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Commission on Higher Education (CHED) Journal Accreditations / Scopus / Web of Science Indexing Readiness Guidelines</w:t>
            </w:r>
          </w:p>
        </w:tc>
      </w:tr>
    </w:tbl>
    <w:p>
      <w:pPr>
        <w:spacing w:before="80" w:after="80"/>
      </w:pPr>
    </w:p>
    <w:p>
      <w:pPr>
        <w:keepNext/>
        <w:spacing w:before="360" w:after="120"/>
      </w:pPr>
      <w:r>
        <w:rPr>
          <w:rFonts w:ascii="Georgia" w:hAnsi="Georgia"/>
          <w:b/>
          <w:color w:val="002B49"/>
          <w:sz w:val="28"/>
        </w:rPr>
        <w:t>1. Project Background and Rationale</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color w:val="1E293B"/>
          <w:sz w:val="20"/>
        </w:rPr>
        <w:t>The Davao Oriental State University (DORSU), through the Davao Research Journal (DRJ), publishes high-impact multidisciplinary scientific papers. To meet international journal indexing benchmarks (Scopus, Web of Science, ASEAN Citation Index) and satisfy CHED research dissemination criteria, academic publishing systems must provide:</w:t>
      </w:r>
    </w:p>
    <w:p>
      <w:pPr>
        <w:pStyle w:val="ListBullet"/>
        <w:spacing w:before="0" w:after="60"/>
        <w:ind w:left="360"/>
      </w:pPr>
      <w:r>
        <w:rPr>
          <w:rFonts w:ascii="Calibri" w:hAnsi="Calibri"/>
          <w:color w:val="1E293B"/>
          <w:sz w:val="20"/>
        </w:rPr>
        <w:t>High-speed, transparent peer review cycles.</w:t>
      </w:r>
    </w:p>
    <w:p>
      <w:pPr>
        <w:pStyle w:val="ListBullet"/>
        <w:spacing w:before="0" w:after="60"/>
        <w:ind w:left="360"/>
      </w:pPr>
      <w:r>
        <w:rPr>
          <w:rFonts w:ascii="Calibri" w:hAnsi="Calibri"/>
          <w:color w:val="1E293B"/>
          <w:sz w:val="20"/>
        </w:rPr>
        <w:t>Uncompromised manuscript confidentiality and blind review integrity.</w:t>
      </w:r>
    </w:p>
    <w:p>
      <w:pPr>
        <w:pStyle w:val="ListBullet"/>
        <w:spacing w:before="0" w:after="60"/>
        <w:ind w:left="360"/>
      </w:pPr>
      <w:r>
        <w:rPr>
          <w:rFonts w:ascii="Calibri" w:hAnsi="Calibri"/>
          <w:color w:val="1E293B"/>
          <w:sz w:val="20"/>
        </w:rPr>
        <w:t>Frictionless experience for international reviewers, authors, and editors.</w:t>
      </w:r>
    </w:p>
    <w:p>
      <w:pPr>
        <w:spacing w:before="0" w:after="120" w:line="276" w:lineRule="auto"/>
      </w:pPr>
      <w:r>
        <w:rPr>
          <w:rFonts w:ascii="Calibri" w:hAnsi="Calibri"/>
          <w:color w:val="1E293B"/>
          <w:sz w:val="20"/>
        </w:rPr>
        <w:t xml:space="preserve">This project has successfully delivered a </w:t>
      </w:r>
      <w:r>
        <w:rPr>
          <w:rFonts w:ascii="Calibri" w:hAnsi="Calibri"/>
          <w:b/>
          <w:color w:val="002B49"/>
          <w:sz w:val="20"/>
        </w:rPr>
        <w:t>complete 3-Module Editorial Suite</w:t>
      </w:r>
      <w:r>
        <w:rPr>
          <w:rFonts w:ascii="Calibri" w:hAnsi="Calibri"/>
          <w:color w:val="1E293B"/>
          <w:sz w:val="20"/>
        </w:rPr>
        <w:t xml:space="preserve"> integrating with DORSU's live OJS 3.4 installation, replacing cumbersome traditional reviewer forms with a high-end </w:t>
      </w:r>
      <w:r>
        <w:rPr>
          <w:rFonts w:ascii="Calibri" w:hAnsi="Calibri"/>
          <w:b/>
          <w:color w:val="002B49"/>
          <w:sz w:val="20"/>
        </w:rPr>
        <w:t>Aries Editorial Manager®</w:t>
      </w:r>
      <w:r>
        <w:rPr>
          <w:rFonts w:ascii="Calibri" w:hAnsi="Calibri"/>
          <w:color w:val="1E293B"/>
          <w:sz w:val="20"/>
        </w:rPr>
        <w:t xml:space="preserve"> experience.</w:t>
      </w:r>
    </w:p>
    <w:p>
      <w:pPr>
        <w:keepNext/>
        <w:spacing w:before="360" w:after="120"/>
      </w:pPr>
      <w:r>
        <w:rPr>
          <w:rFonts w:ascii="Georgia" w:hAnsi="Georgia"/>
          <w:b/>
          <w:color w:val="002B49"/>
          <w:sz w:val="28"/>
        </w:rPr>
        <w:t>2. Scope of Work &amp; Completed Deliverables</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color w:val="1E293B"/>
          <w:sz w:val="20"/>
        </w:rPr>
        <w:t>All three (3) essential publishing modules have been verified and operationalized:</w:t>
      </w:r>
    </w:p>
    <w:p>
      <w:pPr>
        <w:keepNext/>
        <w:spacing w:before="280" w:after="80"/>
      </w:pPr>
      <w:r>
        <w:rPr>
          <w:rFonts w:ascii="Georgia" w:hAnsi="Georgia"/>
          <w:b/>
          <w:color w:val="002B49"/>
          <w:sz w:val="24"/>
        </w:rPr>
        <w:t>Module 1: Author Submission &amp; Tracking Module (Completed)</w:t>
      </w:r>
    </w:p>
    <w:p>
      <w:pPr>
        <w:pStyle w:val="ListBullet"/>
        <w:spacing w:before="0" w:after="60"/>
        <w:ind w:left="360"/>
      </w:pPr>
      <w:r>
        <w:rPr>
          <w:rFonts w:ascii="Calibri" w:hAnsi="Calibri"/>
          <w:b/>
          <w:color w:val="002B49"/>
          <w:sz w:val="20"/>
        </w:rPr>
        <w:t>Live System URL:</w:t>
      </w:r>
      <w:r>
        <w:rPr>
          <w:rFonts w:ascii="Calibri" w:hAnsi="Calibri"/>
          <w:color w:val="1E293B"/>
          <w:sz w:val="20"/>
        </w:rPr>
        <w:t xml:space="preserve"> </w:t>
      </w:r>
      <w:r>
        <w:rPr>
          <w:rFonts w:ascii="Consolas" w:hAnsi="Consolas"/>
          <w:color w:val="0F172A"/>
          <w:sz w:val="19"/>
        </w:rPr>
        <w:t>https://davaoresearchjournal.ph/index.php/drj/submission/wizard</w:t>
      </w:r>
    </w:p>
    <w:p>
      <w:pPr>
        <w:pStyle w:val="ListBullet"/>
        <w:spacing w:before="0" w:after="60"/>
        <w:ind w:left="360"/>
      </w:pPr>
      <w:r>
        <w:rPr>
          <w:rFonts w:ascii="Calibri" w:hAnsi="Calibri"/>
          <w:b/>
          <w:color w:val="002B49"/>
          <w:sz w:val="20"/>
        </w:rPr>
        <w:t>Features Delivered:</w:t>
      </w:r>
    </w:p>
    <w:p>
      <w:pPr>
        <w:spacing w:before="0" w:after="60"/>
        <w:ind w:left="720"/>
      </w:pPr>
      <w:r>
        <w:rPr>
          <w:rFonts w:ascii="Calibri" w:hAnsi="Calibri"/>
          <w:b/>
          <w:color w:val="002B49"/>
          <w:sz w:val="20"/>
        </w:rPr>
        <w:t xml:space="preserve">1. </w:t>
      </w:r>
      <w:r>
        <w:rPr>
          <w:rFonts w:ascii="Calibri" w:hAnsi="Calibri"/>
          <w:color w:val="1E293B"/>
          <w:sz w:val="20"/>
        </w:rPr>
        <w:t>Multi-step guided author submission wizard.</w:t>
      </w:r>
    </w:p>
    <w:p>
      <w:pPr>
        <w:spacing w:before="0" w:after="60"/>
        <w:ind w:left="720"/>
      </w:pPr>
      <w:r>
        <w:rPr>
          <w:rFonts w:ascii="Calibri" w:hAnsi="Calibri"/>
          <w:b/>
          <w:color w:val="002B49"/>
          <w:sz w:val="20"/>
        </w:rPr>
        <w:t xml:space="preserve">2. </w:t>
      </w:r>
      <w:r>
        <w:rPr>
          <w:rFonts w:ascii="Calibri" w:hAnsi="Calibri"/>
          <w:color w:val="1E293B"/>
          <w:sz w:val="20"/>
        </w:rPr>
        <w:t>Automated file uploads (.docx, .pdf, supplementary data) with author checklist verification.</w:t>
      </w:r>
    </w:p>
    <w:p>
      <w:pPr>
        <w:spacing w:before="0" w:after="60"/>
        <w:ind w:left="720"/>
      </w:pPr>
      <w:r>
        <w:rPr>
          <w:rFonts w:ascii="Calibri" w:hAnsi="Calibri"/>
          <w:b/>
          <w:color w:val="002B49"/>
          <w:sz w:val="20"/>
        </w:rPr>
        <w:t xml:space="preserve">3. </w:t>
      </w:r>
      <w:r>
        <w:rPr>
          <w:rFonts w:ascii="Calibri" w:hAnsi="Calibri"/>
          <w:color w:val="1E293B"/>
          <w:sz w:val="20"/>
        </w:rPr>
        <w:t>Real-time submission milestone tracking.</w:t>
      </w:r>
    </w:p>
    <w:p>
      <w:pPr>
        <w:keepNext/>
        <w:spacing w:before="280" w:after="80"/>
      </w:pPr>
      <w:r>
        <w:rPr>
          <w:rFonts w:ascii="Georgia" w:hAnsi="Georgia"/>
          <w:b/>
          <w:color w:val="002B49"/>
          <w:sz w:val="24"/>
        </w:rPr>
        <w:t>Module 2: Editorial Management &amp; Decision Hub (Completed)</w:t>
      </w:r>
    </w:p>
    <w:p>
      <w:pPr>
        <w:pStyle w:val="ListBullet"/>
        <w:spacing w:before="0" w:after="60"/>
        <w:ind w:left="360"/>
      </w:pPr>
      <w:r>
        <w:rPr>
          <w:rFonts w:ascii="Calibri" w:hAnsi="Calibri"/>
          <w:b/>
          <w:color w:val="002B49"/>
          <w:sz w:val="20"/>
        </w:rPr>
        <w:t>Live System URL:</w:t>
      </w:r>
      <w:r>
        <w:rPr>
          <w:rFonts w:ascii="Calibri" w:hAnsi="Calibri"/>
          <w:color w:val="1E293B"/>
          <w:sz w:val="20"/>
        </w:rPr>
        <w:t xml:space="preserve"> </w:t>
      </w:r>
      <w:r>
        <w:rPr>
          <w:rFonts w:ascii="Consolas" w:hAnsi="Consolas"/>
          <w:color w:val="0F172A"/>
          <w:sz w:val="19"/>
        </w:rPr>
        <w:t>https://davaoresearchjournal.ph/index.php/drj/workflow/index</w:t>
      </w:r>
    </w:p>
    <w:p>
      <w:pPr>
        <w:pStyle w:val="ListBullet"/>
        <w:spacing w:before="0" w:after="60"/>
        <w:ind w:left="360"/>
      </w:pPr>
      <w:r>
        <w:rPr>
          <w:rFonts w:ascii="Calibri" w:hAnsi="Calibri"/>
          <w:b/>
          <w:color w:val="002B49"/>
          <w:sz w:val="20"/>
        </w:rPr>
        <w:t>Features Delivered:</w:t>
      </w:r>
    </w:p>
    <w:p>
      <w:pPr>
        <w:spacing w:before="0" w:after="60"/>
        <w:ind w:left="720"/>
      </w:pPr>
      <w:r>
        <w:rPr>
          <w:rFonts w:ascii="Calibri" w:hAnsi="Calibri"/>
          <w:b/>
          <w:color w:val="002B49"/>
          <w:sz w:val="20"/>
        </w:rPr>
        <w:t xml:space="preserve">1. </w:t>
      </w:r>
      <w:r>
        <w:rPr>
          <w:rFonts w:ascii="Calibri" w:hAnsi="Calibri"/>
          <w:color w:val="1E293B"/>
          <w:sz w:val="20"/>
        </w:rPr>
        <w:t>Editorial triage and section editor assignment cockpit.</w:t>
      </w:r>
    </w:p>
    <w:p>
      <w:pPr>
        <w:spacing w:before="0" w:after="60"/>
        <w:ind w:left="720"/>
      </w:pPr>
      <w:r>
        <w:rPr>
          <w:rFonts w:ascii="Calibri" w:hAnsi="Calibri"/>
          <w:b/>
          <w:color w:val="002B49"/>
          <w:sz w:val="20"/>
        </w:rPr>
        <w:t xml:space="preserve">2. </w:t>
      </w:r>
      <w:r>
        <w:rPr>
          <w:rFonts w:ascii="Calibri" w:hAnsi="Calibri"/>
          <w:color w:val="1E293B"/>
          <w:sz w:val="20"/>
        </w:rPr>
        <w:t>1-click reviewer search, assignment, and tracking.</w:t>
      </w:r>
    </w:p>
    <w:p>
      <w:pPr>
        <w:spacing w:before="0" w:after="60"/>
        <w:ind w:left="720"/>
      </w:pPr>
      <w:r>
        <w:rPr>
          <w:rFonts w:ascii="Calibri" w:hAnsi="Calibri"/>
          <w:b/>
          <w:color w:val="002B49"/>
          <w:sz w:val="20"/>
        </w:rPr>
        <w:t xml:space="preserve">3. </w:t>
      </w:r>
      <w:r>
        <w:rPr>
          <w:rFonts w:ascii="Calibri" w:hAnsi="Calibri"/>
          <w:color w:val="1E293B"/>
          <w:sz w:val="20"/>
        </w:rPr>
        <w:t xml:space="preserve">Outbound email invitation delivery via </w:t>
      </w:r>
      <w:r>
        <w:rPr>
          <w:rFonts w:ascii="Calibri" w:hAnsi="Calibri"/>
          <w:b/>
          <w:color w:val="002B49"/>
          <w:sz w:val="20"/>
        </w:rPr>
        <w:t>Resend SMTP Relay (Port 465 SSL)</w:t>
      </w:r>
      <w:r>
        <w:rPr>
          <w:rFonts w:ascii="Calibri" w:hAnsi="Calibri"/>
          <w:color w:val="1E293B"/>
          <w:sz w:val="20"/>
        </w:rPr>
        <w:t xml:space="preserve"> bypassing VPS firewall blocks.</w:t>
      </w:r>
    </w:p>
    <w:p>
      <w:pPr>
        <w:spacing w:before="0" w:after="60"/>
        <w:ind w:left="720"/>
      </w:pPr>
      <w:r>
        <w:rPr>
          <w:rFonts w:ascii="Calibri" w:hAnsi="Calibri"/>
          <w:b/>
          <w:color w:val="002B49"/>
          <w:sz w:val="20"/>
        </w:rPr>
        <w:t xml:space="preserve">4. </w:t>
      </w:r>
      <w:r>
        <w:rPr>
          <w:rFonts w:ascii="Calibri" w:hAnsi="Calibri"/>
          <w:color w:val="1E293B"/>
          <w:sz w:val="20"/>
        </w:rPr>
        <w:t>Multi-reviewer recommendation collation and decision dispatch (Accept, Minor, Major, Reject).</w:t>
      </w:r>
    </w:p>
    <w:p>
      <w:pPr>
        <w:keepNext/>
        <w:spacing w:before="280" w:after="80"/>
      </w:pPr>
      <w:r>
        <w:rPr>
          <w:rFonts w:ascii="Georgia" w:hAnsi="Georgia"/>
          <w:b/>
          <w:color w:val="002B49"/>
          <w:sz w:val="24"/>
        </w:rPr>
        <w:t>Module 3: Aries Editorial Manager® Reviewer Workspace (Completed)</w:t>
      </w:r>
    </w:p>
    <w:p>
      <w:pPr>
        <w:pStyle w:val="ListBullet"/>
        <w:spacing w:before="0" w:after="60"/>
        <w:ind w:left="360"/>
      </w:pPr>
      <w:r>
        <w:rPr>
          <w:rFonts w:ascii="Calibri" w:hAnsi="Calibri"/>
          <w:b/>
          <w:color w:val="002B49"/>
          <w:sz w:val="20"/>
        </w:rPr>
        <w:t>Live System URL:</w:t>
      </w:r>
      <w:r>
        <w:rPr>
          <w:rFonts w:ascii="Calibri" w:hAnsi="Calibri"/>
          <w:color w:val="1E293B"/>
          <w:sz w:val="20"/>
        </w:rPr>
        <w:t xml:space="preserve"> </w:t>
      </w:r>
      <w:r>
        <w:rPr>
          <w:rFonts w:ascii="Consolas" w:hAnsi="Consolas"/>
          <w:color w:val="0F172A"/>
          <w:sz w:val="19"/>
        </w:rPr>
        <w:t>https://review.davaoresearchjournal.ph</w:t>
      </w:r>
    </w:p>
    <w:p>
      <w:pPr>
        <w:pStyle w:val="ListBullet"/>
        <w:spacing w:before="0" w:after="60"/>
        <w:ind w:left="360"/>
      </w:pPr>
      <w:r>
        <w:rPr>
          <w:rFonts w:ascii="Calibri" w:hAnsi="Calibri"/>
          <w:b/>
          <w:color w:val="002B49"/>
          <w:sz w:val="20"/>
        </w:rPr>
        <w:t>Features Delivered:</w:t>
      </w:r>
    </w:p>
    <w:p>
      <w:pPr>
        <w:spacing w:before="0" w:after="60"/>
        <w:ind w:left="720"/>
      </w:pPr>
      <w:r>
        <w:rPr>
          <w:rFonts w:ascii="Calibri" w:hAnsi="Calibri"/>
          <w:b/>
          <w:color w:val="002B49"/>
          <w:sz w:val="20"/>
        </w:rPr>
        <w:t xml:space="preserve">1. </w:t>
      </w:r>
      <w:r>
        <w:rPr>
          <w:rFonts w:ascii="Calibri" w:hAnsi="Calibri"/>
          <w:b/>
          <w:color w:val="002B49"/>
          <w:sz w:val="20"/>
        </w:rPr>
        <w:t>Split-Screen Workspace:</w:t>
      </w:r>
      <w:r>
        <w:rPr>
          <w:rFonts w:ascii="Calibri" w:hAnsi="Calibri"/>
          <w:color w:val="1E293B"/>
          <w:sz w:val="20"/>
        </w:rPr>
        <w:t xml:space="preserve"> Drag-resizable dual split-pane interface synchronizing manuscript document reading and evaluation rubric scoring.</w:t>
      </w:r>
    </w:p>
    <w:p>
      <w:pPr>
        <w:spacing w:before="0" w:after="60"/>
        <w:ind w:left="720"/>
      </w:pPr>
      <w:r>
        <w:rPr>
          <w:rFonts w:ascii="Calibri" w:hAnsi="Calibri"/>
          <w:b/>
          <w:color w:val="002B49"/>
          <w:sz w:val="20"/>
        </w:rPr>
        <w:t xml:space="preserve">2. </w:t>
      </w:r>
      <w:r>
        <w:rPr>
          <w:rFonts w:ascii="Calibri" w:hAnsi="Calibri"/>
          <w:b/>
          <w:color w:val="002B49"/>
          <w:sz w:val="20"/>
        </w:rPr>
        <w:t>Scientific Rubric &amp; Compliance Questionnaire:</w:t>
      </w:r>
      <w:r>
        <w:rPr>
          <w:rFonts w:ascii="Calibri" w:hAnsi="Calibri"/>
          <w:color w:val="1E293B"/>
          <w:sz w:val="20"/>
        </w:rPr>
        <w:t xml:space="preserve"> 5-point Likert evaluation matrix across five scientific standards; compliance radios for statistical integrity, writing clarity, and conflicts of interest.</w:t>
      </w:r>
    </w:p>
    <w:p>
      <w:pPr>
        <w:spacing w:before="0" w:after="60"/>
        <w:ind w:left="720"/>
      </w:pPr>
      <w:r>
        <w:rPr>
          <w:rFonts w:ascii="Calibri" w:hAnsi="Calibri"/>
          <w:b/>
          <w:color w:val="002B49"/>
          <w:sz w:val="20"/>
        </w:rPr>
        <w:t xml:space="preserve">3. </w:t>
      </w:r>
      <w:r>
        <w:rPr>
          <w:rFonts w:ascii="Calibri" w:hAnsi="Calibri"/>
          <w:b/>
          <w:color w:val="002B49"/>
          <w:sz w:val="20"/>
        </w:rPr>
        <w:t>Dual-Tier Feedback Isolation:</w:t>
      </w:r>
      <w:r>
        <w:rPr>
          <w:rFonts w:ascii="Calibri" w:hAnsi="Calibri"/>
          <w:color w:val="1E293B"/>
          <w:sz w:val="20"/>
        </w:rPr>
        <w:t xml:space="preserve"> Database-level isolation between Blinded Author Feedback and Confidential Editor Comments.</w:t>
      </w:r>
    </w:p>
    <w:p>
      <w:pPr>
        <w:spacing w:before="0" w:after="60"/>
        <w:ind w:left="720"/>
      </w:pPr>
      <w:r>
        <w:rPr>
          <w:rFonts w:ascii="Calibri" w:hAnsi="Calibri"/>
          <w:b/>
          <w:color w:val="002B49"/>
          <w:sz w:val="20"/>
        </w:rPr>
        <w:t xml:space="preserve">4. </w:t>
      </w:r>
      <w:r>
        <w:rPr>
          <w:rFonts w:ascii="Calibri" w:hAnsi="Calibri"/>
          <w:b/>
          <w:color w:val="002B49"/>
          <w:sz w:val="20"/>
        </w:rPr>
        <w:t>Triple Zero-Trust Security Gates:</w:t>
      </w:r>
    </w:p>
    <w:p>
      <w:pPr>
        <w:pStyle w:val="ListBullet"/>
        <w:spacing w:before="0" w:after="60"/>
        <w:ind w:left="1080"/>
      </w:pPr>
      <w:r>
        <w:rPr>
          <w:rFonts w:ascii="Calibri" w:hAnsi="Calibri"/>
          <w:i/>
          <w:color w:val="1E293B"/>
          <w:sz w:val="20"/>
        </w:rPr>
        <w:t>Device Gate:</w:t>
      </w:r>
      <w:r>
        <w:rPr>
          <w:rFonts w:ascii="Calibri" w:hAnsi="Calibri"/>
          <w:color w:val="1E293B"/>
          <w:sz w:val="20"/>
        </w:rPr>
        <w:t xml:space="preserve"> Automatic detection and blocking of smartphone viewports (&lt; 1024px) with clipboard link copy functionality.</w:t>
      </w:r>
    </w:p>
    <w:p>
      <w:pPr>
        <w:pStyle w:val="ListBullet"/>
        <w:spacing w:before="0" w:after="60"/>
        <w:ind w:left="1080"/>
      </w:pPr>
      <w:r>
        <w:rPr>
          <w:rFonts w:ascii="Calibri" w:hAnsi="Calibri"/>
          <w:i/>
          <w:color w:val="1E293B"/>
          <w:sz w:val="20"/>
        </w:rPr>
        <w:t>Direct Access Gate:</w:t>
      </w:r>
      <w:r>
        <w:rPr>
          <w:rFonts w:ascii="Calibri" w:hAnsi="Calibri"/>
          <w:color w:val="1E293B"/>
          <w:sz w:val="20"/>
        </w:rPr>
        <w:t xml:space="preserve"> Frame-0 solid </w:t>
      </w:r>
      <w:r>
        <w:rPr>
          <w:rFonts w:ascii="Consolas" w:hAnsi="Consolas"/>
          <w:color w:val="0F172A"/>
          <w:sz w:val="19"/>
        </w:rPr>
        <w:t>#00172B</w:t>
      </w:r>
      <w:r>
        <w:rPr>
          <w:rFonts w:ascii="Calibri" w:hAnsi="Calibri"/>
          <w:color w:val="1E293B"/>
          <w:sz w:val="20"/>
        </w:rPr>
        <w:t xml:space="preserve"> backdrop blocking unauthenticated domain snooping.</w:t>
      </w:r>
    </w:p>
    <w:p>
      <w:pPr>
        <w:pStyle w:val="ListBullet"/>
        <w:spacing w:before="0" w:after="60"/>
        <w:ind w:left="1080"/>
      </w:pPr>
      <w:r>
        <w:rPr>
          <w:rFonts w:ascii="Calibri" w:hAnsi="Calibri"/>
          <w:i/>
          <w:color w:val="1E293B"/>
          <w:sz w:val="20"/>
        </w:rPr>
        <w:t>Email Verification Gate:</w:t>
      </w:r>
      <w:r>
        <w:rPr>
          <w:rFonts w:ascii="Calibri" w:hAnsi="Calibri"/>
          <w:color w:val="1E293B"/>
          <w:sz w:val="20"/>
        </w:rPr>
        <w:t xml:space="preserve"> Cryptographic HMAC-SHA256 signature binding with mandatory email identity verification.</w:t>
      </w:r>
    </w:p>
    <w:p>
      <w:pPr>
        <w:spacing w:before="0" w:after="60"/>
        <w:ind w:left="720"/>
      </w:pPr>
      <w:r>
        <w:rPr>
          <w:rFonts w:ascii="Calibri" w:hAnsi="Calibri"/>
          <w:b/>
          <w:color w:val="002B49"/>
          <w:sz w:val="20"/>
        </w:rPr>
        <w:t xml:space="preserve">5. </w:t>
      </w:r>
      <w:r>
        <w:rPr>
          <w:rFonts w:ascii="Calibri" w:hAnsi="Calibri"/>
          <w:b/>
          <w:color w:val="002B49"/>
          <w:sz w:val="20"/>
        </w:rPr>
        <w:t>Reviewer File Attachments:</w:t>
      </w:r>
      <w:r>
        <w:rPr>
          <w:rFonts w:ascii="Calibri" w:hAnsi="Calibri"/>
          <w:color w:val="1E293B"/>
          <w:sz w:val="20"/>
        </w:rPr>
        <w:t xml:space="preserve"> Reviewers can upload marked-up manuscripts (.docx, .pdf) with track-changes.</w:t>
      </w:r>
    </w:p>
    <w:p>
      <w:pPr>
        <w:spacing w:before="0" w:after="60"/>
        <w:ind w:left="720"/>
      </w:pPr>
      <w:r>
        <w:rPr>
          <w:rFonts w:ascii="Calibri" w:hAnsi="Calibri"/>
          <w:b/>
          <w:color w:val="002B49"/>
          <w:sz w:val="20"/>
        </w:rPr>
        <w:t xml:space="preserve">6. </w:t>
      </w:r>
      <w:r>
        <w:rPr>
          <w:rFonts w:ascii="Calibri" w:hAnsi="Calibri"/>
          <w:b/>
          <w:color w:val="002B49"/>
          <w:sz w:val="20"/>
        </w:rPr>
        <w:t>Printable Official Certificate of Reviewing:</w:t>
      </w:r>
      <w:r>
        <w:rPr>
          <w:rFonts w:ascii="Calibri" w:hAnsi="Calibri"/>
          <w:color w:val="1E293B"/>
          <w:sz w:val="20"/>
        </w:rPr>
        <w:t xml:space="preserve"> Automated generation of formal </w:t>
      </w:r>
      <w:r>
        <w:rPr>
          <w:rFonts w:ascii="Calibri" w:hAnsi="Calibri"/>
          <w:b/>
          <w:color w:val="002B49"/>
          <w:sz w:val="20"/>
        </w:rPr>
        <w:t>Certificate of Peer Review Recognition</w:t>
      </w:r>
      <w:r>
        <w:rPr>
          <w:rFonts w:ascii="Calibri" w:hAnsi="Calibri"/>
          <w:color w:val="1E293B"/>
          <w:sz w:val="20"/>
        </w:rPr>
        <w:t xml:space="preserve"> bearing institutional publication credentials and DRJ seal.</w:t>
      </w:r>
    </w:p>
    <w:p>
      <w:pPr>
        <w:spacing w:before="0" w:after="60"/>
        <w:ind w:left="720"/>
      </w:pPr>
      <w:r>
        <w:rPr>
          <w:rFonts w:ascii="Calibri" w:hAnsi="Calibri"/>
          <w:b/>
          <w:color w:val="002B49"/>
          <w:sz w:val="20"/>
        </w:rPr>
        <w:t xml:space="preserve">7. </w:t>
      </w:r>
      <w:r>
        <w:rPr>
          <w:rFonts w:ascii="Calibri" w:hAnsi="Calibri"/>
          <w:b/>
          <w:color w:val="002B49"/>
          <w:sz w:val="20"/>
        </w:rPr>
        <w:t>OJS 3.4 Generic Plugin:</w:t>
      </w:r>
      <w:r>
        <w:rPr>
          <w:rFonts w:ascii="Calibri" w:hAnsi="Calibri"/>
          <w:color w:val="1E293B"/>
          <w:sz w:val="20"/>
        </w:rPr>
        <w:t xml:space="preserve"> Deployed in OJS at </w:t>
      </w:r>
      <w:r>
        <w:rPr>
          <w:rFonts w:ascii="Consolas" w:hAnsi="Consolas"/>
          <w:color w:val="0F172A"/>
          <w:sz w:val="19"/>
        </w:rPr>
        <w:t>plugins/generic/editorialManagerReview</w:t>
      </w:r>
      <w:r>
        <w:rPr>
          <w:rFonts w:ascii="Calibri" w:hAnsi="Calibri"/>
          <w:color w:val="1E293B"/>
          <w:sz w:val="20"/>
        </w:rPr>
        <w:t xml:space="preserve"> registering </w:t>
      </w:r>
      <w:r>
        <w:rPr>
          <w:rFonts w:ascii="Consolas" w:hAnsi="Consolas"/>
          <w:color w:val="0F172A"/>
          <w:sz w:val="19"/>
        </w:rPr>
        <w:t>index.php/drj/reviewer-portal</w:t>
      </w:r>
      <w:r>
        <w:rPr>
          <w:rFonts w:ascii="Calibri" w:hAnsi="Calibri"/>
          <w:color w:val="1E293B"/>
          <w:sz w:val="20"/>
        </w:rPr>
        <w:t>.</w:t>
      </w:r>
    </w:p>
    <w:p>
      <w:pPr>
        <w:keepNext/>
        <w:spacing w:before="360" w:after="120"/>
      </w:pPr>
      <w:r>
        <w:rPr>
          <w:rFonts w:ascii="Georgia" w:hAnsi="Georgia"/>
          <w:b/>
          <w:color w:val="002B49"/>
          <w:sz w:val="28"/>
        </w:rPr>
        <w:t>3. Technical Deliverables and Acceptance Verification</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tbl>
      <w:tblPr>
        <w:tblW w:type="auto" w:w="0"/>
        <w:jc w:val="center"/>
        <w:tblLayout w:type="fixed"/>
        <w:tblLook w:firstColumn="1" w:firstRow="1" w:lastColumn="0" w:lastRow="0" w:noHBand="0" w:noVBand="1" w:val="04A0"/>
      </w:tblPr>
      <w:tblGrid>
        <w:gridCol w:w="2401"/>
        <w:gridCol w:w="2401"/>
        <w:gridCol w:w="2401"/>
        <w:gridCol w:w="2401"/>
      </w:tblGrid>
      <w:tr>
        <w:tc>
          <w:tcPr>
            <w:tcW w:type="dxa" w:w="216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Deliverable</w:t>
            </w:r>
          </w:p>
        </w:tc>
        <w:tc>
          <w:tcPr>
            <w:tcW w:type="dxa" w:w="3168"/>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Detailed Requirements</w:t>
            </w:r>
          </w:p>
        </w:tc>
        <w:tc>
          <w:tcPr>
            <w:tcW w:type="dxa" w:w="288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Verification &amp; Acceptance Standard</w:t>
            </w:r>
          </w:p>
        </w:tc>
        <w:tc>
          <w:tcPr>
            <w:tcW w:type="dxa" w:w="144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Status</w:t>
            </w:r>
          </w:p>
        </w:tc>
      </w:tr>
      <w:tr>
        <w:tc>
          <w:tcPr>
            <w:tcW w:type="dxa" w:w="216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D1: Author Module (Module 1)</w:t>
            </w:r>
          </w:p>
        </w:tc>
        <w:tc>
          <w:tcPr>
            <w:tcW w:type="dxa" w:w="316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Guided submission wizard, metadata capture, file upload, status tracker.</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Operational in OJS 3.4 core at davaoresearchjournal.ph.</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VERIFIED &amp; ACCEPTED</w:t>
            </w:r>
          </w:p>
        </w:tc>
      </w:tr>
      <w:tr>
        <w:tc>
          <w:tcPr>
            <w:tcW w:type="dxa" w:w="216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D2: Editorial Hub (Module 2)</w:t>
            </w:r>
          </w:p>
        </w:tc>
        <w:tc>
          <w:tcPr>
            <w:tcW w:type="dxa" w:w="316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Desk triage, reviewer assignment, decision dispatcher.</w:t>
            </w:r>
          </w:p>
        </w:tc>
        <w:tc>
          <w:tcPr>
            <w:tcW w:type="dxa" w:w="288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Operational in OJS 3.4 core at davaoresearchjournal.ph.</w:t>
            </w:r>
          </w:p>
        </w:tc>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VERIFIED &amp; ACCEPTED</w:t>
            </w:r>
          </w:p>
        </w:tc>
      </w:tr>
      <w:tr>
        <w:tc>
          <w:tcPr>
            <w:tcW w:type="dxa" w:w="216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D3: Reviewer Portal (Module 3)</w:t>
            </w:r>
          </w:p>
        </w:tc>
        <w:tc>
          <w:tcPr>
            <w:tcW w:type="dxa" w:w="316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DRJ Adaptive Reactive Workstation Client deployed at review.davaoresearchjournal.ph.</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Verified live on production server with zero build warnings; all 3 security gates active.</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VERIFIED &amp; ACCEPTED</w:t>
            </w:r>
          </w:p>
        </w:tc>
      </w:tr>
      <w:tr>
        <w:tc>
          <w:tcPr>
            <w:tcW w:type="dxa" w:w="216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D4: REST API &amp; Security Bridge</w:t>
            </w:r>
          </w:p>
        </w:tc>
        <w:tc>
          <w:tcPr>
            <w:tcW w:type="dxa" w:w="316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8.2 API (api.php) with PDO connection to OJS database (drj2024_35beta).</w:t>
            </w:r>
          </w:p>
        </w:tc>
        <w:tc>
          <w:tcPr>
            <w:tcW w:type="dxa" w:w="288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Cryptographic HMAC-SHA256 validation confirmed; unauthorized access rejected.</w:t>
            </w:r>
          </w:p>
        </w:tc>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VERIFIED &amp; ACCEPTED</w:t>
            </w:r>
          </w:p>
        </w:tc>
      </w:tr>
      <w:tr>
        <w:tc>
          <w:tcPr>
            <w:tcW w:type="dxa" w:w="216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D5: Outbound SMTP Integration</w:t>
            </w:r>
          </w:p>
        </w:tc>
        <w:tc>
          <w:tcPr>
            <w:tcW w:type="dxa" w:w="316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Resend SMTP Relay integrated over Port 465 SSL in config.inc.php.</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Invitation emails delivered directly to external Gmail/academic inboxes without spam flagging.</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VERIFIED &amp; ACCEPTED</w:t>
            </w:r>
          </w:p>
        </w:tc>
      </w:tr>
      <w:tr>
        <w:tc>
          <w:tcPr>
            <w:tcW w:type="dxa" w:w="216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D6: OJS 3.4 Generic Plugin</w:t>
            </w:r>
          </w:p>
        </w:tc>
        <w:tc>
          <w:tcPr>
            <w:tcW w:type="dxa" w:w="316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editorialManagerReview generic plugin installed in OJS.</w:t>
            </w:r>
          </w:p>
        </w:tc>
        <w:tc>
          <w:tcPr>
            <w:tcW w:type="dxa" w:w="288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Registered in OJS Plugin Gallery; hooks into LoadHandler for URL routing.</w:t>
            </w:r>
          </w:p>
        </w:tc>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VERIFIED &amp; ACCEPTED</w:t>
            </w:r>
          </w:p>
        </w:tc>
      </w:tr>
      <w:tr>
        <w:tc>
          <w:tcPr>
            <w:tcW w:type="dxa" w:w="216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D7: Technical Documentation &amp; Code</w:t>
            </w:r>
          </w:p>
        </w:tc>
        <w:tc>
          <w:tcPr>
            <w:tcW w:type="dxa" w:w="316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Full TDD, architectural diagrams, Proposal, and GitHub repository.</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Clean commit history and comprehensive documentation on GitHub.</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VERIFIED &amp; ACCEPTED</w:t>
            </w:r>
          </w:p>
        </w:tc>
      </w:tr>
    </w:tbl>
    <w:p>
      <w:pPr>
        <w:spacing w:after="120"/>
      </w:pPr>
    </w:p>
    <w:p>
      <w:pPr>
        <w:keepNext/>
        <w:spacing w:before="360" w:after="120"/>
      </w:pPr>
      <w:r>
        <w:rPr>
          <w:rFonts w:ascii="Georgia" w:hAnsi="Georgia"/>
          <w:b/>
          <w:color w:val="002B49"/>
          <w:sz w:val="28"/>
        </w:rPr>
        <w:t>4. Intellectual Property &amp; Code Ownership</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60"/>
        <w:ind w:left="360"/>
      </w:pPr>
      <w:r>
        <w:rPr>
          <w:rFonts w:ascii="Calibri" w:hAnsi="Calibri"/>
          <w:b/>
          <w:color w:val="002B49"/>
          <w:sz w:val="20"/>
        </w:rPr>
        <w:t xml:space="preserve">1. </w:t>
      </w:r>
      <w:r>
        <w:rPr>
          <w:rFonts w:ascii="Calibri" w:hAnsi="Calibri"/>
          <w:b/>
          <w:color w:val="002B49"/>
          <w:sz w:val="20"/>
        </w:rPr>
        <w:t>Institutional Ownership:</w:t>
      </w:r>
      <w:r>
        <w:rPr>
          <w:rFonts w:ascii="Calibri" w:hAnsi="Calibri"/>
          <w:color w:val="1E293B"/>
          <w:sz w:val="20"/>
        </w:rPr>
        <w:t xml:space="preserve"> All custom code, plugins, templates, and configurations developed under this contract are the property of </w:t>
      </w:r>
      <w:r>
        <w:rPr>
          <w:rFonts w:ascii="Calibri" w:hAnsi="Calibri"/>
          <w:b/>
          <w:color w:val="002B49"/>
          <w:sz w:val="20"/>
        </w:rPr>
        <w:t>Davao Oriental State University (DORSU)</w:t>
      </w:r>
      <w:r>
        <w:rPr>
          <w:rFonts w:ascii="Calibri" w:hAnsi="Calibri"/>
          <w:color w:val="1E293B"/>
          <w:sz w:val="20"/>
        </w:rPr>
        <w:t xml:space="preserve"> and the </w:t>
      </w:r>
      <w:r>
        <w:rPr>
          <w:rFonts w:ascii="Calibri" w:hAnsi="Calibri"/>
          <w:b/>
          <w:color w:val="002B49"/>
          <w:sz w:val="20"/>
        </w:rPr>
        <w:t>Davao Research Journal (DRJ)</w:t>
      </w:r>
      <w:r>
        <w:rPr>
          <w:rFonts w:ascii="Calibri" w:hAnsi="Calibri"/>
          <w:color w:val="1E293B"/>
          <w:sz w:val="20"/>
        </w:rPr>
        <w:t>.</w:t>
      </w:r>
    </w:p>
    <w:p>
      <w:pPr>
        <w:spacing w:before="0" w:after="60"/>
        <w:ind w:left="360"/>
      </w:pPr>
      <w:r>
        <w:rPr>
          <w:rFonts w:ascii="Calibri" w:hAnsi="Calibri"/>
          <w:b/>
          <w:color w:val="002B49"/>
          <w:sz w:val="20"/>
        </w:rPr>
        <w:t xml:space="preserve">2. </w:t>
      </w:r>
      <w:r>
        <w:rPr>
          <w:rFonts w:ascii="Calibri" w:hAnsi="Calibri"/>
          <w:b/>
          <w:color w:val="002B49"/>
          <w:sz w:val="20"/>
        </w:rPr>
        <w:t>Open-Source Compliance:</w:t>
      </w:r>
      <w:r>
        <w:rPr>
          <w:rFonts w:ascii="Calibri" w:hAnsi="Calibri"/>
          <w:color w:val="1E293B"/>
          <w:sz w:val="20"/>
        </w:rPr>
        <w:t xml:space="preserve"> In accordance with OJS licensing, the custom software is governed by the </w:t>
      </w:r>
      <w:r>
        <w:rPr>
          <w:rFonts w:ascii="Calibri" w:hAnsi="Calibri"/>
          <w:b/>
          <w:color w:val="002B49"/>
          <w:sz w:val="20"/>
        </w:rPr>
        <w:t>GNU General Public License v3.0 (GPLv3)</w:t>
      </w:r>
      <w:r>
        <w:rPr>
          <w:rFonts w:ascii="Calibri" w:hAnsi="Calibri"/>
          <w:color w:val="1E293B"/>
          <w:sz w:val="20"/>
        </w:rPr>
        <w:t>, granting DORSU perpetual, royalty-free rights to modify, deploy, and maintain the software indefinitely.</w:t>
      </w:r>
    </w:p>
    <w:p>
      <w:pPr>
        <w:keepNext/>
        <w:spacing w:before="360" w:after="120"/>
      </w:pPr>
      <w:r>
        <w:rPr>
          <w:rFonts w:ascii="Georgia" w:hAnsi="Georgia"/>
          <w:b/>
          <w:color w:val="002B49"/>
          <w:sz w:val="28"/>
        </w:rPr>
        <w:t>5. Summary of Commercial Value</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tbl>
      <w:tblPr>
        <w:tblW w:type="auto" w:w="0"/>
        <w:jc w:val="center"/>
        <w:tblLayout w:type="fixed"/>
        <w:tblLook w:firstColumn="1" w:firstRow="1" w:lastColumn="0" w:lastRow="0" w:noHBand="0" w:noVBand="1" w:val="04A0"/>
      </w:tblPr>
      <w:tblGrid>
        <w:gridCol w:w="2401"/>
        <w:gridCol w:w="2401"/>
        <w:gridCol w:w="2401"/>
        <w:gridCol w:w="2401"/>
      </w:tblGrid>
      <w:tr>
        <w:tc>
          <w:tcPr>
            <w:tcW w:type="dxa" w:w="288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Milestone / Deliverable</w:t>
            </w:r>
          </w:p>
        </w:tc>
        <w:tc>
          <w:tcPr>
            <w:tcW w:type="dxa" w:w="360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Scope</w:t>
            </w:r>
          </w:p>
        </w:tc>
        <w:tc>
          <w:tcPr>
            <w:tcW w:type="dxa" w:w="1296"/>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Status</w:t>
            </w:r>
          </w:p>
        </w:tc>
        <w:tc>
          <w:tcPr>
            <w:tcW w:type="dxa" w:w="1728"/>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Contract Amount</w:t>
            </w:r>
          </w:p>
        </w:tc>
      </w:tr>
      <w:tr>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1: Author Submission Module</w:t>
            </w:r>
          </w:p>
        </w:tc>
        <w:tc>
          <w:tcPr>
            <w:tcW w:type="dxa" w:w="360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Multi-step submission wizard, file upload, live status tracking</w:t>
            </w:r>
          </w:p>
        </w:tc>
        <w:tc>
          <w:tcPr>
            <w:tcW w:type="dxa" w:w="129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Complete</w:t>
            </w:r>
          </w:p>
        </w:tc>
        <w:tc>
          <w:tcPr>
            <w:tcW w:type="dxa" w:w="172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140,000</w:t>
            </w:r>
          </w:p>
        </w:tc>
      </w:tr>
      <w:tr>
        <w:tc>
          <w:tcPr>
            <w:tcW w:type="dxa" w:w="288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2: Editorial Management Hub</w:t>
            </w:r>
          </w:p>
        </w:tc>
        <w:tc>
          <w:tcPr>
            <w:tcW w:type="dxa" w:w="360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Desk triage, reviewer assignment, Resend SMTP relay, decisions</w:t>
            </w:r>
          </w:p>
        </w:tc>
        <w:tc>
          <w:tcPr>
            <w:tcW w:type="dxa" w:w="129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Complete</w:t>
            </w:r>
          </w:p>
        </w:tc>
        <w:tc>
          <w:tcPr>
            <w:tcW w:type="dxa" w:w="172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180,000</w:t>
            </w:r>
          </w:p>
        </w:tc>
      </w:tr>
      <w:tr>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Module 3: Peer Review Workstation</w:t>
            </w:r>
          </w:p>
        </w:tc>
        <w:tc>
          <w:tcPr>
            <w:tcW w:type="dxa" w:w="360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DRJ Reactive Workstation Core, Dual Split Panes, Triple Security Gates, Certificate</w:t>
            </w:r>
          </w:p>
        </w:tc>
        <w:tc>
          <w:tcPr>
            <w:tcW w:type="dxa" w:w="129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Complete</w:t>
            </w:r>
          </w:p>
        </w:tc>
        <w:tc>
          <w:tcPr>
            <w:tcW w:type="dxa" w:w="172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160,000</w:t>
            </w:r>
          </w:p>
        </w:tc>
      </w:tr>
      <w:tr>
        <w:tc>
          <w:tcPr>
            <w:tcW w:type="dxa" w:w="288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Integration &amp; Verification</w:t>
            </w:r>
          </w:p>
        </w:tc>
        <w:tc>
          <w:tcPr>
            <w:tcW w:type="dxa" w:w="360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End-to-end integration, database consistency, Resend SMTP tuning</w:t>
            </w:r>
          </w:p>
        </w:tc>
        <w:tc>
          <w:tcPr>
            <w:tcW w:type="dxa" w:w="129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Complete</w:t>
            </w:r>
          </w:p>
        </w:tc>
        <w:tc>
          <w:tcPr>
            <w:tcW w:type="dxa" w:w="172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60,000</w:t>
            </w:r>
          </w:p>
        </w:tc>
      </w:tr>
      <w:tr>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TOTAL CONTRACT VALUE:</w:t>
            </w:r>
          </w:p>
        </w:tc>
        <w:tc>
          <w:tcPr>
            <w:tcW w:type="dxa" w:w="360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Complete 3-Module Modernization Suite</w:t>
            </w:r>
          </w:p>
        </w:tc>
        <w:tc>
          <w:tcPr>
            <w:tcW w:type="dxa" w:w="129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100% Complete</w:t>
            </w:r>
          </w:p>
        </w:tc>
        <w:tc>
          <w:tcPr>
            <w:tcW w:type="dxa" w:w="172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540,000 (~$9,300 USD)</w:t>
            </w:r>
          </w:p>
        </w:tc>
      </w:tr>
    </w:tbl>
    <w:p>
      <w:pPr>
        <w:spacing w:after="120"/>
      </w:pPr>
    </w:p>
    <w:p>
      <w:pPr>
        <w:keepNext/>
        <w:spacing w:before="360" w:after="120"/>
      </w:pPr>
      <w:r>
        <w:rPr>
          <w:rFonts w:ascii="Georgia" w:hAnsi="Georgia"/>
          <w:b/>
          <w:color w:val="002B49"/>
          <w:sz w:val="28"/>
        </w:rPr>
        <w:t>6. Warranty, Support &amp; Service Level Agreement (SLA)</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pStyle w:val="ListBullet"/>
        <w:spacing w:before="0" w:after="60"/>
        <w:ind w:left="360"/>
      </w:pPr>
      <w:r>
        <w:rPr>
          <w:rFonts w:ascii="Calibri" w:hAnsi="Calibri"/>
          <w:b/>
          <w:color w:val="002B49"/>
          <w:sz w:val="20"/>
        </w:rPr>
        <w:t>Warranty Period:</w:t>
      </w:r>
      <w:r>
        <w:rPr>
          <w:rFonts w:ascii="Calibri" w:hAnsi="Calibri"/>
          <w:color w:val="1E293B"/>
          <w:sz w:val="20"/>
        </w:rPr>
        <w:t xml:space="preserve"> Six (6) months of warranty support commencing from the date of final system acceptance.</w:t>
      </w:r>
    </w:p>
    <w:p>
      <w:pPr>
        <w:pStyle w:val="ListBullet"/>
        <w:spacing w:before="0" w:after="60"/>
        <w:ind w:left="360"/>
      </w:pPr>
      <w:r>
        <w:rPr>
          <w:rFonts w:ascii="Calibri" w:hAnsi="Calibri"/>
          <w:b/>
          <w:color w:val="002B49"/>
          <w:sz w:val="20"/>
        </w:rPr>
        <w:t>Scope of Warranty:</w:t>
      </w:r>
      <w:r>
        <w:rPr>
          <w:rFonts w:ascii="Calibri" w:hAnsi="Calibri"/>
          <w:color w:val="1E293B"/>
          <w:sz w:val="20"/>
        </w:rPr>
        <w:t xml:space="preserve"> Rapid resolution of any software defects, bugs, regression issues resulting from OJS minor updates, or email deliverability adjustments.</w:t>
      </w:r>
    </w:p>
    <w:p>
      <w:pPr>
        <w:pStyle w:val="ListBullet"/>
        <w:spacing w:before="0" w:after="60"/>
        <w:ind w:left="360"/>
      </w:pPr>
      <w:r>
        <w:rPr>
          <w:rFonts w:ascii="Calibri" w:hAnsi="Calibri"/>
          <w:b/>
          <w:color w:val="002B49"/>
          <w:sz w:val="20"/>
        </w:rPr>
        <w:t>Response Times:</w:t>
      </w:r>
    </w:p>
    <w:p>
      <w:pPr>
        <w:pStyle w:val="ListBullet"/>
        <w:spacing w:before="0" w:after="60"/>
        <w:ind w:left="720"/>
      </w:pPr>
      <w:r>
        <w:rPr>
          <w:rFonts w:ascii="Calibri" w:hAnsi="Calibri"/>
          <w:i/>
          <w:color w:val="1E293B"/>
          <w:sz w:val="20"/>
        </w:rPr>
        <w:t>Critical (System Outage / Review Blocked):</w:t>
      </w:r>
      <w:r>
        <w:rPr>
          <w:rFonts w:ascii="Calibri" w:hAnsi="Calibri"/>
          <w:color w:val="1E293B"/>
          <w:sz w:val="20"/>
        </w:rPr>
        <w:t xml:space="preserve"> Response within 4 hours; resolution within 24 hours.</w:t>
      </w:r>
    </w:p>
    <w:p>
      <w:pPr>
        <w:pStyle w:val="ListBullet"/>
        <w:spacing w:before="0" w:after="60"/>
        <w:ind w:left="720"/>
      </w:pPr>
      <w:r>
        <w:rPr>
          <w:rFonts w:ascii="Calibri" w:hAnsi="Calibri"/>
          <w:i/>
          <w:color w:val="1E293B"/>
          <w:sz w:val="20"/>
        </w:rPr>
        <w:t>Standard (Minor UI / Enhancement Requests):</w:t>
      </w:r>
      <w:r>
        <w:rPr>
          <w:rFonts w:ascii="Calibri" w:hAnsi="Calibri"/>
          <w:color w:val="1E293B"/>
          <w:sz w:val="20"/>
        </w:rPr>
        <w:t xml:space="preserve"> Response within 24 hours; resolution within 72 hours.</w:t>
      </w:r>
    </w:p>
    <w:p>
      <w:pPr>
        <w:keepNext/>
        <w:spacing w:before="360" w:after="120"/>
      </w:pPr>
      <w:r>
        <w:rPr>
          <w:rFonts w:ascii="Georgia" w:hAnsi="Georgia"/>
          <w:b/>
          <w:color w:val="002B49"/>
          <w:sz w:val="28"/>
        </w:rPr>
        <w:t>7. Conforme &amp; Signatures</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b/>
          <w:color w:val="002B49"/>
          <w:sz w:val="20"/>
        </w:rPr>
        <w:t>CONSULTANT / SOFTWARE ARCHITECT:</w:t>
      </w:r>
    </w:p>
    <w:p>
      <w:pPr>
        <w:spacing w:before="0" w:after="120" w:line="276" w:lineRule="auto"/>
      </w:pPr>
      <w:r>
        <w:rPr>
          <w:rFonts w:ascii="Calibri" w:hAnsi="Calibri"/>
          <w:b/>
          <w:color w:val="002B49"/>
          <w:sz w:val="20"/>
        </w:rPr>
        <w:t>DARRYL M. NUYDA</w:t>
      </w:r>
      <w:r>
        <w:rPr>
          <w:rFonts w:ascii="Calibri" w:hAnsi="Calibri"/>
          <w:color w:val="1E293B"/>
          <w:sz w:val="20"/>
        </w:rPr>
        <w:br/>
        <w:t>Lead Software Architect &amp; Solutions Engineer</w:t>
        <w:br/>
        <w:t>Date: October 25, 2026</w:t>
      </w:r>
    </w:p>
    <w:p>
      <w:pPr>
        <w:spacing w:before="0" w:after="120" w:line="276" w:lineRule="auto"/>
      </w:pPr>
      <w:r>
        <w:rPr>
          <w:rFonts w:ascii="Calibri" w:hAnsi="Calibri"/>
          <w:color w:val="1E293B"/>
          <w:sz w:val="20"/>
        </w:rPr>
        <w:br/>
      </w:r>
      <w:r>
        <w:rPr>
          <w:rFonts w:ascii="Calibri" w:hAnsi="Calibri"/>
          <w:b/>
          <w:color w:val="002B49"/>
          <w:sz w:val="20"/>
        </w:rPr>
        <w:t>FOR THE PROCURING ENTITY (DORSU / DRJ):</w:t>
      </w:r>
    </w:p>
    <w:tbl>
      <w:tblPr>
        <w:tblW w:type="auto" w:w="0"/>
        <w:jc w:val="center"/>
        <w:tblLayout w:type="fixed"/>
        <w:tblLook w:firstColumn="1" w:firstRow="1" w:lastColumn="0" w:lastRow="0" w:noHBand="0" w:noVBand="1" w:val="04A0"/>
      </w:tblPr>
      <w:tblGrid>
        <w:gridCol w:w="3168"/>
        <w:gridCol w:w="3168"/>
        <w:gridCol w:w="3168"/>
      </w:tblGrid>
      <w:tr>
        <w:tc>
          <w:tcPr>
            <w:tcW w:type="dxa" w:w="3202"/>
            <w:tcMar>
              <w:top w:w="100" w:type="dxa"/>
              <w:bottom w:w="100" w:type="dxa"/>
              <w:left w:w="80" w:type="dxa"/>
              <w:right w:w="80" w:type="dxa"/>
            </w:tcMar>
            <w:tcBorders>
              <w:top w:val="none"/>
              <w:bottom w:val="none"/>
              <w:left w:val="none"/>
              <w:right w:val="none"/>
            </w:tcBorders>
          </w:tcPr>
          <w:p>
            <w:pPr>
              <w:spacing w:before="400" w:after="40"/>
            </w:pPr>
            <w:r>
              <w:rPr>
                <w:rFonts w:ascii="Calibri" w:hAnsi="Calibri"/>
                <w:color w:val="64748B"/>
                <w:sz w:val="19"/>
              </w:rPr>
              <w:t>____________________________________</w:t>
              <w:br/>
            </w:r>
            <w:r>
              <w:t>**EDITOR-IN-CHIEF**</w:t>
              <w:br/>
            </w:r>
            <w:r>
              <w:rPr>
                <w:rFonts w:ascii="Calibri" w:hAnsi="Calibri"/>
                <w:b/>
                <w:color w:val="002B49"/>
                <w:sz w:val="19"/>
              </w:rPr>
              <w:t>EDITOR-IN-CHIEF</w:t>
            </w:r>
            <w:r>
              <w:rPr>
                <w:rFonts w:ascii="Calibri" w:hAnsi="Calibri"/>
                <w:color w:val="1E293B"/>
                <w:sz w:val="19"/>
              </w:rPr>
              <w:br/>
            </w:r>
          </w:p>
          <w:p>
            <w:pPr>
              <w:spacing w:before="0" w:after="0"/>
            </w:pPr>
            <w:r>
              <w:rPr>
                <w:rFonts w:ascii="Calibri" w:hAnsi="Calibri"/>
                <w:color w:val="64748B"/>
                <w:sz w:val="17"/>
              </w:rPr>
              <w:t>Davao Research Journal</w:t>
              <w:br/>
              <w:t>Davao Oriental State University</w:t>
              <w:br/>
              <w:t>Date: ______________</w:t>
            </w:r>
          </w:p>
        </w:tc>
        <w:tc>
          <w:tcPr>
            <w:tcW w:type="dxa" w:w="3202"/>
            <w:tcMar>
              <w:top w:w="100" w:type="dxa"/>
              <w:bottom w:w="100" w:type="dxa"/>
              <w:left w:w="80" w:type="dxa"/>
              <w:right w:w="80" w:type="dxa"/>
            </w:tcMar>
            <w:tcBorders>
              <w:top w:val="none"/>
              <w:bottom w:val="none"/>
              <w:left w:val="none"/>
              <w:right w:val="none"/>
            </w:tcBorders>
          </w:tcPr>
          <w:p>
            <w:pPr>
              <w:spacing w:before="400" w:after="40"/>
            </w:pPr>
            <w:r>
              <w:rPr>
                <w:rFonts w:ascii="Calibri" w:hAnsi="Calibri"/>
                <w:color w:val="64748B"/>
                <w:sz w:val="19"/>
              </w:rPr>
              <w:t>____________________________________</w:t>
              <w:br/>
            </w:r>
            <w:r>
              <w:t>**VP FOR RESEARCH, EXTENSION &amp; INNOVATION**</w:t>
              <w:br/>
            </w:r>
            <w:r>
              <w:rPr>
                <w:rFonts w:ascii="Calibri" w:hAnsi="Calibri"/>
                <w:b/>
                <w:color w:val="002B49"/>
                <w:sz w:val="19"/>
              </w:rPr>
              <w:t>VP FOR RESEARCH, EXTENSION &amp; INNOVATION</w:t>
            </w:r>
            <w:r>
              <w:rPr>
                <w:rFonts w:ascii="Calibri" w:hAnsi="Calibri"/>
                <w:color w:val="1E293B"/>
                <w:sz w:val="19"/>
              </w:rPr>
              <w:br/>
            </w:r>
          </w:p>
          <w:p>
            <w:pPr>
              <w:spacing w:before="0" w:after="0"/>
            </w:pPr>
            <w:r>
              <w:rPr>
                <w:rFonts w:ascii="Calibri" w:hAnsi="Calibri"/>
                <w:color w:val="64748B"/>
                <w:sz w:val="17"/>
              </w:rPr>
              <w:t>Research &amp; Extension Office</w:t>
              <w:br/>
              <w:t>Davao Oriental State University</w:t>
              <w:br/>
              <w:t>Date: ______________</w:t>
            </w:r>
          </w:p>
        </w:tc>
        <w:tc>
          <w:tcPr>
            <w:tcW w:type="dxa" w:w="3202"/>
            <w:tcMar>
              <w:top w:w="100" w:type="dxa"/>
              <w:bottom w:w="100" w:type="dxa"/>
              <w:left w:w="80" w:type="dxa"/>
              <w:right w:w="80" w:type="dxa"/>
            </w:tcMar>
            <w:tcBorders>
              <w:top w:val="none"/>
              <w:bottom w:val="none"/>
              <w:left w:val="none"/>
              <w:right w:val="none"/>
            </w:tcBorders>
          </w:tcPr>
          <w:p>
            <w:pPr>
              <w:spacing w:before="400" w:after="40"/>
            </w:pPr>
            <w:r>
              <w:rPr>
                <w:rFonts w:ascii="Calibri" w:hAnsi="Calibri"/>
                <w:color w:val="64748B"/>
                <w:sz w:val="19"/>
              </w:rPr>
              <w:t>____________________________________</w:t>
              <w:br/>
            </w:r>
            <w:r>
              <w:t>**UNIVERSITY PRESIDENT**</w:t>
              <w:br/>
            </w:r>
            <w:r>
              <w:rPr>
                <w:rFonts w:ascii="Calibri" w:hAnsi="Calibri"/>
                <w:b/>
                <w:color w:val="002B49"/>
                <w:sz w:val="19"/>
              </w:rPr>
              <w:t>UNIVERSITY PRESIDENT</w:t>
            </w:r>
            <w:r>
              <w:rPr>
                <w:rFonts w:ascii="Calibri" w:hAnsi="Calibri"/>
                <w:color w:val="1E293B"/>
                <w:sz w:val="19"/>
              </w:rPr>
              <w:br/>
            </w:r>
          </w:p>
          <w:p>
            <w:pPr>
              <w:spacing w:before="0" w:after="0"/>
            </w:pPr>
            <w:r>
              <w:rPr>
                <w:rFonts w:ascii="Calibri" w:hAnsi="Calibri"/>
                <w:color w:val="64748B"/>
                <w:sz w:val="17"/>
              </w:rPr>
              <w:t>Office of the President</w:t>
              <w:br/>
              <w:t>Davao Oriental State University</w:t>
              <w:br/>
              <w:t>Date: ______________</w:t>
            </w:r>
          </w:p>
        </w:tc>
      </w:tr>
    </w:tbl>
    <w:p>
      <w:pPr>
        <w:spacing w:after="200"/>
      </w:pPr>
    </w:p>
    <w:p>
      <w:r>
        <w:br w:type="page"/>
      </w:r>
    </w:p>
    <w:p>
      <w:pPr>
        <w:spacing w:after="120"/>
        <w:jc w:val="left"/>
      </w:pPr>
      <w:r>
        <w:drawing>
          <wp:inline xmlns:a="http://schemas.openxmlformats.org/drawingml/2006/main" xmlns:pic="http://schemas.openxmlformats.org/drawingml/2006/picture">
            <wp:extent cx="3474720" cy="568229"/>
            <wp:docPr id="3" name="Picture 3"/>
            <wp:cNvGraphicFramePr>
              <a:graphicFrameLocks noChangeAspect="1"/>
            </wp:cNvGraphicFramePr>
            <a:graphic>
              <a:graphicData uri="http://schemas.openxmlformats.org/drawingml/2006/picture">
                <pic:pic>
                  <pic:nvPicPr>
                    <pic:cNvPr id="0" name="pageHeaderLogoImage_en.png"/>
                    <pic:cNvPicPr/>
                  </pic:nvPicPr>
                  <pic:blipFill>
                    <a:blip r:embed="rId11"/>
                    <a:stretch>
                      <a:fillRect/>
                    </a:stretch>
                  </pic:blipFill>
                  <pic:spPr>
                    <a:xfrm>
                      <a:off x="0" y="0"/>
                      <a:ext cx="3474720" cy="568229"/>
                    </a:xfrm>
                    <a:prstGeom prst="rect"/>
                  </pic:spPr>
                </pic:pic>
              </a:graphicData>
            </a:graphic>
          </wp:inline>
        </w:drawing>
      </w:r>
    </w:p>
    <w:tbl>
      <w:tblPr>
        <w:tblW w:type="auto" w:w="0"/>
        <w:jc w:val="center"/>
        <w:tblLook w:firstColumn="1" w:firstRow="1" w:lastColumn="0" w:lastRow="0" w:noHBand="0" w:noVBand="1" w:val="04A0"/>
      </w:tblPr>
      <w:tblGrid>
        <w:gridCol w:w="9605"/>
      </w:tblGrid>
      <w:tr>
        <w:tc>
          <w:tcPr>
            <w:tcW w:type="dxa" w:w="9605"/>
            <w:shd w:fill="002B49"/>
            <w:tcMar>
              <w:top w:w="10" w:type="dxa"/>
              <w:bottom w:w="10" w:type="dxa"/>
              <w:left w:w="0" w:type="dxa"/>
              <w:right w:w="0" w:type="dxa"/>
            </w:tcMar>
          </w:tcPr>
          <w:p>
            <w:pPr>
              <w:spacing w:before="0" w:after="0"/>
            </w:pPr>
            <w:r>
              <w:rPr>
                <w:sz w:val="3"/>
              </w:rPr>
            </w:r>
          </w:p>
        </w:tc>
      </w:tr>
    </w:tbl>
    <w:p>
      <w:pPr>
        <w:spacing w:before="200" w:after="40"/>
      </w:pPr>
      <w:r>
        <w:rPr>
          <w:rFonts w:ascii="Georgia" w:hAnsi="Georgia"/>
          <w:b/>
          <w:color w:val="002B49"/>
          <w:sz w:val="36"/>
        </w:rPr>
        <w:t>Technical Design Document (TDD)</w:t>
      </w:r>
    </w:p>
    <w:p>
      <w:pPr>
        <w:spacing w:before="20" w:after="200"/>
      </w:pPr>
      <w:r>
        <w:rPr>
          <w:rFonts w:ascii="Georgia" w:hAnsi="Georgia"/>
          <w:i/>
          <w:color w:val="D4A017"/>
          <w:sz w:val="22"/>
        </w:rPr>
        <w:t>Editorial Manager® Peer Review Portal &amp; OJS 3.4 Integration</w:t>
      </w:r>
    </w:p>
    <w:tbl>
      <w:tblPr>
        <w:tblW w:type="auto" w:w="0"/>
        <w:jc w:val="center"/>
        <w:tblLayout w:type="fixed"/>
        <w:tblLook w:firstColumn="1" w:firstRow="1" w:lastColumn="0" w:lastRow="0" w:noHBand="0" w:noVBand="1" w:val="04A0"/>
      </w:tblPr>
      <w:tblGrid>
        <w:gridCol w:w="2880"/>
        <w:gridCol w:w="6624"/>
      </w:tblGrid>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Document Version:</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1.0.0 (Official Institutional Release)</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Author / Architect:</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Darryl M. Nuyda (Manusci / Davao Research Journal Tech Lead)</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System Target:</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Davao Research Journal (davaoresearchjournal.ph / review.davaoresearchjournal.ph)</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Core Architecture:</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DRJ Adaptive Reactive Workstation Core (ARWC), TypeScript, Open Journal Systems (OJS 3.4.0-7), PHP 8.2, MySQL 8.0, Resend SMTP Relay.</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License:</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GNU General Public License v3.0 (GPLv3)</w:t>
            </w:r>
          </w:p>
        </w:tc>
      </w:tr>
    </w:tbl>
    <w:p>
      <w:pPr>
        <w:spacing w:before="80" w:after="80"/>
      </w:pPr>
    </w:p>
    <w:p>
      <w:pPr>
        <w:keepNext/>
        <w:spacing w:before="360" w:after="120"/>
      </w:pPr>
      <w:r>
        <w:rPr>
          <w:rFonts w:ascii="Georgia" w:hAnsi="Georgia"/>
          <w:b/>
          <w:color w:val="002B49"/>
          <w:sz w:val="28"/>
        </w:rPr>
        <w:t>1. Executive Summary &amp; Problem Statement</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keepNext/>
        <w:spacing w:before="280" w:after="80"/>
      </w:pPr>
      <w:r>
        <w:rPr>
          <w:rFonts w:ascii="Georgia" w:hAnsi="Georgia"/>
          <w:b/>
          <w:color w:val="002B49"/>
          <w:sz w:val="24"/>
        </w:rPr>
        <w:t>1.1 Background</w:t>
      </w:r>
    </w:p>
    <w:p>
      <w:pPr>
        <w:spacing w:before="0" w:after="120" w:line="276" w:lineRule="auto"/>
      </w:pPr>
      <w:r>
        <w:rPr>
          <w:rFonts w:ascii="Calibri" w:hAnsi="Calibri"/>
          <w:color w:val="1E293B"/>
          <w:sz w:val="20"/>
        </w:rPr>
        <w:t>The standard Open Journal Systems (OJS) 3.4 reviewer workflow requires external reviewers to navigate a multi-step login portal, remember credentials, and submit evaluations in standard form pages with separate tabs for viewing submissions. For busy academic reviewers, this creates significant friction, causing delayed evaluations, unaccepted invitations, and high cognitive load.</w:t>
      </w:r>
    </w:p>
    <w:p>
      <w:pPr>
        <w:keepNext/>
        <w:spacing w:before="280" w:after="80"/>
      </w:pPr>
      <w:r>
        <w:rPr>
          <w:rFonts w:ascii="Georgia" w:hAnsi="Georgia"/>
          <w:b/>
          <w:color w:val="002B49"/>
          <w:sz w:val="24"/>
        </w:rPr>
        <w:t>1.2 The Solution</w:t>
      </w:r>
    </w:p>
    <w:p>
      <w:pPr>
        <w:spacing w:before="0" w:after="120" w:line="276" w:lineRule="auto"/>
      </w:pPr>
      <w:r>
        <w:rPr>
          <w:rFonts w:ascii="Calibri" w:hAnsi="Calibri"/>
          <w:color w:val="1E293B"/>
          <w:sz w:val="20"/>
        </w:rPr>
        <w:t xml:space="preserve">The </w:t>
      </w:r>
      <w:r>
        <w:rPr>
          <w:rFonts w:ascii="Calibri" w:hAnsi="Calibri"/>
          <w:b/>
          <w:color w:val="002B49"/>
          <w:sz w:val="20"/>
        </w:rPr>
        <w:t>Editorial Manager® Peer Review Portal</w:t>
      </w:r>
      <w:r>
        <w:rPr>
          <w:rFonts w:ascii="Calibri" w:hAnsi="Calibri"/>
          <w:color w:val="1E293B"/>
          <w:sz w:val="20"/>
        </w:rPr>
        <w:t xml:space="preserve"> is a decoupled, modern Single Page Application (SPA) styled after commercial enterprise systems (Aries Editorial Manager® and Elsevier EM). It operates on a dedicated subdomain (</w:t>
      </w:r>
      <w:r>
        <w:rPr>
          <w:rFonts w:ascii="Consolas" w:hAnsi="Consolas"/>
          <w:color w:val="0F172A"/>
          <w:sz w:val="19"/>
        </w:rPr>
        <w:t>review.davaoresearchjournal.ph</w:t>
      </w:r>
      <w:r>
        <w:rPr>
          <w:rFonts w:ascii="Calibri" w:hAnsi="Calibri"/>
          <w:color w:val="1E293B"/>
          <w:sz w:val="20"/>
        </w:rPr>
        <w:t>), connects directly to the live OJS 3.4 database and file storage, and enforces a zero-trust multi-gate security architecture.</w:t>
      </w:r>
    </w:p>
    <w:p>
      <w:pPr>
        <w:keepNext/>
        <w:spacing w:before="360" w:after="120"/>
      </w:pPr>
      <w:r>
        <w:rPr>
          <w:rFonts w:ascii="Georgia" w:hAnsi="Georgia"/>
          <w:b/>
          <w:color w:val="002B49"/>
          <w:sz w:val="28"/>
        </w:rPr>
        <w:t>2. High-Level System Architecture</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color w:val="1E293B"/>
          <w:sz w:val="20"/>
        </w:rPr>
        <w:t>The ecosystem consists of four interconnected tiers:</w:t>
      </w:r>
    </w:p>
    <w:p>
      <w:pPr>
        <w:spacing w:before="0" w:after="60"/>
        <w:ind w:left="360"/>
      </w:pPr>
      <w:r>
        <w:rPr>
          <w:rFonts w:ascii="Calibri" w:hAnsi="Calibri"/>
          <w:b/>
          <w:color w:val="002B49"/>
          <w:sz w:val="20"/>
        </w:rPr>
        <w:t xml:space="preserve">1. </w:t>
      </w:r>
      <w:r>
        <w:rPr>
          <w:rFonts w:ascii="Calibri" w:hAnsi="Calibri"/>
          <w:b/>
          <w:color w:val="002B49"/>
          <w:sz w:val="20"/>
        </w:rPr>
        <w:t>Frontend Presentation Tier (Client):</w:t>
      </w:r>
      <w:r>
        <w:rPr>
          <w:rFonts w:ascii="Calibri" w:hAnsi="Calibri"/>
          <w:color w:val="1E293B"/>
          <w:sz w:val="20"/>
        </w:rPr>
        <w:t xml:space="preserve"> DRJ Adaptive Reactive Workstation Core (ARWC) featuring drag-resizable split panes, reactive scoring rubrics, and three security gates.</w:t>
      </w:r>
    </w:p>
    <w:p>
      <w:pPr>
        <w:spacing w:before="0" w:after="60"/>
        <w:ind w:left="360"/>
      </w:pPr>
      <w:r>
        <w:rPr>
          <w:rFonts w:ascii="Calibri" w:hAnsi="Calibri"/>
          <w:b/>
          <w:color w:val="002B49"/>
          <w:sz w:val="20"/>
        </w:rPr>
        <w:t xml:space="preserve">2. </w:t>
      </w:r>
      <w:r>
        <w:rPr>
          <w:rFonts w:ascii="Calibri" w:hAnsi="Calibri"/>
          <w:b/>
          <w:color w:val="002B49"/>
          <w:sz w:val="20"/>
        </w:rPr>
        <w:t>Security &amp; Routing Tier:</w:t>
      </w:r>
      <w:r>
        <w:rPr>
          <w:rFonts w:ascii="Calibri" w:hAnsi="Calibri"/>
          <w:color w:val="1E293B"/>
          <w:sz w:val="20"/>
        </w:rPr>
        <w:t xml:space="preserve"> Nginx web server handling subdomain routing, TLS termination, and frame-0 solid background enforcement.</w:t>
      </w:r>
    </w:p>
    <w:p>
      <w:pPr>
        <w:spacing w:before="0" w:after="60"/>
        <w:ind w:left="360"/>
      </w:pPr>
      <w:r>
        <w:rPr>
          <w:rFonts w:ascii="Calibri" w:hAnsi="Calibri"/>
          <w:b/>
          <w:color w:val="002B49"/>
          <w:sz w:val="20"/>
        </w:rPr>
        <w:t xml:space="preserve">3. </w:t>
      </w:r>
      <w:r>
        <w:rPr>
          <w:rFonts w:ascii="Calibri" w:hAnsi="Calibri"/>
          <w:b/>
          <w:color w:val="002B49"/>
          <w:sz w:val="20"/>
        </w:rPr>
        <w:t>API &amp; Business Logic Gateway:</w:t>
      </w:r>
      <w:r>
        <w:rPr>
          <w:rFonts w:ascii="Calibri" w:hAnsi="Calibri"/>
          <w:color w:val="1E293B"/>
          <w:sz w:val="20"/>
        </w:rPr>
        <w:t xml:space="preserve"> Lightweight, high-throughput PHP 8.2 REST API (</w:t>
      </w:r>
      <w:r>
        <w:rPr>
          <w:rFonts w:ascii="Consolas" w:hAnsi="Consolas"/>
          <w:color w:val="0F172A"/>
          <w:sz w:val="19"/>
        </w:rPr>
        <w:t>api.php</w:t>
      </w:r>
      <w:r>
        <w:rPr>
          <w:rFonts w:ascii="Calibri" w:hAnsi="Calibri"/>
          <w:color w:val="1E293B"/>
          <w:sz w:val="20"/>
        </w:rPr>
        <w:t>) enforcing HMAC-SHA256 signature validation and payload sanitization.</w:t>
      </w:r>
    </w:p>
    <w:p>
      <w:pPr>
        <w:spacing w:before="0" w:after="60"/>
        <w:ind w:left="360"/>
      </w:pPr>
      <w:r>
        <w:rPr>
          <w:rFonts w:ascii="Calibri" w:hAnsi="Calibri"/>
          <w:b/>
          <w:color w:val="002B49"/>
          <w:sz w:val="20"/>
        </w:rPr>
        <w:t xml:space="preserve">4. </w:t>
      </w:r>
      <w:r>
        <w:rPr>
          <w:rFonts w:ascii="Calibri" w:hAnsi="Calibri"/>
          <w:b/>
          <w:color w:val="002B49"/>
          <w:sz w:val="20"/>
        </w:rPr>
        <w:t>Data &amp; Storage Tier:</w:t>
      </w:r>
      <w:r>
        <w:rPr>
          <w:rFonts w:ascii="Calibri" w:hAnsi="Calibri"/>
          <w:color w:val="1E293B"/>
          <w:sz w:val="20"/>
        </w:rPr>
        <w:t xml:space="preserve"> OJS 3.4 core database (</w:t>
      </w:r>
      <w:r>
        <w:rPr>
          <w:rFonts w:ascii="Consolas" w:hAnsi="Consolas"/>
          <w:color w:val="0F172A"/>
          <w:sz w:val="19"/>
        </w:rPr>
        <w:t>drj2024_35beta</w:t>
      </w:r>
      <w:r>
        <w:rPr>
          <w:rFonts w:ascii="Calibri" w:hAnsi="Calibri"/>
          <w:color w:val="1E293B"/>
          <w:sz w:val="20"/>
        </w:rPr>
        <w:t>), local file storage repository (</w:t>
      </w:r>
      <w:r>
        <w:rPr>
          <w:rFonts w:ascii="Consolas" w:hAnsi="Consolas"/>
          <w:color w:val="0F172A"/>
          <w:sz w:val="19"/>
        </w:rPr>
        <w:t>/home/drj2024/files/</w:t>
      </w:r>
      <w:r>
        <w:rPr>
          <w:rFonts w:ascii="Calibri" w:hAnsi="Calibri"/>
          <w:color w:val="1E293B"/>
          <w:sz w:val="20"/>
        </w:rPr>
        <w:t>), and Resend SMTP Relay (Port 465 SSL).</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1728"/>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Tier</w:t>
            </w:r>
          </w:p>
        </w:tc>
        <w:tc>
          <w:tcPr>
            <w:tcW w:type="dxa" w:w="2304"/>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Component Name</w:t>
            </w:r>
          </w:p>
        </w:tc>
        <w:tc>
          <w:tcPr>
            <w:tcW w:type="dxa" w:w="2016"/>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Technology Stack</w:t>
            </w:r>
          </w:p>
        </w:tc>
        <w:tc>
          <w:tcPr>
            <w:tcW w:type="dxa" w:w="3456"/>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Role &amp; Functionality</w:t>
            </w:r>
          </w:p>
        </w:tc>
      </w:tr>
      <w:tr>
        <w:tc>
          <w:tcPr>
            <w:tcW w:type="dxa" w:w="172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Presentation</w:t>
            </w:r>
          </w:p>
        </w:tc>
        <w:tc>
          <w:tcPr>
            <w:tcW w:type="dxa" w:w="230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Reviewer Workstation</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DRJ ARWC, TypeScript</w:t>
            </w:r>
          </w:p>
        </w:tc>
        <w:tc>
          <w:tcPr>
            <w:tcW w:type="dxa" w:w="345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Dual-pane manuscript viewer, criteria rubric scoring, auto-save.</w:t>
            </w:r>
          </w:p>
        </w:tc>
      </w:tr>
      <w:tr>
        <w:tc>
          <w:tcPr>
            <w:tcW w:type="dxa" w:w="172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Security / Gate</w:t>
            </w:r>
          </w:p>
        </w:tc>
        <w:tc>
          <w:tcPr>
            <w:tcW w:type="dxa" w:w="230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Triple Gate Controller</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Client &amp; Server Enforcer</w:t>
            </w:r>
          </w:p>
        </w:tc>
        <w:tc>
          <w:tcPr>
            <w:tcW w:type="dxa" w:w="345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Device Gate (&lt;1024px), Direct Access Gate, Email Challenge.</w:t>
            </w:r>
          </w:p>
        </w:tc>
      </w:tr>
      <w:tr>
        <w:tc>
          <w:tcPr>
            <w:tcW w:type="dxa" w:w="172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API Gateway</w:t>
            </w:r>
          </w:p>
        </w:tc>
        <w:tc>
          <w:tcPr>
            <w:tcW w:type="dxa" w:w="230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api.php</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8.2, PDO, JSON</w:t>
            </w:r>
          </w:p>
        </w:tc>
        <w:tc>
          <w:tcPr>
            <w:tcW w:type="dxa" w:w="345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HMAC verification, file streaming, draft JSON caching, atomic OJS writes.</w:t>
            </w:r>
          </w:p>
        </w:tc>
      </w:tr>
      <w:tr>
        <w:tc>
          <w:tcPr>
            <w:tcW w:type="dxa" w:w="172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Core Publishing</w:t>
            </w:r>
          </w:p>
        </w:tc>
        <w:tc>
          <w:tcPr>
            <w:tcW w:type="dxa" w:w="230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OJS 3.4 Core</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Laravel, Smarty</w:t>
            </w:r>
          </w:p>
        </w:tc>
        <w:tc>
          <w:tcPr>
            <w:tcW w:type="dxa" w:w="345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Author wizard, editorial cockpit, review assignment scheduler.</w:t>
            </w:r>
          </w:p>
        </w:tc>
      </w:tr>
      <w:tr>
        <w:tc>
          <w:tcPr>
            <w:tcW w:type="dxa" w:w="172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Database</w:t>
            </w:r>
          </w:p>
        </w:tc>
        <w:tc>
          <w:tcPr>
            <w:tcW w:type="dxa" w:w="230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drj2024_35beta</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MySQL 8.0 / MariaDB</w:t>
            </w:r>
          </w:p>
        </w:tc>
        <w:tc>
          <w:tcPr>
            <w:tcW w:type="dxa" w:w="345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review_assignments, submission_comments, journal_settings.</w:t>
            </w:r>
          </w:p>
        </w:tc>
      </w:tr>
      <w:tr>
        <w:tc>
          <w:tcPr>
            <w:tcW w:type="dxa" w:w="172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Email Relay</w:t>
            </w:r>
          </w:p>
        </w:tc>
        <w:tc>
          <w:tcPr>
            <w:tcW w:type="dxa" w:w="230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Resend SMTP</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TLS Port 465 SSL</w:t>
            </w:r>
          </w:p>
        </w:tc>
        <w:tc>
          <w:tcPr>
            <w:tcW w:type="dxa" w:w="345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High-deliverability transactional review invitation email routing.</w:t>
            </w:r>
          </w:p>
        </w:tc>
      </w:tr>
    </w:tbl>
    <w:p>
      <w:pPr>
        <w:spacing w:after="120"/>
      </w:pPr>
    </w:p>
    <w:p>
      <w:pPr>
        <w:keepNext/>
        <w:spacing w:before="360" w:after="120"/>
      </w:pPr>
      <w:r>
        <w:rPr>
          <w:rFonts w:ascii="Georgia" w:hAnsi="Georgia"/>
          <w:b/>
          <w:color w:val="002B49"/>
          <w:sz w:val="28"/>
        </w:rPr>
        <w:t>3. Triple-Gate Security Protocol</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color w:val="1E293B"/>
          <w:sz w:val="20"/>
        </w:rPr>
        <w:t>To ensure confidential, unpublished scientific manuscripts are protected against unauthorized access, URL scraping, and premature phone submissions, three sequential gates must be passed:</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216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Security Gate</w:t>
            </w:r>
          </w:p>
        </w:tc>
        <w:tc>
          <w:tcPr>
            <w:tcW w:type="dxa" w:w="216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Trigger Condition</w:t>
            </w:r>
          </w:p>
        </w:tc>
        <w:tc>
          <w:tcPr>
            <w:tcW w:type="dxa" w:w="2304"/>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Enforcement Mechanism</w:t>
            </w:r>
          </w:p>
        </w:tc>
        <w:tc>
          <w:tcPr>
            <w:tcW w:type="dxa" w:w="288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Outcome / Fallback</w:t>
            </w:r>
          </w:p>
        </w:tc>
      </w:tr>
      <w:tr>
        <w:tc>
          <w:tcPr>
            <w:tcW w:type="dxa" w:w="216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Gate 1: Device Resolution Gate</w:t>
            </w:r>
          </w:p>
        </w:tc>
        <w:tc>
          <w:tcPr>
            <w:tcW w:type="dxa" w:w="216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Screen width &lt; 1024px (Smartphones / small devices)</w:t>
            </w:r>
          </w:p>
        </w:tc>
        <w:tc>
          <w:tcPr>
            <w:tcW w:type="dxa" w:w="230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Client-side viewport inspection (navigator.userAgent &amp; innerWidth)</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Full-screen lock screen displayed; provides 1-click clipboard copy button to open on desktop.</w:t>
            </w:r>
          </w:p>
        </w:tc>
      </w:tr>
      <w:tr>
        <w:tc>
          <w:tcPr>
            <w:tcW w:type="dxa" w:w="216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Gate 2: Direct Access Gate</w:t>
            </w:r>
          </w:p>
        </w:tc>
        <w:tc>
          <w:tcPr>
            <w:tcW w:type="dxa" w:w="216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Missing or invalid reviewId / token URL parameters</w:t>
            </w:r>
          </w:p>
        </w:tc>
        <w:tc>
          <w:tcPr>
            <w:tcW w:type="dxa" w:w="230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Frame-0 solid #00172B backdrop masking workspace layout in DOM</w:t>
            </w:r>
          </w:p>
        </w:tc>
        <w:tc>
          <w:tcPr>
            <w:tcW w:type="dxa" w:w="288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Reviewer Invitation Required lock screen; blocks URL guessing; zero template leakage.</w:t>
            </w:r>
          </w:p>
        </w:tc>
      </w:tr>
      <w:tr>
        <w:tc>
          <w:tcPr>
            <w:tcW w:type="dxa" w:w="216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Gate 3: Email Identity Challenge</w:t>
            </w:r>
          </w:p>
        </w:tc>
        <w:tc>
          <w:tcPr>
            <w:tcW w:type="dxa" w:w="216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Unverified session / email verification challenge</w:t>
            </w:r>
          </w:p>
        </w:tc>
        <w:tc>
          <w:tcPr>
            <w:tcW w:type="dxa" w:w="230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HMAC-SHA256 token matching + reviewer email challenge challenge</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Reviewer must input invited email address matching database record to unlock manuscript files.</w:t>
            </w:r>
          </w:p>
        </w:tc>
      </w:tr>
    </w:tbl>
    <w:p>
      <w:pPr>
        <w:spacing w:after="120"/>
      </w:pPr>
    </w:p>
    <w:p>
      <w:pPr>
        <w:keepNext/>
        <w:spacing w:before="280" w:after="80"/>
      </w:pPr>
      <w:r>
        <w:rPr>
          <w:rFonts w:ascii="Georgia" w:hAnsi="Georgia"/>
          <w:b/>
          <w:color w:val="002B49"/>
          <w:sz w:val="24"/>
        </w:rPr>
        <w:t>3.1 Cryptographic Token Specification</w:t>
      </w:r>
    </w:p>
    <w:p>
      <w:pPr>
        <w:pStyle w:val="ListBullet"/>
        <w:spacing w:before="0" w:after="60"/>
        <w:ind w:left="360"/>
      </w:pPr>
      <w:r>
        <w:rPr>
          <w:rFonts w:ascii="Calibri" w:hAnsi="Calibri"/>
          <w:b/>
          <w:color w:val="002B49"/>
          <w:sz w:val="20"/>
        </w:rPr>
        <w:t>Algorithm:</w:t>
      </w:r>
      <w:r>
        <w:rPr>
          <w:rFonts w:ascii="Calibri" w:hAnsi="Calibri"/>
          <w:color w:val="1E293B"/>
          <w:sz w:val="20"/>
        </w:rPr>
        <w:t xml:space="preserve"> HMAC-SHA256</w:t>
      </w:r>
    </w:p>
    <w:p>
      <w:pPr>
        <w:pStyle w:val="ListBullet"/>
        <w:spacing w:before="0" w:after="60"/>
        <w:ind w:left="360"/>
      </w:pPr>
      <w:r>
        <w:rPr>
          <w:rFonts w:ascii="Calibri" w:hAnsi="Calibri"/>
          <w:b/>
          <w:color w:val="002B49"/>
          <w:sz w:val="20"/>
        </w:rPr>
        <w:t>Key Derivation:</w:t>
      </w:r>
      <w:r>
        <w:rPr>
          <w:rFonts w:ascii="Calibri" w:hAnsi="Calibri"/>
          <w:color w:val="1E293B"/>
          <w:sz w:val="20"/>
        </w:rPr>
        <w:t xml:space="preserve"> Server salt derived from OJS </w:t>
      </w:r>
      <w:r>
        <w:rPr>
          <w:rFonts w:ascii="Consolas" w:hAnsi="Consolas"/>
          <w:color w:val="0F172A"/>
          <w:sz w:val="19"/>
        </w:rPr>
        <w:t>config.inc.php</w:t>
      </w:r>
      <w:r>
        <w:rPr>
          <w:rFonts w:ascii="Calibri" w:hAnsi="Calibri"/>
          <w:color w:val="1E293B"/>
          <w:sz w:val="20"/>
        </w:rPr>
        <w:t xml:space="preserve"> secret key + application namespace.</w:t>
      </w:r>
    </w:p>
    <w:p>
      <w:pPr>
        <w:pStyle w:val="ListBullet"/>
        <w:spacing w:before="0" w:after="60"/>
        <w:ind w:left="360"/>
      </w:pPr>
      <w:r>
        <w:rPr>
          <w:rFonts w:ascii="Calibri" w:hAnsi="Calibri"/>
          <w:b/>
          <w:color w:val="002B49"/>
          <w:sz w:val="20"/>
        </w:rPr>
        <w:t>Payload String:</w:t>
      </w:r>
      <w:r>
        <w:rPr>
          <w:rFonts w:ascii="Calibri" w:hAnsi="Calibri"/>
          <w:color w:val="1E293B"/>
          <w:sz w:val="20"/>
        </w:rPr>
        <w:t xml:space="preserve"> </w:t>
      </w:r>
      <w:r>
        <w:rPr>
          <w:rFonts w:ascii="Consolas" w:hAnsi="Consolas"/>
          <w:color w:val="0F172A"/>
          <w:sz w:val="19"/>
        </w:rPr>
        <w:t>{$review_id}|{$date_assigned}</w:t>
      </w:r>
    </w:p>
    <w:p>
      <w:pPr>
        <w:pStyle w:val="ListBullet"/>
        <w:spacing w:before="0" w:after="60"/>
        <w:ind w:left="360"/>
      </w:pPr>
      <w:r>
        <w:rPr>
          <w:rFonts w:ascii="Calibri" w:hAnsi="Calibri"/>
          <w:b/>
          <w:color w:val="002B49"/>
          <w:sz w:val="20"/>
        </w:rPr>
        <w:t>Signature Output:</w:t>
      </w:r>
      <w:r>
        <w:rPr>
          <w:rFonts w:ascii="Calibri" w:hAnsi="Calibri"/>
          <w:color w:val="1E293B"/>
          <w:sz w:val="20"/>
        </w:rPr>
        <w:t xml:space="preserve"> 64-character lowercase hexadecimal hash.</w:t>
      </w:r>
    </w:p>
    <w:p>
      <w:pPr>
        <w:pStyle w:val="ListBullet"/>
        <w:spacing w:before="0" w:after="60"/>
        <w:ind w:left="360"/>
      </w:pPr>
      <w:r>
        <w:rPr>
          <w:rFonts w:ascii="Calibri" w:hAnsi="Calibri"/>
          <w:b/>
          <w:color w:val="002B49"/>
          <w:sz w:val="20"/>
        </w:rPr>
        <w:t>Properties:</w:t>
      </w:r>
      <w:r>
        <w:rPr>
          <w:rFonts w:ascii="Calibri" w:hAnsi="Calibri"/>
          <w:color w:val="1E293B"/>
          <w:sz w:val="20"/>
        </w:rPr>
        <w:t xml:space="preserve"> Tamper-proof; invalidating either the </w:t>
      </w:r>
      <w:r>
        <w:rPr>
          <w:rFonts w:ascii="Consolas" w:hAnsi="Consolas"/>
          <w:color w:val="0F172A"/>
          <w:sz w:val="19"/>
        </w:rPr>
        <w:t>review_id</w:t>
      </w:r>
      <w:r>
        <w:rPr>
          <w:rFonts w:ascii="Calibri" w:hAnsi="Calibri"/>
          <w:color w:val="1E293B"/>
          <w:sz w:val="20"/>
        </w:rPr>
        <w:t xml:space="preserve"> or reassignment timestamp automatically revokes the token.</w:t>
      </w:r>
    </w:p>
    <w:p>
      <w:pPr>
        <w:keepNext/>
        <w:spacing w:before="360" w:after="120"/>
      </w:pPr>
      <w:r>
        <w:rPr>
          <w:rFonts w:ascii="Georgia" w:hAnsi="Georgia"/>
          <w:b/>
          <w:color w:val="002B49"/>
          <w:sz w:val="28"/>
        </w:rPr>
        <w:t>4. Split-Screen Workspace &amp; Reactive Scoring Engine</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keepNext/>
        <w:spacing w:before="280" w:after="80"/>
      </w:pPr>
      <w:r>
        <w:rPr>
          <w:rFonts w:ascii="Georgia" w:hAnsi="Georgia"/>
          <w:b/>
          <w:color w:val="002B49"/>
          <w:sz w:val="24"/>
        </w:rPr>
        <w:t>4.1 Component Breakdown</w:t>
      </w:r>
    </w:p>
    <w:p>
      <w:pPr>
        <w:pStyle w:val="ListBullet"/>
        <w:spacing w:before="0" w:after="60"/>
        <w:ind w:left="360"/>
      </w:pPr>
      <w:r>
        <w:rPr>
          <w:rFonts w:ascii="Calibri" w:hAnsi="Calibri"/>
          <w:b/>
          <w:color w:val="002B49"/>
          <w:sz w:val="20"/>
        </w:rPr>
        <w:t>`App.vue`:</w:t>
      </w:r>
      <w:r>
        <w:rPr>
          <w:rFonts w:ascii="Calibri" w:hAnsi="Calibri"/>
          <w:color w:val="1E293B"/>
          <w:sz w:val="20"/>
        </w:rPr>
        <w:t xml:space="preserve"> Root orchestrator. Controls dynamic layout switching (</w:t>
      </w:r>
      <w:r>
        <w:rPr>
          <w:rFonts w:ascii="Consolas" w:hAnsi="Consolas"/>
          <w:color w:val="0F172A"/>
          <w:sz w:val="19"/>
        </w:rPr>
        <w:t>split</w:t>
      </w:r>
      <w:r>
        <w:rPr>
          <w:rFonts w:ascii="Calibri" w:hAnsi="Calibri"/>
          <w:color w:val="1E293B"/>
          <w:sz w:val="20"/>
        </w:rPr>
        <w:t xml:space="preserve">, </w:t>
      </w:r>
      <w:r>
        <w:rPr>
          <w:rFonts w:ascii="Consolas" w:hAnsi="Consolas"/>
          <w:color w:val="0F172A"/>
          <w:sz w:val="19"/>
        </w:rPr>
        <w:t>manuscript</w:t>
      </w:r>
      <w:r>
        <w:rPr>
          <w:rFonts w:ascii="Calibri" w:hAnsi="Calibri"/>
          <w:color w:val="1E293B"/>
          <w:sz w:val="20"/>
        </w:rPr>
        <w:t xml:space="preserve">, </w:t>
      </w:r>
      <w:r>
        <w:rPr>
          <w:rFonts w:ascii="Consolas" w:hAnsi="Consolas"/>
          <w:color w:val="0F172A"/>
          <w:sz w:val="19"/>
        </w:rPr>
        <w:t>rubric</w:t>
      </w:r>
      <w:r>
        <w:rPr>
          <w:rFonts w:ascii="Calibri" w:hAnsi="Calibri"/>
          <w:color w:val="1E293B"/>
          <w:sz w:val="20"/>
        </w:rPr>
        <w:t>) via an Adaptive Dual-Pane Split Controller and enforces frame-0 solid navy backdrop when gates are active.</w:t>
      </w:r>
    </w:p>
    <w:p>
      <w:pPr>
        <w:pStyle w:val="ListBullet"/>
        <w:spacing w:before="0" w:after="60"/>
        <w:ind w:left="360"/>
      </w:pPr>
      <w:r>
        <w:rPr>
          <w:rFonts w:ascii="Calibri" w:hAnsi="Calibri"/>
          <w:b/>
          <w:color w:val="002B49"/>
          <w:sz w:val="20"/>
        </w:rPr>
        <w:t>`WorkspaceHeader.vue`:</w:t>
      </w:r>
      <w:r>
        <w:rPr>
          <w:rFonts w:ascii="Calibri" w:hAnsi="Calibri"/>
          <w:color w:val="1E293B"/>
          <w:sz w:val="20"/>
        </w:rPr>
        <w:t xml:space="preserve"> Aries EM high-density toolbar. Shows DRJ branding, live MS ID tracking, OJS bridge health pulse, auto-save status indicator, and deadline countdown.</w:t>
      </w:r>
    </w:p>
    <w:p>
      <w:pPr>
        <w:pStyle w:val="ListBullet"/>
        <w:spacing w:before="0" w:after="60"/>
        <w:ind w:left="360"/>
      </w:pPr>
      <w:r>
        <w:rPr>
          <w:rFonts w:ascii="Calibri" w:hAnsi="Calibri"/>
          <w:b/>
          <w:color w:val="002B49"/>
          <w:sz w:val="20"/>
        </w:rPr>
        <w:t>`ManuscriptViewer.vue`:</w:t>
      </w:r>
      <w:r>
        <w:rPr>
          <w:rFonts w:ascii="Calibri" w:hAnsi="Calibri"/>
          <w:color w:val="1E293B"/>
          <w:sz w:val="20"/>
        </w:rPr>
        <w:t xml:space="preserve"> Left-pane document reader. If PDF proof exists, loads high-performance sandbox iframe streaming from </w:t>
      </w:r>
      <w:r>
        <w:rPr>
          <w:rFonts w:ascii="Consolas" w:hAnsi="Consolas"/>
          <w:color w:val="0F172A"/>
          <w:sz w:val="19"/>
        </w:rPr>
        <w:t>api.php?action=stream_file</w:t>
      </w:r>
      <w:r>
        <w:rPr>
          <w:rFonts w:ascii="Calibri" w:hAnsi="Calibri"/>
          <w:color w:val="1E293B"/>
          <w:sz w:val="20"/>
        </w:rPr>
        <w:t>. If Word (.docx), displays a structured manuscript card with title, abstract, and direct file download.</w:t>
      </w:r>
    </w:p>
    <w:p>
      <w:pPr>
        <w:pStyle w:val="ListBullet"/>
        <w:spacing w:before="0" w:after="60"/>
        <w:ind w:left="360"/>
      </w:pPr>
      <w:r>
        <w:rPr>
          <w:rFonts w:ascii="Calibri" w:hAnsi="Calibri"/>
          <w:b/>
          <w:color w:val="002B49"/>
          <w:sz w:val="20"/>
        </w:rPr>
        <w:t>`ReviewerEvaluationForm.vue`:</w:t>
      </w:r>
      <w:r>
        <w:rPr>
          <w:rFonts w:ascii="Calibri" w:hAnsi="Calibri"/>
          <w:color w:val="1E293B"/>
          <w:sz w:val="20"/>
        </w:rPr>
        <w:t xml:space="preserve"> Right-pane evaluation suite:</w:t>
      </w:r>
    </w:p>
    <w:p>
      <w:pPr>
        <w:spacing w:before="0" w:after="60"/>
        <w:ind w:left="720"/>
      </w:pPr>
      <w:r>
        <w:rPr>
          <w:rFonts w:ascii="Calibri" w:hAnsi="Calibri"/>
          <w:b/>
          <w:color w:val="002B49"/>
          <w:sz w:val="20"/>
        </w:rPr>
        <w:t xml:space="preserve">1. </w:t>
      </w:r>
      <w:r>
        <w:rPr>
          <w:rFonts w:ascii="Calibri" w:hAnsi="Calibri"/>
          <w:b/>
          <w:color w:val="002B49"/>
          <w:sz w:val="20"/>
        </w:rPr>
        <w:t>Scientific Criteria Matrix:</w:t>
      </w:r>
      <w:r>
        <w:rPr>
          <w:rFonts w:ascii="Calibri" w:hAnsi="Calibri"/>
          <w:color w:val="1E293B"/>
          <w:sz w:val="20"/>
        </w:rPr>
        <w:t xml:space="preserve"> 5-point Likert scale (Scale 1: Poor to 5: Outstanding) across 5 core criteria.</w:t>
      </w:r>
    </w:p>
    <w:p>
      <w:pPr>
        <w:spacing w:before="0" w:after="60"/>
        <w:ind w:left="720"/>
      </w:pPr>
      <w:r>
        <w:rPr>
          <w:rFonts w:ascii="Calibri" w:hAnsi="Calibri"/>
          <w:b/>
          <w:color w:val="002B49"/>
          <w:sz w:val="20"/>
        </w:rPr>
        <w:t xml:space="preserve">2. </w:t>
      </w:r>
      <w:r>
        <w:rPr>
          <w:rFonts w:ascii="Calibri" w:hAnsi="Calibri"/>
          <w:b/>
          <w:color w:val="002B49"/>
          <w:sz w:val="20"/>
        </w:rPr>
        <w:t>Reviewer Questionnaire:</w:t>
      </w:r>
      <w:r>
        <w:rPr>
          <w:rFonts w:ascii="Calibri" w:hAnsi="Calibri"/>
          <w:color w:val="1E293B"/>
          <w:sz w:val="20"/>
        </w:rPr>
        <w:t xml:space="preserve"> Compliance radios (journal suitability, statistics rigor, language clarity, conflicts of interest).</w:t>
      </w:r>
    </w:p>
    <w:p>
      <w:pPr>
        <w:spacing w:before="0" w:after="60"/>
        <w:ind w:left="720"/>
      </w:pPr>
      <w:r>
        <w:rPr>
          <w:rFonts w:ascii="Calibri" w:hAnsi="Calibri"/>
          <w:b/>
          <w:color w:val="002B49"/>
          <w:sz w:val="20"/>
        </w:rPr>
        <w:t xml:space="preserve">3. </w:t>
      </w:r>
      <w:r>
        <w:rPr>
          <w:rFonts w:ascii="Calibri" w:hAnsi="Calibri"/>
          <w:b/>
          <w:color w:val="002B49"/>
          <w:sz w:val="20"/>
        </w:rPr>
        <w:t>Blinded Comments for Author(s):</w:t>
      </w:r>
      <w:r>
        <w:rPr>
          <w:rFonts w:ascii="Calibri" w:hAnsi="Calibri"/>
          <w:color w:val="1E293B"/>
          <w:sz w:val="20"/>
        </w:rPr>
        <w:t xml:space="preserve"> Transmitted directly to authors upon editorial decision.</w:t>
      </w:r>
    </w:p>
    <w:p>
      <w:pPr>
        <w:spacing w:before="0" w:after="60"/>
        <w:ind w:left="720"/>
      </w:pPr>
      <w:r>
        <w:rPr>
          <w:rFonts w:ascii="Calibri" w:hAnsi="Calibri"/>
          <w:b/>
          <w:color w:val="002B49"/>
          <w:sz w:val="20"/>
        </w:rPr>
        <w:t xml:space="preserve">4. </w:t>
      </w:r>
      <w:r>
        <w:rPr>
          <w:rFonts w:ascii="Calibri" w:hAnsi="Calibri"/>
          <w:b/>
          <w:color w:val="002B49"/>
          <w:sz w:val="20"/>
        </w:rPr>
        <w:t>Confidential Comments to Editor-in-Chief:</w:t>
      </w:r>
      <w:r>
        <w:rPr>
          <w:rFonts w:ascii="Calibri" w:hAnsi="Calibri"/>
          <w:color w:val="1E293B"/>
          <w:sz w:val="20"/>
        </w:rPr>
        <w:t xml:space="preserve"> Strictly concealed from authors; private to editorial board.</w:t>
      </w:r>
    </w:p>
    <w:p>
      <w:pPr>
        <w:spacing w:before="0" w:after="60"/>
        <w:ind w:left="720"/>
      </w:pPr>
      <w:r>
        <w:rPr>
          <w:rFonts w:ascii="Calibri" w:hAnsi="Calibri"/>
          <w:b/>
          <w:color w:val="002B49"/>
          <w:sz w:val="20"/>
        </w:rPr>
        <w:t xml:space="preserve">5. </w:t>
      </w:r>
      <w:r>
        <w:rPr>
          <w:rFonts w:ascii="Calibri" w:hAnsi="Calibri"/>
          <w:b/>
          <w:color w:val="002B49"/>
          <w:sz w:val="20"/>
        </w:rPr>
        <w:t>Reviewer File Attachments:</w:t>
      </w:r>
      <w:r>
        <w:rPr>
          <w:rFonts w:ascii="Calibri" w:hAnsi="Calibri"/>
          <w:color w:val="1E293B"/>
          <w:sz w:val="20"/>
        </w:rPr>
        <w:t xml:space="preserve"> Drag-and-drop uploader for marked-up manuscript drafts.</w:t>
      </w:r>
    </w:p>
    <w:p>
      <w:pPr>
        <w:spacing w:before="0" w:after="60"/>
        <w:ind w:left="720"/>
      </w:pPr>
      <w:r>
        <w:rPr>
          <w:rFonts w:ascii="Calibri" w:hAnsi="Calibri"/>
          <w:b/>
          <w:color w:val="002B49"/>
          <w:sz w:val="20"/>
        </w:rPr>
        <w:t xml:space="preserve">6. </w:t>
      </w:r>
      <w:r>
        <w:rPr>
          <w:rFonts w:ascii="Calibri" w:hAnsi="Calibri"/>
          <w:b/>
          <w:color w:val="002B49"/>
          <w:sz w:val="20"/>
        </w:rPr>
        <w:t>Final Recommendation:</w:t>
      </w:r>
      <w:r>
        <w:rPr>
          <w:rFonts w:ascii="Calibri" w:hAnsi="Calibri"/>
          <w:color w:val="1E293B"/>
          <w:sz w:val="20"/>
        </w:rPr>
        <w:t xml:space="preserve"> Accept, Minor Revisions, Major Revisions, or Decline.</w:t>
      </w:r>
    </w:p>
    <w:p>
      <w:pPr>
        <w:pStyle w:val="ListBullet"/>
        <w:spacing w:before="0" w:after="60"/>
        <w:ind w:left="360"/>
      </w:pPr>
      <w:r>
        <w:rPr>
          <w:rFonts w:ascii="Calibri" w:hAnsi="Calibri"/>
          <w:b/>
          <w:color w:val="002B49"/>
          <w:sz w:val="20"/>
        </w:rPr>
        <w:t>`SubmitConfirmModal.vue`:</w:t>
      </w:r>
      <w:r>
        <w:rPr>
          <w:rFonts w:ascii="Calibri" w:hAnsi="Calibri"/>
          <w:color w:val="1E293B"/>
          <w:sz w:val="20"/>
        </w:rPr>
        <w:t xml:space="preserve"> Pre-submission audit summary preventing accidental submissions.</w:t>
      </w:r>
    </w:p>
    <w:p>
      <w:pPr>
        <w:pStyle w:val="ListBullet"/>
        <w:spacing w:before="0" w:after="60"/>
        <w:ind w:left="360"/>
      </w:pPr>
      <w:r>
        <w:rPr>
          <w:rFonts w:ascii="Calibri" w:hAnsi="Calibri"/>
          <w:b/>
          <w:color w:val="002B49"/>
          <w:sz w:val="20"/>
        </w:rPr>
        <w:t>`CertificateModal.vue`:</w:t>
      </w:r>
      <w:r>
        <w:rPr>
          <w:rFonts w:ascii="Calibri" w:hAnsi="Calibri"/>
          <w:color w:val="1E293B"/>
          <w:sz w:val="20"/>
        </w:rPr>
        <w:t xml:space="preserve"> Instant generation of an official, printable </w:t>
      </w:r>
      <w:r>
        <w:rPr>
          <w:rFonts w:ascii="Calibri" w:hAnsi="Calibri"/>
          <w:b/>
          <w:color w:val="002B49"/>
          <w:sz w:val="20"/>
        </w:rPr>
        <w:t>Certificate of Peer Review Recognition</w:t>
      </w:r>
      <w:r>
        <w:rPr>
          <w:rFonts w:ascii="Calibri" w:hAnsi="Calibri"/>
          <w:color w:val="1E293B"/>
          <w:sz w:val="20"/>
        </w:rPr>
        <w:t xml:space="preserve"> with institutional seal.</w:t>
      </w:r>
    </w:p>
    <w:p>
      <w:pPr>
        <w:keepNext/>
        <w:spacing w:before="360" w:after="120"/>
      </w:pPr>
      <w:r>
        <w:rPr>
          <w:rFonts w:ascii="Georgia" w:hAnsi="Georgia"/>
          <w:b/>
          <w:color w:val="002B49"/>
          <w:sz w:val="28"/>
        </w:rPr>
        <w:t>5. Real-Time Auto-Save Protocol</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color w:val="1E293B"/>
          <w:sz w:val="20"/>
        </w:rPr>
        <w:t>To prevent work loss caused by network interruptions or accidental browser closures, the portal uses a debounced auto-save protocol:</w:t>
      </w:r>
    </w:p>
    <w:p>
      <w:pPr>
        <w:spacing w:before="0" w:after="60"/>
        <w:ind w:left="360"/>
      </w:pPr>
      <w:r>
        <w:rPr>
          <w:rFonts w:ascii="Calibri" w:hAnsi="Calibri"/>
          <w:b/>
          <w:color w:val="002B49"/>
          <w:sz w:val="20"/>
        </w:rPr>
        <w:t xml:space="preserve">1. </w:t>
      </w:r>
      <w:r>
        <w:rPr>
          <w:rFonts w:ascii="Calibri" w:hAnsi="Calibri"/>
          <w:color w:val="1E293B"/>
          <w:sz w:val="20"/>
        </w:rPr>
        <w:t>Reviewer modifies a score radio button or enters text in author/editor commentary areas.</w:t>
      </w:r>
    </w:p>
    <w:p>
      <w:pPr>
        <w:spacing w:before="0" w:after="60"/>
        <w:ind w:left="360"/>
      </w:pPr>
      <w:r>
        <w:rPr>
          <w:rFonts w:ascii="Calibri" w:hAnsi="Calibri"/>
          <w:b/>
          <w:color w:val="002B49"/>
          <w:sz w:val="20"/>
        </w:rPr>
        <w:t xml:space="preserve">2. </w:t>
      </w:r>
      <w:r>
        <w:rPr>
          <w:rFonts w:ascii="Calibri" w:hAnsi="Calibri"/>
          <w:color w:val="1E293B"/>
          <w:sz w:val="20"/>
        </w:rPr>
        <w:t>Reactive state store immediately updates the in-memory telemetry model and recalculates the completion percentage meter.</w:t>
      </w:r>
    </w:p>
    <w:p>
      <w:pPr>
        <w:spacing w:before="0" w:after="60"/>
        <w:ind w:left="360"/>
      </w:pPr>
      <w:r>
        <w:rPr>
          <w:rFonts w:ascii="Calibri" w:hAnsi="Calibri"/>
          <w:b/>
          <w:color w:val="002B49"/>
          <w:sz w:val="20"/>
        </w:rPr>
        <w:t xml:space="preserve">3. </w:t>
      </w:r>
      <w:r>
        <w:rPr>
          <w:rFonts w:ascii="Calibri" w:hAnsi="Calibri"/>
          <w:color w:val="1E293B"/>
          <w:sz w:val="20"/>
        </w:rPr>
        <w:t>Save status indicator transitions to 'Saving draft...' and a debounce timer starts with a 1,200ms threshold.</w:t>
      </w:r>
    </w:p>
    <w:p>
      <w:pPr>
        <w:spacing w:before="0" w:after="60"/>
        <w:ind w:left="360"/>
      </w:pPr>
      <w:r>
        <w:rPr>
          <w:rFonts w:ascii="Calibri" w:hAnsi="Calibri"/>
          <w:b/>
          <w:color w:val="002B49"/>
          <w:sz w:val="20"/>
        </w:rPr>
        <w:t xml:space="preserve">4. </w:t>
      </w:r>
      <w:r>
        <w:rPr>
          <w:rFonts w:ascii="Calibri" w:hAnsi="Calibri"/>
          <w:color w:val="1E293B"/>
          <w:sz w:val="20"/>
        </w:rPr>
        <w:t>If subsequent keystrokes occur within 1,200ms, the timer is reset to conserve network overhead.</w:t>
      </w:r>
    </w:p>
    <w:p>
      <w:pPr>
        <w:spacing w:before="0" w:after="60"/>
        <w:ind w:left="360"/>
      </w:pPr>
      <w:r>
        <w:rPr>
          <w:rFonts w:ascii="Calibri" w:hAnsi="Calibri"/>
          <w:b/>
          <w:color w:val="002B49"/>
          <w:sz w:val="20"/>
        </w:rPr>
        <w:t xml:space="preserve">5. </w:t>
      </w:r>
      <w:r>
        <w:rPr>
          <w:rFonts w:ascii="Calibri" w:hAnsi="Calibri"/>
          <w:color w:val="1E293B"/>
          <w:sz w:val="20"/>
        </w:rPr>
        <w:t xml:space="preserve">Upon inactivity exceeding 1,200ms, an asynchronous POST payload is transmitted to </w:t>
      </w:r>
      <w:r>
        <w:rPr>
          <w:rFonts w:ascii="Consolas" w:hAnsi="Consolas"/>
          <w:color w:val="0F172A"/>
          <w:sz w:val="19"/>
        </w:rPr>
        <w:t>api.php?action=save_draft</w:t>
      </w:r>
      <w:r>
        <w:rPr>
          <w:rFonts w:ascii="Calibri" w:hAnsi="Calibri"/>
          <w:color w:val="1E293B"/>
          <w:sz w:val="20"/>
        </w:rPr>
        <w:t>.</w:t>
      </w:r>
    </w:p>
    <w:p>
      <w:pPr>
        <w:spacing w:before="0" w:after="60"/>
        <w:ind w:left="360"/>
      </w:pPr>
      <w:r>
        <w:rPr>
          <w:rFonts w:ascii="Calibri" w:hAnsi="Calibri"/>
          <w:b/>
          <w:color w:val="002B49"/>
          <w:sz w:val="20"/>
        </w:rPr>
        <w:t xml:space="preserve">6. </w:t>
      </w:r>
      <w:r>
        <w:rPr>
          <w:rFonts w:ascii="Calibri" w:hAnsi="Calibri"/>
          <w:color w:val="1E293B"/>
          <w:sz w:val="20"/>
        </w:rPr>
        <w:t xml:space="preserve">The server validates HMAC tokens and writes the draft snapshot to </w:t>
      </w:r>
      <w:r>
        <w:rPr>
          <w:rFonts w:ascii="Consolas" w:hAnsi="Consolas"/>
          <w:color w:val="0F172A"/>
          <w:sz w:val="19"/>
        </w:rPr>
        <w:t>/review_portal/drafts/draft_{review_id}.json</w:t>
      </w:r>
      <w:r>
        <w:rPr>
          <w:rFonts w:ascii="Calibri" w:hAnsi="Calibri"/>
          <w:color w:val="1E293B"/>
          <w:sz w:val="20"/>
        </w:rPr>
        <w:t>.</w:t>
      </w:r>
    </w:p>
    <w:p>
      <w:pPr>
        <w:spacing w:before="0" w:after="60"/>
        <w:ind w:left="360"/>
      </w:pPr>
      <w:r>
        <w:rPr>
          <w:rFonts w:ascii="Calibri" w:hAnsi="Calibri"/>
          <w:b/>
          <w:color w:val="002B49"/>
          <w:sz w:val="20"/>
        </w:rPr>
        <w:t xml:space="preserve">7. </w:t>
      </w:r>
      <w:r>
        <w:rPr>
          <w:rFonts w:ascii="Calibri" w:hAnsi="Calibri"/>
          <w:color w:val="1E293B"/>
          <w:sz w:val="20"/>
        </w:rPr>
        <w:t>Upon receipt of HTTP 200 confirmation, the UI updates the indicator to 'Saved HH:MM:SS' and mirrors the draft in browser localStorage.</w:t>
      </w:r>
    </w:p>
    <w:p>
      <w:pPr>
        <w:keepNext/>
        <w:spacing w:before="360" w:after="120"/>
      </w:pPr>
      <w:r>
        <w:rPr>
          <w:rFonts w:ascii="Georgia" w:hAnsi="Georgia"/>
          <w:b/>
          <w:color w:val="002B49"/>
          <w:sz w:val="28"/>
        </w:rPr>
        <w:t>6. Submission &amp; OJS Database Synchronization</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color w:val="1E293B"/>
          <w:sz w:val="20"/>
        </w:rPr>
        <w:t xml:space="preserve">Upon final submission confirmation, </w:t>
      </w:r>
      <w:r>
        <w:rPr>
          <w:rFonts w:ascii="Consolas" w:hAnsi="Consolas"/>
          <w:color w:val="0F172A"/>
          <w:sz w:val="19"/>
        </w:rPr>
        <w:t>api.php</w:t>
      </w:r>
      <w:r>
        <w:rPr>
          <w:rFonts w:ascii="Calibri" w:hAnsi="Calibri"/>
          <w:color w:val="1E293B"/>
          <w:sz w:val="20"/>
        </w:rPr>
        <w:t xml:space="preserve"> executes an atomic database transaction updating core OJS 3.4 tables:</w:t>
      </w:r>
    </w:p>
    <w:p>
      <w:pPr>
        <w:spacing w:before="0" w:after="60"/>
        <w:ind w:left="360"/>
      </w:pPr>
      <w:r>
        <w:rPr>
          <w:rFonts w:ascii="Calibri" w:hAnsi="Calibri"/>
          <w:b/>
          <w:color w:val="002B49"/>
          <w:sz w:val="20"/>
        </w:rPr>
        <w:t xml:space="preserve">1. </w:t>
      </w:r>
      <w:r>
        <w:rPr>
          <w:rFonts w:ascii="Calibri" w:hAnsi="Calibri"/>
          <w:color w:val="1E293B"/>
          <w:sz w:val="20"/>
        </w:rPr>
        <w:t>Reviewer confirms final evaluation in the pre-submission audit modal.</w:t>
      </w:r>
    </w:p>
    <w:p>
      <w:pPr>
        <w:spacing w:before="0" w:after="60"/>
        <w:ind w:left="360"/>
      </w:pPr>
      <w:r>
        <w:rPr>
          <w:rFonts w:ascii="Calibri" w:hAnsi="Calibri"/>
          <w:b/>
          <w:color w:val="002B49"/>
          <w:sz w:val="20"/>
        </w:rPr>
        <w:t xml:space="preserve">2. </w:t>
      </w:r>
      <w:r>
        <w:rPr>
          <w:rFonts w:ascii="Calibri" w:hAnsi="Calibri"/>
          <w:color w:val="1E293B"/>
          <w:sz w:val="20"/>
        </w:rPr>
        <w:t xml:space="preserve">Client dispatches </w:t>
      </w:r>
      <w:r>
        <w:rPr>
          <w:rFonts w:ascii="Consolas" w:hAnsi="Consolas"/>
          <w:color w:val="0F172A"/>
          <w:sz w:val="19"/>
        </w:rPr>
        <w:t>POST /api.php?action=submit_review</w:t>
      </w:r>
      <w:r>
        <w:rPr>
          <w:rFonts w:ascii="Calibri" w:hAnsi="Calibri"/>
          <w:color w:val="1E293B"/>
          <w:sz w:val="20"/>
        </w:rPr>
        <w:t xml:space="preserve"> with completed rubric payload.</w:t>
      </w:r>
    </w:p>
    <w:p>
      <w:pPr>
        <w:spacing w:before="0" w:after="60"/>
        <w:ind w:left="360"/>
      </w:pPr>
      <w:r>
        <w:rPr>
          <w:rFonts w:ascii="Calibri" w:hAnsi="Calibri"/>
          <w:b/>
          <w:color w:val="002B49"/>
          <w:sz w:val="20"/>
        </w:rPr>
        <w:t xml:space="preserve">3. </w:t>
      </w:r>
      <w:r>
        <w:rPr>
          <w:rFonts w:ascii="Calibri" w:hAnsi="Calibri"/>
          <w:color w:val="1E293B"/>
          <w:sz w:val="20"/>
        </w:rPr>
        <w:t>API validates HMAC token, reviewer email identity, and mandatory rubric constraints.</w:t>
      </w:r>
    </w:p>
    <w:p>
      <w:pPr>
        <w:spacing w:before="0" w:after="60"/>
        <w:ind w:left="360"/>
      </w:pPr>
      <w:r>
        <w:rPr>
          <w:rFonts w:ascii="Calibri" w:hAnsi="Calibri"/>
          <w:b/>
          <w:color w:val="002B49"/>
          <w:sz w:val="20"/>
        </w:rPr>
        <w:t xml:space="preserve">4. </w:t>
      </w:r>
      <w:r>
        <w:rPr>
          <w:rFonts w:ascii="Consolas" w:hAnsi="Consolas"/>
          <w:color w:val="0F172A"/>
          <w:sz w:val="19"/>
        </w:rPr>
        <w:t>UPDATE review_assignments SET recommendation = ?, date_completed = NOW() WHERE review_id = ?</w:t>
      </w:r>
      <w:r>
        <w:rPr>
          <w:rFonts w:ascii="Calibri" w:hAnsi="Calibri"/>
          <w:color w:val="1E293B"/>
          <w:sz w:val="20"/>
        </w:rPr>
        <w:t xml:space="preserve"> is executed.</w:t>
      </w:r>
    </w:p>
    <w:p>
      <w:pPr>
        <w:spacing w:before="0" w:after="60"/>
        <w:ind w:left="360"/>
      </w:pPr>
      <w:r>
        <w:rPr>
          <w:rFonts w:ascii="Calibri" w:hAnsi="Calibri"/>
          <w:b/>
          <w:color w:val="002B49"/>
          <w:sz w:val="20"/>
        </w:rPr>
        <w:t xml:space="preserve">5. </w:t>
      </w:r>
      <w:r>
        <w:rPr>
          <w:rFonts w:ascii="Consolas" w:hAnsi="Consolas"/>
          <w:color w:val="0F172A"/>
          <w:sz w:val="19"/>
        </w:rPr>
        <w:t>INSERT INTO submission_comments</w:t>
      </w:r>
      <w:r>
        <w:rPr>
          <w:rFonts w:ascii="Calibri" w:hAnsi="Calibri"/>
          <w:color w:val="1E293B"/>
          <w:sz w:val="20"/>
        </w:rPr>
        <w:t xml:space="preserve"> records author comments (</w:t>
      </w:r>
      <w:r>
        <w:rPr>
          <w:rFonts w:ascii="Consolas" w:hAnsi="Consolas"/>
          <w:color w:val="0F172A"/>
          <w:sz w:val="19"/>
        </w:rPr>
        <w:t>comment_type = 1</w:t>
      </w:r>
      <w:r>
        <w:rPr>
          <w:rFonts w:ascii="Calibri" w:hAnsi="Calibri"/>
          <w:color w:val="1E293B"/>
          <w:sz w:val="20"/>
        </w:rPr>
        <w:t>).</w:t>
      </w:r>
    </w:p>
    <w:p>
      <w:pPr>
        <w:spacing w:before="0" w:after="60"/>
        <w:ind w:left="360"/>
      </w:pPr>
      <w:r>
        <w:rPr>
          <w:rFonts w:ascii="Calibri" w:hAnsi="Calibri"/>
          <w:b/>
          <w:color w:val="002B49"/>
          <w:sz w:val="20"/>
        </w:rPr>
        <w:t xml:space="preserve">6. </w:t>
      </w:r>
      <w:r>
        <w:rPr>
          <w:rFonts w:ascii="Consolas" w:hAnsi="Consolas"/>
          <w:color w:val="0F172A"/>
          <w:sz w:val="19"/>
        </w:rPr>
        <w:t>INSERT INTO submission_comments</w:t>
      </w:r>
      <w:r>
        <w:rPr>
          <w:rFonts w:ascii="Calibri" w:hAnsi="Calibri"/>
          <w:color w:val="1E293B"/>
          <w:sz w:val="20"/>
        </w:rPr>
        <w:t xml:space="preserve"> records confidential editorial comments (</w:t>
      </w:r>
      <w:r>
        <w:rPr>
          <w:rFonts w:ascii="Consolas" w:hAnsi="Consolas"/>
          <w:color w:val="0F172A"/>
          <w:sz w:val="19"/>
        </w:rPr>
        <w:t>comment_type = 2</w:t>
      </w:r>
      <w:r>
        <w:rPr>
          <w:rFonts w:ascii="Calibri" w:hAnsi="Calibri"/>
          <w:color w:val="1E293B"/>
          <w:sz w:val="20"/>
        </w:rPr>
        <w:t>).</w:t>
      </w:r>
    </w:p>
    <w:p>
      <w:pPr>
        <w:spacing w:before="0" w:after="60"/>
        <w:ind w:left="360"/>
      </w:pPr>
      <w:r>
        <w:rPr>
          <w:rFonts w:ascii="Calibri" w:hAnsi="Calibri"/>
          <w:b/>
          <w:color w:val="002B49"/>
          <w:sz w:val="20"/>
        </w:rPr>
        <w:t xml:space="preserve">7. </w:t>
      </w:r>
      <w:r>
        <w:rPr>
          <w:rFonts w:ascii="Calibri" w:hAnsi="Calibri"/>
          <w:color w:val="1E293B"/>
          <w:sz w:val="20"/>
        </w:rPr>
        <w:t>Server archives the temporary draft JSON file and commits the database transaction atomically.</w:t>
      </w:r>
    </w:p>
    <w:p>
      <w:pPr>
        <w:spacing w:before="0" w:after="60"/>
        <w:ind w:left="360"/>
      </w:pPr>
      <w:r>
        <w:rPr>
          <w:rFonts w:ascii="Calibri" w:hAnsi="Calibri"/>
          <w:b/>
          <w:color w:val="002B49"/>
          <w:sz w:val="20"/>
        </w:rPr>
        <w:t xml:space="preserve">8. </w:t>
      </w:r>
      <w:r>
        <w:rPr>
          <w:rFonts w:ascii="Calibri" w:hAnsi="Calibri"/>
          <w:color w:val="1E293B"/>
          <w:sz w:val="20"/>
        </w:rPr>
        <w:t xml:space="preserve">Reviewer is notified with a confirmation alert, and the </w:t>
      </w:r>
      <w:r>
        <w:rPr>
          <w:rFonts w:ascii="Calibri" w:hAnsi="Calibri"/>
          <w:b/>
          <w:color w:val="002B49"/>
          <w:sz w:val="20"/>
        </w:rPr>
        <w:t>Certificate of Peer Review Recognition</w:t>
      </w:r>
      <w:r>
        <w:rPr>
          <w:rFonts w:ascii="Calibri" w:hAnsi="Calibri"/>
          <w:color w:val="1E293B"/>
          <w:sz w:val="20"/>
        </w:rPr>
        <w:t xml:space="preserve"> is automatically presented.</w:t>
      </w:r>
    </w:p>
    <w:p>
      <w:pPr>
        <w:keepNext/>
        <w:spacing w:before="360" w:after="120"/>
      </w:pPr>
      <w:r>
        <w:rPr>
          <w:rFonts w:ascii="Georgia" w:hAnsi="Georgia"/>
          <w:b/>
          <w:color w:val="002B49"/>
          <w:sz w:val="28"/>
        </w:rPr>
        <w:t>7. OJS 3.4 Generic Plugin Architecture</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color w:val="1E293B"/>
          <w:sz w:val="20"/>
        </w:rPr>
        <w:t>The OJS generic plugin (</w:t>
      </w:r>
      <w:r>
        <w:rPr>
          <w:rFonts w:ascii="Consolas" w:hAnsi="Consolas"/>
          <w:color w:val="0F172A"/>
          <w:sz w:val="19"/>
        </w:rPr>
        <w:t>plugins/generic/editorialManagerReview</w:t>
      </w:r>
      <w:r>
        <w:rPr>
          <w:rFonts w:ascii="Calibri" w:hAnsi="Calibri"/>
          <w:color w:val="1E293B"/>
          <w:sz w:val="20"/>
        </w:rPr>
        <w:t>) enables institutional management and internal routing:</w:t>
      </w:r>
    </w:p>
    <w:tbl>
      <w:tblPr>
        <w:tblW w:type="auto" w:w="0"/>
        <w:jc w:val="center"/>
        <w:tblLook w:firstColumn="1" w:firstRow="1" w:lastColumn="0" w:lastRow="0" w:noHBand="0" w:noVBand="1" w:val="04A0"/>
      </w:tblPr>
      <w:tblGrid>
        <w:gridCol w:w="9605"/>
      </w:tblGrid>
      <w:tr>
        <w:tc>
          <w:tcPr>
            <w:tcW w:type="dxa" w:w="9605"/>
            <w:shd w:fill="F1F5F9"/>
            <w:tcBorders>
              <w:top w:val="single" w:sz="4" w:space="0" w:color="CBD5E1"/>
              <w:bottom w:val="single" w:sz="4" w:space="0" w:color="CBD5E1"/>
              <w:left w:val="single" w:sz="16" w:space="0" w:color="002B49"/>
              <w:right w:val="single" w:sz="4" w:space="0" w:color="CBD5E1"/>
            </w:tcBorders>
            <w:tcMar>
              <w:top w:w="100" w:type="dxa"/>
              <w:bottom w:w="100" w:type="dxa"/>
              <w:left w:w="140" w:type="dxa"/>
              <w:right w:w="140" w:type="dxa"/>
            </w:tcMar>
          </w:tcPr>
          <w:p>
            <w:pPr>
              <w:spacing w:before="0" w:after="0" w:line="252" w:lineRule="auto"/>
            </w:pPr>
            <w:r>
              <w:rPr>
                <w:rFonts w:ascii="Consolas" w:hAnsi="Consolas"/>
                <w:color w:val="0F172A"/>
                <w:sz w:val="17"/>
              </w:rPr>
              <w:t>plugins/generic/editorialManagerReview/</w:t>
              <w:br/>
              <w:t>|-- EditorialManagerReviewPlugin.php  # Extends PKP GenericPlugin; registers LoadHandler</w:t>
              <w:br/>
              <w:t>|-- version.xml                       # OJS 3.4 plugin version metadata</w:t>
              <w:br/>
              <w:t>|-- index.php                         # PSR-4 plugin bootstrap</w:t>
              <w:br/>
              <w:t>|-- locale/</w:t>
              <w:br/>
              <w:t>|   `-- en/</w:t>
              <w:br/>
              <w:t>|       `-- locale.po                 # English localization strings</w:t>
              <w:br/>
              <w:t>`-- pages/</w:t>
              <w:br/>
              <w:t xml:space="preserve">    `-- ReviewerPortalHandler.php     # Intercepts /index.php/drj/reviewer-portal</w:t>
            </w:r>
          </w:p>
        </w:tc>
      </w:tr>
    </w:tbl>
    <w:p>
      <w:pPr>
        <w:spacing w:after="80"/>
      </w:pPr>
    </w:p>
    <w:p>
      <w:pPr>
        <w:keepNext/>
        <w:spacing w:before="280" w:after="80"/>
      </w:pPr>
      <w:r>
        <w:rPr>
          <w:rFonts w:ascii="Georgia" w:hAnsi="Georgia"/>
          <w:b/>
          <w:color w:val="002B49"/>
          <w:sz w:val="24"/>
        </w:rPr>
        <w:t>7.1 Lifecycle Hook Integration</w:t>
      </w:r>
    </w:p>
    <w:tbl>
      <w:tblPr>
        <w:tblW w:type="auto" w:w="0"/>
        <w:jc w:val="center"/>
        <w:tblLook w:firstColumn="1" w:firstRow="1" w:lastColumn="0" w:lastRow="0" w:noHBand="0" w:noVBand="1" w:val="04A0"/>
      </w:tblPr>
      <w:tblGrid>
        <w:gridCol w:w="9605"/>
      </w:tblGrid>
      <w:tr>
        <w:tc>
          <w:tcPr>
            <w:tcW w:type="dxa" w:w="9605"/>
            <w:shd w:fill="F1F5F9"/>
            <w:tcBorders>
              <w:top w:val="single" w:sz="4" w:space="0" w:color="CBD5E1"/>
              <w:bottom w:val="single" w:sz="4" w:space="0" w:color="CBD5E1"/>
              <w:left w:val="single" w:sz="16" w:space="0" w:color="002B49"/>
              <w:right w:val="single" w:sz="4" w:space="0" w:color="CBD5E1"/>
            </w:tcBorders>
            <w:tcMar>
              <w:top w:w="100" w:type="dxa"/>
              <w:bottom w:w="100" w:type="dxa"/>
              <w:left w:w="140" w:type="dxa"/>
              <w:right w:w="140" w:type="dxa"/>
            </w:tcMar>
          </w:tcPr>
          <w:p>
            <w:pPr>
              <w:spacing w:before="0" w:after="0" w:line="252" w:lineRule="auto"/>
            </w:pPr>
            <w:r>
              <w:rPr>
                <w:rFonts w:ascii="Consolas" w:hAnsi="Consolas"/>
                <w:color w:val="0F172A"/>
                <w:sz w:val="17"/>
              </w:rPr>
              <w:t>public function register($category, $path, $mainContextId = null): bool</w:t>
              <w:br/>
              <w:t>{</w:t>
              <w:br/>
              <w:t xml:space="preserve">    $success = parent::register($category, $path, $mainContextId);</w:t>
              <w:br/>
              <w:t xml:space="preserve">    if ($success) {</w:t>
              <w:br/>
              <w:t xml:space="preserve">        Hook::add('LoadHandler', $this-&gt;callbackLoadHandler(...), Hook::SEQUENCE_CORE);</w:t>
              <w:br/>
              <w:t xml:space="preserve">    }</w:t>
              <w:br/>
              <w:t xml:space="preserve">    return $success;</w:t>
              <w:br/>
              <w:t>}</w:t>
            </w:r>
          </w:p>
        </w:tc>
      </w:tr>
    </w:tbl>
    <w:p>
      <w:pPr>
        <w:spacing w:after="80"/>
      </w:pPr>
    </w:p>
    <w:p>
      <w:pPr>
        <w:spacing w:before="0" w:after="120" w:line="276" w:lineRule="auto"/>
      </w:pPr>
      <w:r>
        <w:rPr>
          <w:rFonts w:ascii="Calibri" w:hAnsi="Calibri"/>
          <w:color w:val="1E293B"/>
          <w:sz w:val="20"/>
        </w:rPr>
        <w:t xml:space="preserve">When OJS receives an inbound request matching </w:t>
      </w:r>
      <w:r>
        <w:rPr>
          <w:rFonts w:ascii="Consolas" w:hAnsi="Consolas"/>
          <w:color w:val="0F172A"/>
          <w:sz w:val="19"/>
        </w:rPr>
        <w:t>reviewer-portal</w:t>
      </w:r>
      <w:r>
        <w:rPr>
          <w:rFonts w:ascii="Calibri" w:hAnsi="Calibri"/>
          <w:color w:val="1E293B"/>
          <w:sz w:val="20"/>
        </w:rPr>
        <w:t xml:space="preserve"> or </w:t>
      </w:r>
      <w:r>
        <w:rPr>
          <w:rFonts w:ascii="Consolas" w:hAnsi="Consolas"/>
          <w:color w:val="0F172A"/>
          <w:sz w:val="19"/>
        </w:rPr>
        <w:t>em-review</w:t>
      </w:r>
      <w:r>
        <w:rPr>
          <w:rFonts w:ascii="Calibri" w:hAnsi="Calibri"/>
          <w:color w:val="1E293B"/>
          <w:sz w:val="20"/>
        </w:rPr>
        <w:t xml:space="preserve">, the plugin delegates handling to </w:t>
      </w:r>
      <w:r>
        <w:rPr>
          <w:rFonts w:ascii="Consolas" w:hAnsi="Consolas"/>
          <w:color w:val="0F172A"/>
          <w:sz w:val="19"/>
        </w:rPr>
        <w:t>ReviewerPortalHandler</w:t>
      </w:r>
      <w:r>
        <w:rPr>
          <w:rFonts w:ascii="Calibri" w:hAnsi="Calibri"/>
          <w:color w:val="1E293B"/>
          <w:sz w:val="20"/>
        </w:rPr>
        <w:t>, which transparently preserves all query parameters (</w:t>
      </w:r>
      <w:r>
        <w:rPr>
          <w:rFonts w:ascii="Consolas" w:hAnsi="Consolas"/>
          <w:color w:val="0F172A"/>
          <w:sz w:val="19"/>
        </w:rPr>
        <w:t>reviewId</w:t>
      </w:r>
      <w:r>
        <w:rPr>
          <w:rFonts w:ascii="Calibri" w:hAnsi="Calibri"/>
          <w:color w:val="1E293B"/>
          <w:sz w:val="20"/>
        </w:rPr>
        <w:t xml:space="preserve">, </w:t>
      </w:r>
      <w:r>
        <w:rPr>
          <w:rFonts w:ascii="Consolas" w:hAnsi="Consolas"/>
          <w:color w:val="0F172A"/>
          <w:sz w:val="19"/>
        </w:rPr>
        <w:t>token</w:t>
      </w:r>
      <w:r>
        <w:rPr>
          <w:rFonts w:ascii="Calibri" w:hAnsi="Calibri"/>
          <w:color w:val="1E293B"/>
          <w:sz w:val="20"/>
        </w:rPr>
        <w:t>) and transitions the reviewer to the dedicated portal environment.</w:t>
      </w:r>
    </w:p>
    <w:p>
      <w:pPr>
        <w:keepNext/>
        <w:spacing w:before="360" w:after="120"/>
      </w:pPr>
      <w:r>
        <w:rPr>
          <w:rFonts w:ascii="Georgia" w:hAnsi="Georgia"/>
          <w:b/>
          <w:color w:val="002B49"/>
          <w:sz w:val="28"/>
        </w:rPr>
        <w:t>8. Network Infrastructure &amp; SMTP Relay</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pStyle w:val="ListBullet"/>
        <w:spacing w:before="0" w:after="60"/>
        <w:ind w:left="360"/>
      </w:pPr>
      <w:r>
        <w:rPr>
          <w:rFonts w:ascii="Calibri" w:hAnsi="Calibri"/>
          <w:b/>
          <w:color w:val="002B49"/>
          <w:sz w:val="20"/>
        </w:rPr>
        <w:t>Hosting Server:</w:t>
      </w:r>
      <w:r>
        <w:rPr>
          <w:rFonts w:ascii="Calibri" w:hAnsi="Calibri"/>
          <w:color w:val="1E293B"/>
          <w:sz w:val="20"/>
        </w:rPr>
        <w:t xml:space="preserve"> GoDaddy VPS Gen 4 (AlmaLinux 9.8, cPanel user </w:t>
      </w:r>
      <w:r>
        <w:rPr>
          <w:rFonts w:ascii="Consolas" w:hAnsi="Consolas"/>
          <w:color w:val="0F172A"/>
          <w:sz w:val="19"/>
        </w:rPr>
        <w:t>drj2024</w:t>
      </w:r>
      <w:r>
        <w:rPr>
          <w:rFonts w:ascii="Calibri" w:hAnsi="Calibri"/>
          <w:color w:val="1E293B"/>
          <w:sz w:val="20"/>
        </w:rPr>
        <w:t>).</w:t>
      </w:r>
    </w:p>
    <w:p>
      <w:pPr>
        <w:pStyle w:val="ListBullet"/>
        <w:spacing w:before="0" w:after="60"/>
        <w:ind w:left="360"/>
      </w:pPr>
      <w:r>
        <w:rPr>
          <w:rFonts w:ascii="Calibri" w:hAnsi="Calibri"/>
          <w:b/>
          <w:color w:val="002B49"/>
          <w:sz w:val="20"/>
        </w:rPr>
        <w:t>Port 25 Policy:</w:t>
      </w:r>
      <w:r>
        <w:rPr>
          <w:rFonts w:ascii="Calibri" w:hAnsi="Calibri"/>
          <w:color w:val="1E293B"/>
          <w:sz w:val="20"/>
        </w:rPr>
        <w:t xml:space="preserve"> Outbound TCP port 25 is blocked by network-level firewall. Direct sendmail/Exim connections to Google/Yahoo time out.</w:t>
      </w:r>
    </w:p>
    <w:p>
      <w:pPr>
        <w:pStyle w:val="ListBullet"/>
        <w:spacing w:before="0" w:after="60"/>
        <w:ind w:left="360"/>
      </w:pPr>
      <w:r>
        <w:rPr>
          <w:rFonts w:ascii="Calibri" w:hAnsi="Calibri"/>
          <w:b/>
          <w:color w:val="002B49"/>
          <w:sz w:val="20"/>
        </w:rPr>
        <w:t>Resend SMTP Relay:</w:t>
      </w:r>
      <w:r>
        <w:rPr>
          <w:rFonts w:ascii="Calibri" w:hAnsi="Calibri"/>
          <w:color w:val="1E293B"/>
          <w:sz w:val="20"/>
        </w:rPr>
        <w:t xml:space="preserve"> Outbound review invitations route through </w:t>
      </w:r>
      <w:r>
        <w:rPr>
          <w:rFonts w:ascii="Consolas" w:hAnsi="Consolas"/>
          <w:color w:val="0F172A"/>
          <w:sz w:val="19"/>
        </w:rPr>
        <w:t>smtp.resend.com</w:t>
      </w:r>
      <w:r>
        <w:rPr>
          <w:rFonts w:ascii="Calibri" w:hAnsi="Calibri"/>
          <w:color w:val="1E293B"/>
          <w:sz w:val="20"/>
        </w:rPr>
        <w:t xml:space="preserve"> on </w:t>
      </w:r>
      <w:r>
        <w:rPr>
          <w:rFonts w:ascii="Calibri" w:hAnsi="Calibri"/>
          <w:b/>
          <w:color w:val="002B49"/>
          <w:sz w:val="20"/>
        </w:rPr>
        <w:t>Port 465 SSL</w:t>
      </w:r>
      <w:r>
        <w:rPr>
          <w:rFonts w:ascii="Calibri" w:hAnsi="Calibri"/>
          <w:color w:val="1E293B"/>
          <w:sz w:val="20"/>
        </w:rPr>
        <w:t>:</w:t>
      </w:r>
    </w:p>
    <w:p>
      <w:pPr>
        <w:pStyle w:val="ListBullet"/>
        <w:spacing w:before="0" w:after="60"/>
        <w:ind w:left="720"/>
      </w:pPr>
      <w:r>
        <w:rPr>
          <w:rFonts w:ascii="Calibri" w:hAnsi="Calibri"/>
          <w:i/>
          <w:color w:val="1E293B"/>
          <w:sz w:val="20"/>
        </w:rPr>
        <w:t>Host:</w:t>
      </w:r>
      <w:r>
        <w:rPr>
          <w:rFonts w:ascii="Calibri" w:hAnsi="Calibri"/>
          <w:color w:val="1E293B"/>
          <w:sz w:val="20"/>
        </w:rPr>
        <w:t xml:space="preserve"> </w:t>
      </w:r>
      <w:r>
        <w:rPr>
          <w:rFonts w:ascii="Consolas" w:hAnsi="Consolas"/>
          <w:color w:val="0F172A"/>
          <w:sz w:val="19"/>
        </w:rPr>
        <w:t>smtp.resend.com</w:t>
      </w:r>
    </w:p>
    <w:p>
      <w:pPr>
        <w:pStyle w:val="ListBullet"/>
        <w:spacing w:before="0" w:after="60"/>
        <w:ind w:left="720"/>
      </w:pPr>
      <w:r>
        <w:rPr>
          <w:rFonts w:ascii="Calibri" w:hAnsi="Calibri"/>
          <w:i/>
          <w:color w:val="1E293B"/>
          <w:sz w:val="20"/>
        </w:rPr>
        <w:t>Port:</w:t>
      </w:r>
      <w:r>
        <w:rPr>
          <w:rFonts w:ascii="Calibri" w:hAnsi="Calibri"/>
          <w:color w:val="1E293B"/>
          <w:sz w:val="20"/>
        </w:rPr>
        <w:t xml:space="preserve"> </w:t>
      </w:r>
      <w:r>
        <w:rPr>
          <w:rFonts w:ascii="Consolas" w:hAnsi="Consolas"/>
          <w:color w:val="0F172A"/>
          <w:sz w:val="19"/>
        </w:rPr>
        <w:t>465</w:t>
      </w:r>
      <w:r>
        <w:rPr>
          <w:rFonts w:ascii="Calibri" w:hAnsi="Calibri"/>
          <w:color w:val="1E293B"/>
          <w:sz w:val="20"/>
        </w:rPr>
        <w:t xml:space="preserve"> (SSL)</w:t>
      </w:r>
    </w:p>
    <w:p>
      <w:pPr>
        <w:pStyle w:val="ListBullet"/>
        <w:spacing w:before="0" w:after="60"/>
        <w:ind w:left="720"/>
      </w:pPr>
      <w:r>
        <w:rPr>
          <w:rFonts w:ascii="Calibri" w:hAnsi="Calibri"/>
          <w:i/>
          <w:color w:val="1E293B"/>
          <w:sz w:val="20"/>
        </w:rPr>
        <w:t>Default Envelope Sender:</w:t>
      </w:r>
      <w:r>
        <w:rPr>
          <w:rFonts w:ascii="Calibri" w:hAnsi="Calibri"/>
          <w:color w:val="1E293B"/>
          <w:sz w:val="20"/>
        </w:rPr>
        <w:t xml:space="preserve"> </w:t>
      </w:r>
      <w:r>
        <w:rPr>
          <w:rFonts w:ascii="Consolas" w:hAnsi="Consolas"/>
          <w:color w:val="0F172A"/>
          <w:sz w:val="19"/>
        </w:rPr>
        <w:t>editor@davaoresearchjournal.ph</w:t>
      </w:r>
    </w:p>
    <w:p>
      <w:pPr>
        <w:pStyle w:val="ListBullet"/>
        <w:spacing w:before="0" w:after="60"/>
        <w:ind w:left="720"/>
      </w:pPr>
      <w:r>
        <w:rPr>
          <w:rFonts w:ascii="Calibri" w:hAnsi="Calibri"/>
          <w:i/>
          <w:color w:val="1E293B"/>
          <w:sz w:val="20"/>
        </w:rPr>
        <w:t>Deliverability:</w:t>
      </w:r>
      <w:r>
        <w:rPr>
          <w:rFonts w:ascii="Calibri" w:hAnsi="Calibri"/>
          <w:color w:val="1E293B"/>
          <w:sz w:val="20"/>
        </w:rPr>
        <w:t xml:space="preserve"> SPF/DKIM authenticated; instantaneous delivery to external Gmail inboxes.</w:t>
      </w:r>
    </w:p>
    <w:p>
      <w:pPr>
        <w:keepNext/>
        <w:spacing w:before="360" w:after="120"/>
      </w:pPr>
      <w:r>
        <w:rPr>
          <w:rFonts w:ascii="Georgia" w:hAnsi="Georgia"/>
          <w:b/>
          <w:color w:val="002B49"/>
          <w:sz w:val="28"/>
        </w:rPr>
        <w:t>9. Verification &amp; Audit Trail</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tbl>
      <w:tblPr>
        <w:tblW w:type="auto" w:w="0"/>
        <w:jc w:val="center"/>
        <w:tblLayout w:type="fixed"/>
        <w:tblLook w:firstColumn="1" w:firstRow="1" w:lastColumn="0" w:lastRow="0" w:noHBand="0" w:noVBand="1" w:val="04A0"/>
      </w:tblPr>
      <w:tblGrid>
        <w:gridCol w:w="2401"/>
        <w:gridCol w:w="2401"/>
        <w:gridCol w:w="2401"/>
        <w:gridCol w:w="2401"/>
      </w:tblGrid>
      <w:tr>
        <w:tc>
          <w:tcPr>
            <w:tcW w:type="dxa" w:w="144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Test Case</w:t>
            </w:r>
          </w:p>
        </w:tc>
        <w:tc>
          <w:tcPr>
            <w:tcW w:type="dxa" w:w="288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Scenario Tested</w:t>
            </w:r>
          </w:p>
        </w:tc>
        <w:tc>
          <w:tcPr>
            <w:tcW w:type="dxa" w:w="3744"/>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Expected Outcome</w:t>
            </w:r>
          </w:p>
        </w:tc>
        <w:tc>
          <w:tcPr>
            <w:tcW w:type="dxa" w:w="144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Verification Status</w:t>
            </w:r>
          </w:p>
        </w:tc>
      </w:tr>
      <w:tr>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TC-01</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Visit review.davaoresearchjournal.ph without parameters</w:t>
            </w:r>
          </w:p>
        </w:tc>
        <w:tc>
          <w:tcPr>
            <w:tcW w:type="dxa" w:w="374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Fullscreen solid navy backdrop; Reviewer Invitation Required gate displayed; zero template leakage.</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PASSED</w:t>
            </w:r>
          </w:p>
        </w:tc>
      </w:tr>
      <w:tr>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TC-02</w:t>
            </w:r>
          </w:p>
        </w:tc>
        <w:tc>
          <w:tcPr>
            <w:tcW w:type="dxa" w:w="288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Open review link on smartphone (&lt; 1024px width)</w:t>
            </w:r>
          </w:p>
        </w:tc>
        <w:tc>
          <w:tcPr>
            <w:tcW w:type="dxa" w:w="374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Device Gate active; displays desktop requirement notice and 1-click clipboard copy button.</w:t>
            </w:r>
          </w:p>
        </w:tc>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PASSED</w:t>
            </w:r>
          </w:p>
        </w:tc>
      </w:tr>
      <w:tr>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TC-03</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Open review link on desktop with valid token</w:t>
            </w:r>
          </w:p>
        </w:tc>
        <w:tc>
          <w:tcPr>
            <w:tcW w:type="dxa" w:w="374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Identity Verification Gate displayed; prompts for assigned email; manuscript concealed.</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PASSED</w:t>
            </w:r>
          </w:p>
        </w:tc>
      </w:tr>
      <w:tr>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TC-04</w:t>
            </w:r>
          </w:p>
        </w:tc>
        <w:tc>
          <w:tcPr>
            <w:tcW w:type="dxa" w:w="288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Input wrong reviewer email</w:t>
            </w:r>
          </w:p>
        </w:tc>
        <w:tc>
          <w:tcPr>
            <w:tcW w:type="dxa" w:w="374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Access denied alert; manuscript remains cryptographically locked.</w:t>
            </w:r>
          </w:p>
        </w:tc>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PASSED</w:t>
            </w:r>
          </w:p>
        </w:tc>
      </w:tr>
      <w:tr>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TC-05</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Input correct reviewer email (support@manusci.com)</w:t>
            </w:r>
          </w:p>
        </w:tc>
        <w:tc>
          <w:tcPr>
            <w:tcW w:type="dxa" w:w="374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Gate unlocks immediately; manuscript PDF / Word rendered; auto-save engine activates.</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PASSED</w:t>
            </w:r>
          </w:p>
        </w:tc>
      </w:tr>
      <w:tr>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TC-06</w:t>
            </w:r>
          </w:p>
        </w:tc>
        <w:tc>
          <w:tcPr>
            <w:tcW w:type="dxa" w:w="288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 submission transmittal</w:t>
            </w:r>
          </w:p>
        </w:tc>
        <w:tc>
          <w:tcPr>
            <w:tcW w:type="dxa" w:w="374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OJS review_assignments updated (date_completed = NOW()); comments recorded; Certificate modal opens.</w:t>
            </w:r>
          </w:p>
        </w:tc>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PASSED</w:t>
            </w:r>
          </w:p>
        </w:tc>
      </w:tr>
      <w:tr>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TC-07</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Outbound Invitation Email</w:t>
            </w:r>
          </w:p>
        </w:tc>
        <w:tc>
          <w:tcPr>
            <w:tcW w:type="dxa" w:w="374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Dispatched through Resend SMTP port 465 SSL to external Gmail inbox without spam flagging.</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PASSED</w:t>
            </w:r>
          </w:p>
        </w:tc>
      </w:tr>
    </w:tbl>
    <w:p>
      <w:pPr>
        <w:spacing w:after="120"/>
      </w:pP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6"/>
      </w:rPr>
      <w:t>Editorial Modernization Master Documentation  •  Official Institutional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color w:val="002B49"/>
        <w:sz w:val="16"/>
      </w:rPr>
      <w:t>DAVAO RESEARCH JOURNAL  •  DORSU PUBLICATION OFFICE</w:t>
      <w:br/>
    </w:r>
    <w:r>
      <w:rPr>
        <w:rFonts w:ascii="Calibri" w:hAnsi="Calibri"/>
        <w:color w:val="64748B"/>
        <w:sz w:val="15"/>
      </w:rPr>
      <w:t>ISSN: 2094-814X (Print) | ISSN: 2984-7540 (Online) | Official Institutional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