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ABADD0" w14:textId="77777777" w:rsidR="001E5DCA" w:rsidRDefault="002329E4">
      <w:pPr>
        <w:pStyle w:val="Title"/>
      </w:pPr>
      <w:bookmarkStart w:id="0" w:name="_GoBack"/>
      <w:bookmarkEnd w:id="0"/>
      <w:r>
        <w:t>Manual de Uso de Marca – Rueda Seguro (Versión App)</w:t>
      </w:r>
    </w:p>
    <w:p w14:paraId="2137E226" w14:textId="77777777" w:rsidR="001E5DCA" w:rsidRDefault="002329E4">
      <w:pPr>
        <w:pStyle w:val="Heading1"/>
      </w:pPr>
      <w:r>
        <w:t>1. Objetivo</w:t>
      </w:r>
    </w:p>
    <w:p w14:paraId="77EBA09F" w14:textId="77777777" w:rsidR="001E5DCA" w:rsidRDefault="002329E4">
      <w:pPr>
        <w:spacing w:after="160"/>
      </w:pPr>
      <w:r>
        <w:t>Este documento define los lineamientos de uso de la marca Rueda Seguro específicamente para equipos de desarrollo de aplicaciones (web y mobile), garantizando consistencia visual, funcional y</w:t>
      </w:r>
      <w:r>
        <w:t xml:space="preserve"> de experiencia de usuario.</w:t>
      </w:r>
    </w:p>
    <w:p w14:paraId="257DE548" w14:textId="77777777" w:rsidR="001E5DCA" w:rsidRDefault="002329E4">
      <w:pPr>
        <w:pStyle w:val="Heading1"/>
      </w:pPr>
      <w:r>
        <w:t>2. Identidad de Marca</w:t>
      </w:r>
    </w:p>
    <w:p w14:paraId="69D1B5D3" w14:textId="77777777" w:rsidR="001E5DCA" w:rsidRDefault="002329E4">
      <w:pPr>
        <w:spacing w:after="160"/>
      </w:pPr>
      <w:r>
        <w:t>Rueda Seguro es una marca que comunica protección, rapidez y acompañamiento en movimiento. La experiencia dentro de la app debe reflejar claridad, acción inmediata y confianza.</w:t>
      </w:r>
    </w:p>
    <w:p w14:paraId="2D39421C" w14:textId="77777777" w:rsidR="001E5DCA" w:rsidRDefault="002329E4">
      <w:pPr>
        <w:pStyle w:val="Heading1"/>
      </w:pPr>
      <w:r>
        <w:t>3. Uso del Logotipo en App</w:t>
      </w:r>
    </w:p>
    <w:p w14:paraId="08A9F994" w14:textId="77777777" w:rsidR="001E5DCA" w:rsidRDefault="002329E4">
      <w:pPr>
        <w:spacing w:after="160"/>
      </w:pPr>
      <w:r>
        <w:t>Us</w:t>
      </w:r>
      <w:r>
        <w:t>ar el logotipo completo en pantallas principales como login, home y splash.</w:t>
      </w:r>
    </w:p>
    <w:p w14:paraId="7BD8483A" w14:textId="77777777" w:rsidR="001E5DCA" w:rsidRDefault="002329E4">
      <w:pPr>
        <w:spacing w:after="160"/>
      </w:pPr>
      <w:r>
        <w:t>Usar el símbolo solo en iconos, favicons, loaders y navegación inferior.</w:t>
      </w:r>
    </w:p>
    <w:p w14:paraId="3357D261" w14:textId="77777777" w:rsidR="001E5DCA" w:rsidRDefault="002329E4">
      <w:pPr>
        <w:spacing w:after="160"/>
      </w:pPr>
      <w:r>
        <w:t>Nunca modificar proporciones ni colores del logotipo.</w:t>
      </w:r>
    </w:p>
    <w:p w14:paraId="4B2EB013" w14:textId="77777777" w:rsidR="001E5DCA" w:rsidRDefault="002329E4">
      <w:pPr>
        <w:pStyle w:val="Heading1"/>
      </w:pPr>
      <w:r>
        <w:t>4. Área de Seguridad</w:t>
      </w:r>
    </w:p>
    <w:p w14:paraId="5925A4C3" w14:textId="77777777" w:rsidR="001E5DCA" w:rsidRDefault="002329E4">
      <w:pPr>
        <w:spacing w:after="160"/>
      </w:pPr>
      <w:r>
        <w:t>Mantener un margen mínimo alrede</w:t>
      </w:r>
      <w:r>
        <w:t>dor del logotipo equivalente a 1X (definido como el ancho del eje central del símbolo).</w:t>
      </w:r>
    </w:p>
    <w:p w14:paraId="142EC135" w14:textId="77777777" w:rsidR="001E5DCA" w:rsidRDefault="002329E4">
      <w:pPr>
        <w:pStyle w:val="Heading1"/>
      </w:pPr>
      <w:r>
        <w:t>5. Tamaños Mínimos</w:t>
      </w:r>
    </w:p>
    <w:p w14:paraId="60B6C51A" w14:textId="77777777" w:rsidR="001E5DCA" w:rsidRDefault="002329E4">
      <w:pPr>
        <w:spacing w:after="160"/>
      </w:pPr>
      <w:r>
        <w:t>Digital: mínimo 42 px de ancho.</w:t>
      </w:r>
    </w:p>
    <w:p w14:paraId="5EB44EC9" w14:textId="77777777" w:rsidR="001E5DCA" w:rsidRDefault="002329E4">
      <w:pPr>
        <w:spacing w:after="160"/>
      </w:pPr>
      <w:r>
        <w:t>Para iconos: adaptar el símbolo manteniendo legibilidad.</w:t>
      </w:r>
    </w:p>
    <w:p w14:paraId="463F54C7" w14:textId="77777777" w:rsidR="001E5DCA" w:rsidRDefault="002329E4">
      <w:pPr>
        <w:pStyle w:val="Heading1"/>
      </w:pPr>
      <w:r>
        <w:t>6. Paleta de Colores</w:t>
      </w:r>
    </w:p>
    <w:p w14:paraId="06A43561" w14:textId="77777777" w:rsidR="001E5DCA" w:rsidRDefault="002329E4">
      <w:pPr>
        <w:spacing w:after="160"/>
      </w:pPr>
      <w:r>
        <w:t xml:space="preserve">Azul Marino Protección: #0A1B2A (color </w:t>
      </w:r>
      <w:r>
        <w:t>principal, fondos y headers)</w:t>
      </w:r>
    </w:p>
    <w:p w14:paraId="64A090F8" w14:textId="77777777" w:rsidR="001E5DCA" w:rsidRDefault="002329E4">
      <w:pPr>
        <w:spacing w:after="160"/>
      </w:pPr>
      <w:r>
        <w:t>Naranja Alerta: #FF6A1A (botones, alertas, acciones)</w:t>
      </w:r>
    </w:p>
    <w:p w14:paraId="7EE665E9" w14:textId="77777777" w:rsidR="001E5DCA" w:rsidRDefault="002329E4">
      <w:pPr>
        <w:spacing w:after="160"/>
      </w:pPr>
      <w:r>
        <w:t>Gris Carbón: #2B2B2B (texto principal)</w:t>
      </w:r>
    </w:p>
    <w:p w14:paraId="67E0AA75" w14:textId="77777777" w:rsidR="001E5DCA" w:rsidRDefault="002329E4">
      <w:pPr>
        <w:spacing w:after="160"/>
      </w:pPr>
      <w:r>
        <w:t>Gris Medio: #8E8E8E (texto secundario)</w:t>
      </w:r>
    </w:p>
    <w:p w14:paraId="30F82C70" w14:textId="77777777" w:rsidR="001E5DCA" w:rsidRDefault="002329E4">
      <w:pPr>
        <w:spacing w:after="160"/>
      </w:pPr>
      <w:r>
        <w:lastRenderedPageBreak/>
        <w:t>Gris Claro: #E5E5E5 (bordes y divisores)</w:t>
      </w:r>
    </w:p>
    <w:p w14:paraId="3BCD87AD" w14:textId="77777777" w:rsidR="001E5DCA" w:rsidRDefault="002329E4">
      <w:pPr>
        <w:spacing w:after="160"/>
      </w:pPr>
      <w:r>
        <w:t>Blanco: #FFFFFF (fondos principales)</w:t>
      </w:r>
    </w:p>
    <w:p w14:paraId="56DABA28" w14:textId="77777777" w:rsidR="001E5DCA" w:rsidRDefault="002329E4">
      <w:pPr>
        <w:pStyle w:val="Heading1"/>
      </w:pPr>
      <w:r>
        <w:t>7. Uso de Color en</w:t>
      </w:r>
      <w:r>
        <w:t xml:space="preserve"> UI</w:t>
      </w:r>
    </w:p>
    <w:p w14:paraId="20248738" w14:textId="77777777" w:rsidR="001E5DCA" w:rsidRDefault="002329E4">
      <w:pPr>
        <w:spacing w:after="160"/>
      </w:pPr>
      <w:r>
        <w:t>Azul: estructura base de la app (headers, navegación)</w:t>
      </w:r>
    </w:p>
    <w:p w14:paraId="34643E65" w14:textId="77777777" w:rsidR="001E5DCA" w:rsidRDefault="002329E4">
      <w:pPr>
        <w:spacing w:after="160"/>
      </w:pPr>
      <w:r>
        <w:t>Naranja: acciones clave (botones, estados de emergencia)</w:t>
      </w:r>
    </w:p>
    <w:p w14:paraId="04BA745F" w14:textId="77777777" w:rsidR="001E5DCA" w:rsidRDefault="002329E4">
      <w:pPr>
        <w:spacing w:after="160"/>
      </w:pPr>
      <w:r>
        <w:t>Grises: soporte visual y legibilidad</w:t>
      </w:r>
    </w:p>
    <w:p w14:paraId="000F2586" w14:textId="77777777" w:rsidR="001E5DCA" w:rsidRDefault="002329E4">
      <w:pPr>
        <w:pStyle w:val="Heading1"/>
      </w:pPr>
      <w:r>
        <w:t>8. Tipografía</w:t>
      </w:r>
    </w:p>
    <w:p w14:paraId="601F4451" w14:textId="77777777" w:rsidR="001E5DCA" w:rsidRDefault="002329E4">
      <w:pPr>
        <w:spacing w:after="160"/>
      </w:pPr>
      <w:r>
        <w:t>Titulares: Montserrat Bold / SemiBold</w:t>
      </w:r>
    </w:p>
    <w:p w14:paraId="2A8CD1F0" w14:textId="77777777" w:rsidR="001E5DCA" w:rsidRDefault="002329E4">
      <w:pPr>
        <w:spacing w:after="160"/>
      </w:pPr>
      <w:r>
        <w:t>Texto: Lato Regular / Medium</w:t>
      </w:r>
    </w:p>
    <w:p w14:paraId="775EA49F" w14:textId="77777777" w:rsidR="001E5DCA" w:rsidRDefault="002329E4">
      <w:pPr>
        <w:spacing w:after="160"/>
      </w:pPr>
      <w:r>
        <w:t xml:space="preserve">Botones: Montserrat </w:t>
      </w:r>
      <w:r>
        <w:t>SemiBold</w:t>
      </w:r>
    </w:p>
    <w:p w14:paraId="04DE700F" w14:textId="77777777" w:rsidR="001E5DCA" w:rsidRDefault="002329E4">
      <w:pPr>
        <w:pStyle w:val="Heading1"/>
      </w:pPr>
      <w:r>
        <w:t>9. Componentes UI</w:t>
      </w:r>
    </w:p>
    <w:p w14:paraId="647DB282" w14:textId="77777777" w:rsidR="001E5DCA" w:rsidRDefault="002329E4">
      <w:pPr>
        <w:spacing w:after="160"/>
      </w:pPr>
      <w:r>
        <w:t>Botones primarios: fondo naranja (#FF6A1A), texto blanco</w:t>
      </w:r>
    </w:p>
    <w:p w14:paraId="453614DF" w14:textId="77777777" w:rsidR="001E5DCA" w:rsidRDefault="002329E4">
      <w:pPr>
        <w:spacing w:after="160"/>
      </w:pPr>
      <w:r>
        <w:t>Botones secundarios: borde gris, fondo blanco</w:t>
      </w:r>
    </w:p>
    <w:p w14:paraId="46CB7B37" w14:textId="77777777" w:rsidR="001E5DCA" w:rsidRDefault="002329E4">
      <w:pPr>
        <w:spacing w:after="160"/>
      </w:pPr>
      <w:r>
        <w:t>Cards: fondo blanco, sombra suave, bordes redondeados</w:t>
      </w:r>
    </w:p>
    <w:p w14:paraId="0742BC69" w14:textId="77777777" w:rsidR="001E5DCA" w:rsidRDefault="002329E4">
      <w:pPr>
        <w:spacing w:after="160"/>
      </w:pPr>
      <w:r>
        <w:t>Inputs: borde gris claro, estado activo en azul</w:t>
      </w:r>
    </w:p>
    <w:p w14:paraId="2642A9F0" w14:textId="77777777" w:rsidR="001E5DCA" w:rsidRDefault="002329E4">
      <w:pPr>
        <w:pStyle w:val="Heading1"/>
      </w:pPr>
      <w:r>
        <w:t>10. Iconografía</w:t>
      </w:r>
    </w:p>
    <w:p w14:paraId="667E32F4" w14:textId="77777777" w:rsidR="001E5DCA" w:rsidRDefault="002329E4">
      <w:pPr>
        <w:spacing w:after="160"/>
      </w:pPr>
      <w:r>
        <w:t>Estilo s</w:t>
      </w:r>
      <w:r>
        <w:t>imple, lineal y moderno.</w:t>
      </w:r>
    </w:p>
    <w:p w14:paraId="1275A185" w14:textId="77777777" w:rsidR="001E5DCA" w:rsidRDefault="002329E4">
      <w:pPr>
        <w:spacing w:after="160"/>
      </w:pPr>
      <w:r>
        <w:t>Evitar íconos recargados o inconsistentes.</w:t>
      </w:r>
    </w:p>
    <w:p w14:paraId="45C22DDA" w14:textId="77777777" w:rsidR="001E5DCA" w:rsidRDefault="002329E4">
      <w:pPr>
        <w:pStyle w:val="Heading1"/>
      </w:pPr>
      <w:r>
        <w:t>11. Tono de Comunicación</w:t>
      </w:r>
    </w:p>
    <w:p w14:paraId="4565E96C" w14:textId="77777777" w:rsidR="001E5DCA" w:rsidRDefault="002329E4">
      <w:pPr>
        <w:spacing w:after="160"/>
      </w:pPr>
      <w:r>
        <w:t>Lenguaje claro, directo y cercano.</w:t>
      </w:r>
    </w:p>
    <w:p w14:paraId="71B8BD48" w14:textId="77777777" w:rsidR="001E5DCA" w:rsidRDefault="002329E4">
      <w:pPr>
        <w:spacing w:after="160"/>
      </w:pPr>
      <w:r>
        <w:t>Evitar tecnicismos.</w:t>
      </w:r>
    </w:p>
    <w:p w14:paraId="57426652" w14:textId="77777777" w:rsidR="001E5DCA" w:rsidRDefault="002329E4">
      <w:pPr>
        <w:spacing w:after="160"/>
      </w:pPr>
      <w:r>
        <w:t>Ejemplo: "Si algo pasa, estamos contigo."</w:t>
      </w:r>
    </w:p>
    <w:p w14:paraId="295C38AC" w14:textId="77777777" w:rsidR="001E5DCA" w:rsidRDefault="002329E4">
      <w:pPr>
        <w:pStyle w:val="Heading1"/>
      </w:pPr>
      <w:r>
        <w:t>12. Estados del Sistema</w:t>
      </w:r>
    </w:p>
    <w:p w14:paraId="51F6F301" w14:textId="77777777" w:rsidR="001E5DCA" w:rsidRDefault="002329E4">
      <w:pPr>
        <w:spacing w:after="160"/>
      </w:pPr>
      <w:r>
        <w:t>Éxito: usar naranja o confirmaciones clara</w:t>
      </w:r>
      <w:r>
        <w:t>s.</w:t>
      </w:r>
    </w:p>
    <w:p w14:paraId="09D54303" w14:textId="77777777" w:rsidR="001E5DCA" w:rsidRDefault="002329E4">
      <w:pPr>
        <w:spacing w:after="160"/>
      </w:pPr>
      <w:r>
        <w:t>Error: mensajes simples y accionables.</w:t>
      </w:r>
    </w:p>
    <w:p w14:paraId="55786ECE" w14:textId="77777777" w:rsidR="001E5DCA" w:rsidRDefault="002329E4">
      <w:pPr>
        <w:spacing w:after="160"/>
      </w:pPr>
      <w:r>
        <w:lastRenderedPageBreak/>
        <w:t>Carga: usar loaders con símbolo.</w:t>
      </w:r>
    </w:p>
    <w:p w14:paraId="083FAED4" w14:textId="77777777" w:rsidR="001E5DCA" w:rsidRDefault="002329E4">
      <w:pPr>
        <w:pStyle w:val="Heading1"/>
      </w:pPr>
      <w:r>
        <w:t>13. Usos No Permitidos</w:t>
      </w:r>
    </w:p>
    <w:p w14:paraId="0E22B444" w14:textId="77777777" w:rsidR="001E5DCA" w:rsidRDefault="002329E4">
      <w:pPr>
        <w:spacing w:after="160"/>
      </w:pPr>
      <w:r>
        <w:t>No cambiar colores del logotipo.</w:t>
      </w:r>
    </w:p>
    <w:p w14:paraId="646A3F7C" w14:textId="77777777" w:rsidR="001E5DCA" w:rsidRDefault="002329E4">
      <w:pPr>
        <w:spacing w:after="160"/>
      </w:pPr>
      <w:r>
        <w:t>No usar sombras o efectos.</w:t>
      </w:r>
    </w:p>
    <w:p w14:paraId="5B126D62" w14:textId="77777777" w:rsidR="001E5DCA" w:rsidRDefault="002329E4">
      <w:pPr>
        <w:spacing w:after="160"/>
      </w:pPr>
      <w:r>
        <w:t>No deformar elementos.</w:t>
      </w:r>
    </w:p>
    <w:p w14:paraId="6CFB33AC" w14:textId="77777777" w:rsidR="001E5DCA" w:rsidRDefault="002329E4">
      <w:pPr>
        <w:pStyle w:val="Heading1"/>
      </w:pPr>
      <w:r>
        <w:t>14. Aplicación en App</w:t>
      </w:r>
    </w:p>
    <w:p w14:paraId="7BFA3CF9" w14:textId="77777777" w:rsidR="001E5DCA" w:rsidRDefault="002329E4">
      <w:pPr>
        <w:spacing w:after="160"/>
      </w:pPr>
      <w:r>
        <w:t>Login: logo centrado, fondo limpio.</w:t>
      </w:r>
    </w:p>
    <w:p w14:paraId="4A022773" w14:textId="77777777" w:rsidR="001E5DCA" w:rsidRDefault="002329E4">
      <w:pPr>
        <w:spacing w:after="160"/>
      </w:pPr>
      <w:r>
        <w:t xml:space="preserve">Home: uso de </w:t>
      </w:r>
      <w:r>
        <w:t>cards y acciones rápidas.</w:t>
      </w:r>
    </w:p>
    <w:p w14:paraId="4FB03E85" w14:textId="77777777" w:rsidR="001E5DCA" w:rsidRDefault="002329E4">
      <w:pPr>
        <w:spacing w:after="160"/>
      </w:pPr>
      <w:r>
        <w:t>Flujos críticos: destacar acciones con color naranja.</w:t>
      </w:r>
    </w:p>
    <w:sectPr w:rsidR="001E5D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DCA"/>
    <w:rsid w:val="002329E4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1A59FD"/>
  <w14:defaultImageDpi w14:val="300"/>
  <w15:docId w15:val="{6B49DE51-0F8C-2A4F-BB01-F54E24AE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17D49B-9A66-A344-BEEF-7387119D4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2026-04-08T12:56:00Z</dcterms:created>
  <dcterms:modified xsi:type="dcterms:W3CDTF">2026-04-08T12:56:00Z</dcterms:modified>
  <cp:category/>
</cp:coreProperties>
</file>