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0D9AE3" w14:textId="4CEA0F2E" w:rsidR="00F07951" w:rsidRPr="00B22D62" w:rsidRDefault="00F07951" w:rsidP="00A97F3B">
      <w:pPr>
        <w:pStyle w:val="Heading3"/>
        <w:jc w:val="center"/>
        <w:rPr>
          <w:i w:val="0"/>
          <w:sz w:val="32"/>
          <w:szCs w:val="32"/>
        </w:rPr>
      </w:pPr>
      <w:r w:rsidRPr="00B22D62">
        <w:rPr>
          <w:sz w:val="32"/>
          <w:szCs w:val="32"/>
        </w:rPr>
        <w:t>Conservation Biology</w:t>
      </w:r>
    </w:p>
    <w:p w14:paraId="44FBB149" w14:textId="330F1DF1" w:rsidR="00F07951" w:rsidRPr="00B22D62" w:rsidRDefault="009B2FC2" w:rsidP="008139F5">
      <w:pPr>
        <w:pStyle w:val="Heading3"/>
        <w:jc w:val="center"/>
        <w:rPr>
          <w:i w:val="0"/>
          <w:sz w:val="32"/>
          <w:szCs w:val="32"/>
        </w:rPr>
      </w:pPr>
      <w:r>
        <w:rPr>
          <w:i w:val="0"/>
          <w:sz w:val="32"/>
          <w:szCs w:val="32"/>
        </w:rPr>
        <w:t>Revision, Formatting, and Style I</w:t>
      </w:r>
      <w:r w:rsidRPr="009B2FC2">
        <w:rPr>
          <w:i w:val="0"/>
          <w:sz w:val="32"/>
          <w:szCs w:val="32"/>
        </w:rPr>
        <w:t xml:space="preserve">nstructions </w:t>
      </w:r>
    </w:p>
    <w:p w14:paraId="06CD078D" w14:textId="77777777" w:rsidR="00F07951" w:rsidRPr="00B22D62" w:rsidRDefault="00F07951" w:rsidP="008139F5"/>
    <w:p w14:paraId="02A77163" w14:textId="77777777" w:rsidR="00F07951" w:rsidRDefault="00F07951" w:rsidP="008139F5"/>
    <w:p w14:paraId="73840752" w14:textId="77777777" w:rsidR="006B7931" w:rsidRDefault="006B7931" w:rsidP="008139F5"/>
    <w:p w14:paraId="2B19C2B6" w14:textId="0BD8A831" w:rsidR="006B7931" w:rsidRDefault="006B7931" w:rsidP="006B7931">
      <w:pPr>
        <w:jc w:val="center"/>
      </w:pPr>
      <w:r>
        <w:rPr>
          <w:b/>
          <w:sz w:val="28"/>
          <w:szCs w:val="28"/>
        </w:rPr>
        <w:t>Responding to Reviews</w:t>
      </w:r>
    </w:p>
    <w:p w14:paraId="7323046D" w14:textId="77777777" w:rsidR="006B7931" w:rsidRDefault="006B7931" w:rsidP="006B7931"/>
    <w:p w14:paraId="58130914" w14:textId="49CCF75C" w:rsidR="00817976" w:rsidRPr="00817976" w:rsidRDefault="00817976" w:rsidP="00817976">
      <w:r w:rsidRPr="00817976">
        <w:t xml:space="preserve">You may submit your response to reviewer comments in the ScholarOne field </w:t>
      </w:r>
      <w:r w:rsidR="00352AEA">
        <w:t xml:space="preserve">“Your Response” </w:t>
      </w:r>
      <w:r w:rsidRPr="00817976">
        <w:t xml:space="preserve">or upload a file along with the other submission files. In both cases, you must clearly label the reviewer comments (“comment”) and your response ("response") and include a detailed, point-by-point response to each comment of the handling editor and reviewers. Describe the changes you made to the original manuscript and, if applicable, explain why you did not address certain comments. </w:t>
      </w:r>
      <w:r w:rsidR="00D76FB7">
        <w:t>Be sure the response is blinded.</w:t>
      </w:r>
    </w:p>
    <w:p w14:paraId="1000A677" w14:textId="77777777" w:rsidR="00817976" w:rsidRDefault="00817976" w:rsidP="00817976"/>
    <w:p w14:paraId="6D503BB3" w14:textId="7C92DF60" w:rsidR="00817976" w:rsidRPr="00817976" w:rsidRDefault="00817976" w:rsidP="00817976">
      <w:r w:rsidRPr="00817976">
        <w:t>To upload a separate file, select the file designation "Additional File for Review and NOT for Publication.” If you upload a revision file with tracked changes (opt</w:t>
      </w:r>
      <w:r w:rsidR="00352AEA">
        <w:t>ional), make sure author names d</w:t>
      </w:r>
      <w:r w:rsidRPr="00817976">
        <w:t>o not show in association with changes.</w:t>
      </w:r>
    </w:p>
    <w:p w14:paraId="15A5AD93" w14:textId="77777777" w:rsidR="00817976" w:rsidRDefault="00817976" w:rsidP="00817976"/>
    <w:p w14:paraId="3A0F3066" w14:textId="12D13AF8" w:rsidR="00817976" w:rsidRPr="00817976" w:rsidRDefault="00817976" w:rsidP="00817976">
      <w:r w:rsidRPr="00817976">
        <w:t>If you use the ScholarOne field, color and fonts other than ScholarOne’s default</w:t>
      </w:r>
      <w:r w:rsidR="00ED671A">
        <w:t>,</w:t>
      </w:r>
      <w:r w:rsidRPr="00817976">
        <w:t xml:space="preserve"> will not show. If you have a cover letter, upload it as a separate document.</w:t>
      </w:r>
    </w:p>
    <w:p w14:paraId="36547B93" w14:textId="77777777" w:rsidR="00352AEA" w:rsidRDefault="00352AEA" w:rsidP="008139F5"/>
    <w:p w14:paraId="62158CCB" w14:textId="77777777" w:rsidR="00352AEA" w:rsidRPr="00B22D62" w:rsidRDefault="00352AEA" w:rsidP="008139F5"/>
    <w:p w14:paraId="6CB5892D" w14:textId="37114CB4" w:rsidR="00F07951" w:rsidRPr="00B27067" w:rsidRDefault="005C4556" w:rsidP="005C4556">
      <w:pPr>
        <w:pStyle w:val="Heading1"/>
        <w:jc w:val="center"/>
        <w:rPr>
          <w:sz w:val="28"/>
          <w:szCs w:val="28"/>
        </w:rPr>
      </w:pPr>
      <w:r w:rsidRPr="00B27067">
        <w:rPr>
          <w:sz w:val="28"/>
          <w:szCs w:val="28"/>
        </w:rPr>
        <w:t>Word C</w:t>
      </w:r>
      <w:r w:rsidR="00F07951" w:rsidRPr="00B27067">
        <w:rPr>
          <w:sz w:val="28"/>
          <w:szCs w:val="28"/>
        </w:rPr>
        <w:t>ount</w:t>
      </w:r>
    </w:p>
    <w:p w14:paraId="0AD798C8" w14:textId="77777777" w:rsidR="00B27067" w:rsidRDefault="00B27067" w:rsidP="008139F5">
      <w:pPr>
        <w:pStyle w:val="Heading1"/>
        <w:rPr>
          <w:b w:val="0"/>
        </w:rPr>
      </w:pPr>
    </w:p>
    <w:p w14:paraId="0B5C759F" w14:textId="70C8B554" w:rsidR="00F07951" w:rsidRPr="00B22D62" w:rsidRDefault="00C13EBF" w:rsidP="008139F5">
      <w:pPr>
        <w:pStyle w:val="Heading1"/>
        <w:rPr>
          <w:b w:val="0"/>
        </w:rPr>
      </w:pPr>
      <w:r w:rsidRPr="00B22D62">
        <w:rPr>
          <w:b w:val="0"/>
        </w:rPr>
        <w:t xml:space="preserve">Manuscripts </w:t>
      </w:r>
      <w:r w:rsidR="00A42A93">
        <w:rPr>
          <w:b w:val="0"/>
        </w:rPr>
        <w:t xml:space="preserve">should </w:t>
      </w:r>
      <w:r w:rsidR="00F07951" w:rsidRPr="00B22D62">
        <w:rPr>
          <w:b w:val="0"/>
        </w:rPr>
        <w:t xml:space="preserve">not exceed the following word counts </w:t>
      </w:r>
      <w:r w:rsidR="00F07951" w:rsidRPr="00B22D62">
        <w:t>even if reviewers have asked for additional material</w:t>
      </w:r>
      <w:r w:rsidR="00F07951" w:rsidRPr="00B22D62">
        <w:rPr>
          <w:b w:val="0"/>
        </w:rPr>
        <w:t xml:space="preserve">. The number of words includes text from the Abstract through </w:t>
      </w:r>
      <w:r w:rsidR="00A42A93">
        <w:rPr>
          <w:b w:val="0"/>
        </w:rPr>
        <w:t>Acknowledgments</w:t>
      </w:r>
      <w:r w:rsidR="00F07951" w:rsidRPr="00B22D62">
        <w:rPr>
          <w:b w:val="0"/>
        </w:rPr>
        <w:t xml:space="preserve">; it does not include </w:t>
      </w:r>
      <w:r w:rsidR="00A42A93">
        <w:rPr>
          <w:b w:val="0"/>
        </w:rPr>
        <w:t xml:space="preserve">the list of references, </w:t>
      </w:r>
      <w:r w:rsidR="00F07951" w:rsidRPr="00B22D62">
        <w:rPr>
          <w:b w:val="0"/>
        </w:rPr>
        <w:t>table or figure legends</w:t>
      </w:r>
      <w:r w:rsidR="00A42A93">
        <w:rPr>
          <w:b w:val="0"/>
        </w:rPr>
        <w:t>,</w:t>
      </w:r>
      <w:r w:rsidR="00823EE2" w:rsidRPr="00B22D62">
        <w:rPr>
          <w:b w:val="0"/>
        </w:rPr>
        <w:t xml:space="preserve"> or text in the body of tables</w:t>
      </w:r>
      <w:r w:rsidR="00F07951" w:rsidRPr="00B22D62">
        <w:rPr>
          <w:b w:val="0"/>
        </w:rPr>
        <w:t xml:space="preserve">. The Abstract </w:t>
      </w:r>
      <w:r w:rsidRPr="00B22D62">
        <w:rPr>
          <w:b w:val="0"/>
        </w:rPr>
        <w:t xml:space="preserve">should </w:t>
      </w:r>
      <w:r w:rsidR="00F07951" w:rsidRPr="00B22D62">
        <w:rPr>
          <w:b w:val="0"/>
        </w:rPr>
        <w:t xml:space="preserve">not exceed 300 words. Do not include an abstract </w:t>
      </w:r>
      <w:r w:rsidR="00561A92" w:rsidRPr="00B22D62">
        <w:rPr>
          <w:b w:val="0"/>
        </w:rPr>
        <w:t xml:space="preserve">with </w:t>
      </w:r>
      <w:r w:rsidR="00823EE2" w:rsidRPr="00B22D62">
        <w:rPr>
          <w:b w:val="0"/>
        </w:rPr>
        <w:t xml:space="preserve">Letters, </w:t>
      </w:r>
      <w:r w:rsidR="00F07951" w:rsidRPr="00B22D62">
        <w:rPr>
          <w:b w:val="0"/>
        </w:rPr>
        <w:t>Comments</w:t>
      </w:r>
      <w:r w:rsidR="005F1523" w:rsidRPr="00B22D62">
        <w:rPr>
          <w:b w:val="0"/>
        </w:rPr>
        <w:t>,</w:t>
      </w:r>
      <w:r w:rsidR="00F07951" w:rsidRPr="00B22D62">
        <w:rPr>
          <w:b w:val="0"/>
        </w:rPr>
        <w:t xml:space="preserve"> or Diversity</w:t>
      </w:r>
      <w:r w:rsidR="00561A92" w:rsidRPr="00B22D62">
        <w:rPr>
          <w:b w:val="0"/>
        </w:rPr>
        <w:t xml:space="preserve"> pieces</w:t>
      </w:r>
      <w:r w:rsidR="00F07951" w:rsidRPr="00B22D62">
        <w:rPr>
          <w:b w:val="0"/>
        </w:rPr>
        <w:t>.</w:t>
      </w:r>
    </w:p>
    <w:p w14:paraId="7518F8F3" w14:textId="77777777" w:rsidR="008139F5" w:rsidRPr="00B22D62" w:rsidRDefault="008139F5" w:rsidP="008139F5">
      <w:pPr>
        <w:ind w:left="720"/>
      </w:pPr>
    </w:p>
    <w:p w14:paraId="5A137837" w14:textId="5EE1485B" w:rsidR="00F07951" w:rsidRPr="00B22D62" w:rsidRDefault="00F07951" w:rsidP="008139F5">
      <w:pPr>
        <w:ind w:left="720"/>
      </w:pPr>
      <w:r w:rsidRPr="00B22D62">
        <w:t xml:space="preserve">Contributed Paper: </w:t>
      </w:r>
      <w:r w:rsidR="00A42A93">
        <w:t>7</w:t>
      </w:r>
      <w:r w:rsidR="00C63BE4">
        <w:t>000</w:t>
      </w:r>
    </w:p>
    <w:p w14:paraId="3396E32B" w14:textId="03A1BA08" w:rsidR="00F07951" w:rsidRDefault="00F07951" w:rsidP="008139F5">
      <w:pPr>
        <w:ind w:left="720"/>
      </w:pPr>
      <w:r w:rsidRPr="00B22D62">
        <w:t xml:space="preserve">Review: </w:t>
      </w:r>
      <w:r w:rsidR="00A42A93">
        <w:t>8</w:t>
      </w:r>
      <w:r w:rsidR="00C63BE4">
        <w:t>000</w:t>
      </w:r>
    </w:p>
    <w:p w14:paraId="4FA5E591" w14:textId="4A09DE2E" w:rsidR="00A42A93" w:rsidRPr="00B22D62" w:rsidRDefault="00A42A93" w:rsidP="008139F5">
      <w:pPr>
        <w:ind w:left="720"/>
      </w:pPr>
      <w:r>
        <w:t>Systematic Review: 8000</w:t>
      </w:r>
    </w:p>
    <w:p w14:paraId="367962BF" w14:textId="0A9BAB4C" w:rsidR="00386514" w:rsidRPr="00B22D62" w:rsidRDefault="00F07951" w:rsidP="007D3725">
      <w:pPr>
        <w:ind w:left="720"/>
      </w:pPr>
      <w:r w:rsidRPr="00B22D62">
        <w:t xml:space="preserve">Essay: </w:t>
      </w:r>
      <w:r w:rsidR="00A42A93">
        <w:t>5</w:t>
      </w:r>
      <w:r w:rsidRPr="00B22D62">
        <w:t>000</w:t>
      </w:r>
    </w:p>
    <w:p w14:paraId="1326B0F9" w14:textId="3F822F45" w:rsidR="00FF16CE" w:rsidRPr="00B22D62" w:rsidRDefault="00FF16CE" w:rsidP="008139F5">
      <w:pPr>
        <w:ind w:left="720"/>
      </w:pPr>
      <w:r w:rsidRPr="00B22D62">
        <w:t>Method</w:t>
      </w:r>
      <w:r w:rsidR="00A42A93">
        <w:t>s</w:t>
      </w:r>
      <w:r w:rsidRPr="00B22D62">
        <w:t xml:space="preserve">: </w:t>
      </w:r>
      <w:r w:rsidR="00A42A93">
        <w:t>5</w:t>
      </w:r>
      <w:r w:rsidRPr="00B22D62">
        <w:t>000</w:t>
      </w:r>
    </w:p>
    <w:p w14:paraId="4E5FF56E" w14:textId="005C3719" w:rsidR="00F07951" w:rsidRPr="00B22D62" w:rsidRDefault="00F07951" w:rsidP="008139F5">
      <w:pPr>
        <w:ind w:left="720"/>
      </w:pPr>
      <w:r w:rsidRPr="00B22D62">
        <w:t xml:space="preserve">Practice and Policy: </w:t>
      </w:r>
      <w:r w:rsidR="00A42A93">
        <w:t>5</w:t>
      </w:r>
      <w:r w:rsidR="00D72669">
        <w:t>000</w:t>
      </w:r>
    </w:p>
    <w:p w14:paraId="2C60B320" w14:textId="6CBA6311" w:rsidR="00A42A93" w:rsidRDefault="00A42A93" w:rsidP="00386514">
      <w:pPr>
        <w:ind w:left="720"/>
      </w:pPr>
      <w:r w:rsidRPr="00B22D62">
        <w:t xml:space="preserve">Research </w:t>
      </w:r>
      <w:r w:rsidR="00C10619">
        <w:t>Letter</w:t>
      </w:r>
      <w:r w:rsidRPr="00B22D62">
        <w:t xml:space="preserve">: </w:t>
      </w:r>
      <w:r w:rsidR="009739E8">
        <w:t>3500</w:t>
      </w:r>
    </w:p>
    <w:p w14:paraId="104CD872" w14:textId="14C4AD84" w:rsidR="00386514" w:rsidRDefault="00386514" w:rsidP="00386514">
      <w:pPr>
        <w:ind w:left="720"/>
      </w:pPr>
      <w:r>
        <w:t>Registered Report: stage 1, 3700; stage 2, 8000</w:t>
      </w:r>
    </w:p>
    <w:p w14:paraId="525766E9" w14:textId="77777777" w:rsidR="00F07951" w:rsidRPr="00B22D62" w:rsidRDefault="00F07951" w:rsidP="008139F5">
      <w:pPr>
        <w:ind w:left="720"/>
      </w:pPr>
      <w:r w:rsidRPr="00B22D62">
        <w:t xml:space="preserve">Comments: 2000 </w:t>
      </w:r>
    </w:p>
    <w:p w14:paraId="7E13CC56" w14:textId="33BF48D1" w:rsidR="00F07951" w:rsidRPr="00B22D62" w:rsidRDefault="00F87FF1" w:rsidP="008139F5">
      <w:pPr>
        <w:ind w:left="720"/>
      </w:pPr>
      <w:r>
        <w:t xml:space="preserve">Diversity </w:t>
      </w:r>
      <w:r w:rsidR="009600B3">
        <w:t xml:space="preserve">(or </w:t>
      </w:r>
      <w:r>
        <w:t>Insight</w:t>
      </w:r>
      <w:r w:rsidR="009600B3">
        <w:t>)</w:t>
      </w:r>
      <w:r w:rsidR="00F07951" w:rsidRPr="00B22D62">
        <w:t xml:space="preserve">: 2000 </w:t>
      </w:r>
    </w:p>
    <w:p w14:paraId="5892FB52" w14:textId="77777777" w:rsidR="001F19DE" w:rsidRPr="00B22D62" w:rsidRDefault="001F19DE" w:rsidP="008139F5">
      <w:pPr>
        <w:ind w:left="720"/>
      </w:pPr>
      <w:r w:rsidRPr="00B22D62">
        <w:t>Letters: 1000</w:t>
      </w:r>
    </w:p>
    <w:p w14:paraId="19C07134" w14:textId="77777777" w:rsidR="000D670A" w:rsidRPr="00B22D62" w:rsidRDefault="000D670A" w:rsidP="008139F5"/>
    <w:p w14:paraId="06C38766" w14:textId="4ED1EEDF" w:rsidR="00F07951" w:rsidRPr="00B22D62" w:rsidRDefault="00F07951" w:rsidP="008139F5">
      <w:r w:rsidRPr="00B22D62">
        <w:t xml:space="preserve">More information on these categories and the types of papers published in </w:t>
      </w:r>
      <w:r w:rsidRPr="00B22D62">
        <w:rPr>
          <w:i/>
        </w:rPr>
        <w:t>Conservation Biology</w:t>
      </w:r>
      <w:r w:rsidRPr="00B22D62">
        <w:t xml:space="preserve"> is </w:t>
      </w:r>
      <w:r w:rsidR="00F87FF1">
        <w:t xml:space="preserve">in Instructions </w:t>
      </w:r>
      <w:r w:rsidR="009B51F1">
        <w:t>for</w:t>
      </w:r>
      <w:r w:rsidR="00F87FF1">
        <w:t xml:space="preserve"> Authors </w:t>
      </w:r>
      <w:r w:rsidR="00F87FF1" w:rsidRPr="00083B3E">
        <w:rPr>
          <w:lang w:val="en-AU"/>
        </w:rPr>
        <w:t xml:space="preserve">available under the Instructions and Forms tab at the top of </w:t>
      </w:r>
      <w:r w:rsidR="00F87FF1" w:rsidRPr="00083B3E">
        <w:rPr>
          <w:i/>
          <w:lang w:val="en-AU"/>
        </w:rPr>
        <w:t>Conservation Biology</w:t>
      </w:r>
      <w:r w:rsidR="00F87FF1" w:rsidRPr="00083B3E">
        <w:rPr>
          <w:lang w:val="en-AU"/>
        </w:rPr>
        <w:t xml:space="preserve">’s ScholarOne login page, </w:t>
      </w:r>
      <w:r w:rsidR="00F87FF1" w:rsidRPr="007107CD">
        <w:t>http://mc.manuscriptcentral.com/conbio</w:t>
      </w:r>
      <w:r w:rsidRPr="00B22D62">
        <w:t>.</w:t>
      </w:r>
    </w:p>
    <w:p w14:paraId="162E0DAD" w14:textId="77777777" w:rsidR="00F07951" w:rsidRPr="00B22D62" w:rsidRDefault="00F07951" w:rsidP="008139F5">
      <w:pPr>
        <w:rPr>
          <w:b/>
        </w:rPr>
      </w:pPr>
    </w:p>
    <w:p w14:paraId="7FCF7378" w14:textId="2257B16C" w:rsidR="00F07951" w:rsidRPr="00B27067" w:rsidRDefault="005C4556" w:rsidP="005C4556">
      <w:pPr>
        <w:pStyle w:val="Heading1"/>
        <w:jc w:val="center"/>
        <w:rPr>
          <w:sz w:val="28"/>
          <w:szCs w:val="28"/>
        </w:rPr>
      </w:pPr>
      <w:r w:rsidRPr="00B27067">
        <w:rPr>
          <w:sz w:val="28"/>
          <w:szCs w:val="28"/>
        </w:rPr>
        <w:t>Number of Tables and F</w:t>
      </w:r>
      <w:r w:rsidR="00F07951" w:rsidRPr="00B27067">
        <w:rPr>
          <w:sz w:val="28"/>
          <w:szCs w:val="28"/>
        </w:rPr>
        <w:t>igures</w:t>
      </w:r>
    </w:p>
    <w:p w14:paraId="0C0CF598" w14:textId="77777777" w:rsidR="00B27067" w:rsidRDefault="00B27067" w:rsidP="008139F5"/>
    <w:p w14:paraId="548DC9B0" w14:textId="1AF090B0" w:rsidR="00F07951" w:rsidRPr="00B22D62" w:rsidRDefault="00F07951" w:rsidP="008139F5">
      <w:r w:rsidRPr="00B22D62">
        <w:t xml:space="preserve">Include no more than </w:t>
      </w:r>
      <w:r w:rsidR="00CE5E05">
        <w:t xml:space="preserve">1 </w:t>
      </w:r>
      <w:r w:rsidRPr="00B22D62">
        <w:t xml:space="preserve">supporting element (i.e., table or figure) for every </w:t>
      </w:r>
      <w:r w:rsidR="0039566B">
        <w:t xml:space="preserve">1000 words </w:t>
      </w:r>
      <w:r w:rsidRPr="00B22D62">
        <w:t xml:space="preserve">(from the Abstract through </w:t>
      </w:r>
      <w:r w:rsidR="00D77404">
        <w:t>References</w:t>
      </w:r>
      <w:r w:rsidRPr="00B22D62">
        <w:t xml:space="preserve">). If a table or figure has only a few data points, incorporate the data in the text. </w:t>
      </w:r>
      <w:r w:rsidR="00C80FBB">
        <w:t>Move extra tables and figures to online supporting information (i.e., online appendices).</w:t>
      </w:r>
    </w:p>
    <w:p w14:paraId="5E7F51F5" w14:textId="77777777" w:rsidR="00873CE0" w:rsidRPr="00B22D62" w:rsidRDefault="00873CE0" w:rsidP="008139F5">
      <w:pPr>
        <w:pStyle w:val="Heading1"/>
      </w:pPr>
    </w:p>
    <w:p w14:paraId="557808DB" w14:textId="0523037A" w:rsidR="00F07951" w:rsidRPr="00B27067" w:rsidRDefault="00F07951" w:rsidP="005C4556">
      <w:pPr>
        <w:pStyle w:val="Heading1"/>
        <w:jc w:val="center"/>
        <w:rPr>
          <w:sz w:val="28"/>
          <w:szCs w:val="28"/>
        </w:rPr>
      </w:pPr>
      <w:r w:rsidRPr="00B27067">
        <w:rPr>
          <w:sz w:val="28"/>
          <w:szCs w:val="28"/>
        </w:rPr>
        <w:t xml:space="preserve">Appendices and </w:t>
      </w:r>
      <w:r w:rsidR="005C4556" w:rsidRPr="00B27067">
        <w:rPr>
          <w:sz w:val="28"/>
          <w:szCs w:val="28"/>
        </w:rPr>
        <w:t>Supporting Information</w:t>
      </w:r>
    </w:p>
    <w:p w14:paraId="572D5440" w14:textId="77777777" w:rsidR="00B27067" w:rsidRPr="00B27067" w:rsidRDefault="00B27067" w:rsidP="00B27067"/>
    <w:p w14:paraId="78F8A620" w14:textId="4F7C8BFD" w:rsidR="00F07951" w:rsidRDefault="00693663" w:rsidP="008139F5">
      <w:pPr>
        <w:ind w:right="720"/>
      </w:pPr>
      <w:r w:rsidRPr="00B22D62">
        <w:t xml:space="preserve">Supplementary </w:t>
      </w:r>
      <w:r w:rsidR="006940AE" w:rsidRPr="00B22D62">
        <w:t xml:space="preserve">materials </w:t>
      </w:r>
      <w:r w:rsidR="00F07951" w:rsidRPr="00B22D62">
        <w:t xml:space="preserve">should be provided as </w:t>
      </w:r>
      <w:r w:rsidR="005F1523" w:rsidRPr="00B22D62">
        <w:t xml:space="preserve">online </w:t>
      </w:r>
      <w:r w:rsidR="00C5576E" w:rsidRPr="00B22D62">
        <w:t xml:space="preserve">supporting information </w:t>
      </w:r>
      <w:r w:rsidR="005F1523" w:rsidRPr="00B22D62">
        <w:t xml:space="preserve">(see </w:t>
      </w:r>
      <w:r w:rsidR="00C5576E">
        <w:t xml:space="preserve">details </w:t>
      </w:r>
      <w:r w:rsidR="00F07951" w:rsidRPr="00B22D62">
        <w:t>below</w:t>
      </w:r>
      <w:r w:rsidR="005F1523" w:rsidRPr="00B22D62">
        <w:t>)</w:t>
      </w:r>
      <w:r w:rsidR="00F07951" w:rsidRPr="00B22D62">
        <w:t>.</w:t>
      </w:r>
    </w:p>
    <w:p w14:paraId="1032D2C8" w14:textId="77777777" w:rsidR="002707A7" w:rsidRDefault="002707A7" w:rsidP="008139F5">
      <w:pPr>
        <w:ind w:right="720"/>
      </w:pPr>
    </w:p>
    <w:p w14:paraId="29149A73" w14:textId="77777777" w:rsidR="003B0E77" w:rsidRPr="00B27067" w:rsidRDefault="003B0E77" w:rsidP="003B0E77">
      <w:pPr>
        <w:spacing w:before="240"/>
        <w:contextualSpacing/>
        <w:jc w:val="center"/>
        <w:rPr>
          <w:sz w:val="28"/>
          <w:szCs w:val="28"/>
        </w:rPr>
      </w:pPr>
      <w:r w:rsidRPr="00B27067">
        <w:rPr>
          <w:b/>
          <w:sz w:val="28"/>
          <w:szCs w:val="28"/>
        </w:rPr>
        <w:t>Article Impact Statement</w:t>
      </w:r>
    </w:p>
    <w:p w14:paraId="1675E9F3" w14:textId="77777777" w:rsidR="003B0E77" w:rsidRDefault="003B0E77" w:rsidP="003B0E77">
      <w:pPr>
        <w:spacing w:before="240"/>
        <w:contextualSpacing/>
      </w:pPr>
    </w:p>
    <w:p w14:paraId="449CBD49" w14:textId="6101579E" w:rsidR="003B0E77" w:rsidRDefault="002E64B1" w:rsidP="003B0E77">
      <w:pPr>
        <w:spacing w:before="240"/>
        <w:contextualSpacing/>
      </w:pPr>
      <w:r>
        <w:t>In ≤142</w:t>
      </w:r>
      <w:r w:rsidR="003B0E77" w:rsidRPr="00B22D62">
        <w:t xml:space="preserve"> characters (including spaces and punctuation), convey the paper’s practical or policy importance. The statement may be a report of the primary result or theme if the practical or policy importance of the result is obvious. It should not be a reiterated or lengthened title or describe what is presented (e.g., “A method to x is presented.”).</w:t>
      </w:r>
      <w:r w:rsidR="003B0E77">
        <w:t xml:space="preserve"> </w:t>
      </w:r>
      <w:r w:rsidR="003B0E77" w:rsidRPr="0028663C">
        <w:t>It should not contain personal pronouns or statements resembling “X was examined.”</w:t>
      </w:r>
    </w:p>
    <w:p w14:paraId="4C16613A" w14:textId="77777777" w:rsidR="003B0E77" w:rsidRPr="00B22D62" w:rsidRDefault="003B0E77" w:rsidP="003B0E77">
      <w:pPr>
        <w:spacing w:before="240"/>
        <w:contextualSpacing/>
      </w:pPr>
    </w:p>
    <w:p w14:paraId="760A2164" w14:textId="77777777" w:rsidR="00F07951" w:rsidRPr="00B22D62" w:rsidRDefault="00F07951" w:rsidP="008139F5">
      <w:pPr>
        <w:ind w:right="720"/>
      </w:pPr>
    </w:p>
    <w:p w14:paraId="7DAFFE9F" w14:textId="15B08CE9" w:rsidR="00F07951" w:rsidRDefault="00D70034" w:rsidP="005C4556">
      <w:pPr>
        <w:ind w:right="720"/>
        <w:jc w:val="center"/>
        <w:rPr>
          <w:b/>
          <w:sz w:val="28"/>
          <w:szCs w:val="28"/>
        </w:rPr>
      </w:pPr>
      <w:r w:rsidRPr="00B27067">
        <w:rPr>
          <w:b/>
          <w:sz w:val="28"/>
          <w:szCs w:val="28"/>
        </w:rPr>
        <w:t>S</w:t>
      </w:r>
      <w:r w:rsidR="00873CE0" w:rsidRPr="00B27067">
        <w:rPr>
          <w:b/>
          <w:sz w:val="28"/>
          <w:szCs w:val="28"/>
        </w:rPr>
        <w:t>ection</w:t>
      </w:r>
      <w:r w:rsidR="005C4556" w:rsidRPr="00B27067">
        <w:rPr>
          <w:b/>
          <w:sz w:val="28"/>
          <w:szCs w:val="28"/>
        </w:rPr>
        <w:t xml:space="preserve"> H</w:t>
      </w:r>
      <w:r w:rsidR="008E4A91" w:rsidRPr="00B27067">
        <w:rPr>
          <w:b/>
          <w:sz w:val="28"/>
          <w:szCs w:val="28"/>
        </w:rPr>
        <w:t xml:space="preserve">eadings </w:t>
      </w:r>
      <w:r w:rsidR="00873CE0" w:rsidRPr="00B27067">
        <w:rPr>
          <w:b/>
          <w:sz w:val="28"/>
          <w:szCs w:val="28"/>
        </w:rPr>
        <w:t xml:space="preserve">and </w:t>
      </w:r>
      <w:r w:rsidR="005C4556" w:rsidRPr="00B27067">
        <w:rPr>
          <w:b/>
          <w:sz w:val="28"/>
          <w:szCs w:val="28"/>
        </w:rPr>
        <w:t>Order of S</w:t>
      </w:r>
      <w:r w:rsidR="008E4A91" w:rsidRPr="00B27067">
        <w:rPr>
          <w:b/>
          <w:sz w:val="28"/>
          <w:szCs w:val="28"/>
        </w:rPr>
        <w:t>ections</w:t>
      </w:r>
    </w:p>
    <w:p w14:paraId="679CE7B9" w14:textId="77777777" w:rsidR="00B27067" w:rsidRPr="00B27067" w:rsidRDefault="00B27067" w:rsidP="005C4556">
      <w:pPr>
        <w:ind w:right="720"/>
        <w:jc w:val="center"/>
        <w:rPr>
          <w:b/>
          <w:sz w:val="28"/>
          <w:szCs w:val="28"/>
        </w:rPr>
      </w:pPr>
    </w:p>
    <w:p w14:paraId="110A23F4" w14:textId="77777777" w:rsidR="00D53603" w:rsidRDefault="00F07951" w:rsidP="00D53603">
      <w:pPr>
        <w:ind w:left="288" w:hanging="288"/>
      </w:pPr>
      <w:r w:rsidRPr="00B22D62">
        <w:t xml:space="preserve">Contributed Papers, Research Notes, </w:t>
      </w:r>
      <w:r w:rsidR="006940AE" w:rsidRPr="00B22D62">
        <w:t xml:space="preserve">and </w:t>
      </w:r>
      <w:r w:rsidR="00D53603">
        <w:t xml:space="preserve">Conservation </w:t>
      </w:r>
      <w:r w:rsidR="00FF16CE" w:rsidRPr="00B22D62">
        <w:t>Methods</w:t>
      </w:r>
      <w:r w:rsidR="006940AE" w:rsidRPr="00B22D62">
        <w:t xml:space="preserve"> papers</w:t>
      </w:r>
      <w:r w:rsidRPr="00B22D62">
        <w:t xml:space="preserve"> should contain the following sections in the following order: Abstract, Introduction, Methods, Results, Discussion, </w:t>
      </w:r>
      <w:r w:rsidR="00873CE0" w:rsidRPr="00B22D62">
        <w:t>Supporting Information (</w:t>
      </w:r>
      <w:r w:rsidR="00C5576E">
        <w:t xml:space="preserve">standard </w:t>
      </w:r>
      <w:r w:rsidR="00C13EBF" w:rsidRPr="00B22D62">
        <w:t xml:space="preserve">paragraph </w:t>
      </w:r>
      <w:r w:rsidR="00C5576E">
        <w:t>required, see below</w:t>
      </w:r>
      <w:r w:rsidR="00873CE0" w:rsidRPr="00B22D62">
        <w:t xml:space="preserve">), </w:t>
      </w:r>
      <w:r w:rsidR="00D77404">
        <w:t>References</w:t>
      </w:r>
      <w:r w:rsidR="00873CE0" w:rsidRPr="00B22D62">
        <w:t>, t</w:t>
      </w:r>
      <w:r w:rsidRPr="00B22D62">
        <w:t xml:space="preserve">ables, </w:t>
      </w:r>
      <w:r w:rsidR="00827F0C" w:rsidRPr="00B22D62">
        <w:t xml:space="preserve">and </w:t>
      </w:r>
      <w:r w:rsidR="00873CE0" w:rsidRPr="00B22D62">
        <w:t>figure</w:t>
      </w:r>
      <w:r w:rsidR="00827F0C" w:rsidRPr="00B22D62">
        <w:t>s with</w:t>
      </w:r>
      <w:r w:rsidR="00873CE0" w:rsidRPr="00B22D62">
        <w:t xml:space="preserve"> legends</w:t>
      </w:r>
      <w:r w:rsidRPr="00B22D62">
        <w:t xml:space="preserve">. </w:t>
      </w:r>
    </w:p>
    <w:p w14:paraId="7C6A05AA" w14:textId="185AA372" w:rsidR="00D53603" w:rsidRDefault="00F07951" w:rsidP="008139F5">
      <w:pPr>
        <w:ind w:right="720"/>
      </w:pPr>
      <w:r w:rsidRPr="00C5576E">
        <w:rPr>
          <w:highlight w:val="yellow"/>
        </w:rPr>
        <w:t>Do not combine sections (e.g., Results and Discussion).</w:t>
      </w:r>
      <w:r w:rsidRPr="00B22D62">
        <w:t xml:space="preserve"> </w:t>
      </w:r>
    </w:p>
    <w:p w14:paraId="7CDE8FD8" w14:textId="683CFE77" w:rsidR="00D53603" w:rsidRDefault="00D6481F" w:rsidP="008139F5">
      <w:pPr>
        <w:ind w:right="720"/>
      </w:pPr>
      <w:r w:rsidRPr="00B22D62">
        <w:t>Acknowledg</w:t>
      </w:r>
      <w:r w:rsidR="004529DE" w:rsidRPr="00B22D62">
        <w:t>ments will be added to the body of the paper after the manuscript has</w:t>
      </w:r>
    </w:p>
    <w:p w14:paraId="0547256C" w14:textId="40C4B238" w:rsidR="00D53603" w:rsidRDefault="00D53603" w:rsidP="008139F5">
      <w:pPr>
        <w:ind w:right="720"/>
      </w:pPr>
      <w:r>
        <w:t xml:space="preserve">    </w:t>
      </w:r>
      <w:r w:rsidR="004529DE" w:rsidRPr="00B22D62">
        <w:t xml:space="preserve"> been accepted. </w:t>
      </w:r>
    </w:p>
    <w:p w14:paraId="02541655" w14:textId="77777777" w:rsidR="00D53603" w:rsidRDefault="00F07951" w:rsidP="008139F5">
      <w:pPr>
        <w:ind w:right="720"/>
      </w:pPr>
      <w:r w:rsidRPr="00B22D62">
        <w:t xml:space="preserve">Do not number section headings or subheadings. </w:t>
      </w:r>
    </w:p>
    <w:p w14:paraId="09950942" w14:textId="7A15B39E" w:rsidR="00D53603" w:rsidRDefault="00B57D14" w:rsidP="008139F5">
      <w:pPr>
        <w:ind w:right="720"/>
      </w:pPr>
      <w:r w:rsidRPr="00B22D62">
        <w:t xml:space="preserve">Do </w:t>
      </w:r>
      <w:r w:rsidR="007D2374" w:rsidRPr="00B22D62">
        <w:t xml:space="preserve">not include </w:t>
      </w:r>
      <w:r w:rsidRPr="00B22D62">
        <w:t>a Conclusion section</w:t>
      </w:r>
      <w:r w:rsidR="007D2374" w:rsidRPr="00B22D62">
        <w:t xml:space="preserve"> (conclusions are part of the Discussion).</w:t>
      </w:r>
      <w:r w:rsidR="004529DE" w:rsidRPr="00B22D62">
        <w:t xml:space="preserve"> </w:t>
      </w:r>
    </w:p>
    <w:p w14:paraId="63C81F5B" w14:textId="3590DA0E" w:rsidR="00F07951" w:rsidRPr="00B22D62" w:rsidRDefault="003D71CB" w:rsidP="00D53603">
      <w:pPr>
        <w:ind w:left="288" w:hanging="288"/>
      </w:pPr>
      <w:r>
        <w:t>Use o</w:t>
      </w:r>
      <w:r w:rsidR="0015751D">
        <w:t>nly primary</w:t>
      </w:r>
      <w:r>
        <w:t xml:space="preserve"> (Introduction, Method</w:t>
      </w:r>
      <w:r w:rsidR="0015751D">
        <w:t>s, Results, etc.) and secondary</w:t>
      </w:r>
      <w:r>
        <w:t xml:space="preserve"> (e.g., Data Analyses, Model Parameters</w:t>
      </w:r>
      <w:r w:rsidR="00A416E7">
        <w:t>, Practical Application</w:t>
      </w:r>
      <w:r>
        <w:t>) headings.</w:t>
      </w:r>
    </w:p>
    <w:p w14:paraId="0F67E12B" w14:textId="77777777" w:rsidR="00F07951" w:rsidRPr="00B22D62" w:rsidRDefault="00F07951" w:rsidP="008139F5"/>
    <w:p w14:paraId="1F35F2CF" w14:textId="77777777" w:rsidR="00F07951" w:rsidRDefault="00F07951" w:rsidP="005C4556">
      <w:pPr>
        <w:pStyle w:val="Heading1"/>
        <w:jc w:val="center"/>
        <w:rPr>
          <w:sz w:val="28"/>
          <w:szCs w:val="28"/>
        </w:rPr>
      </w:pPr>
      <w:r w:rsidRPr="00B27067">
        <w:rPr>
          <w:sz w:val="28"/>
          <w:szCs w:val="28"/>
        </w:rPr>
        <w:t>Title</w:t>
      </w:r>
    </w:p>
    <w:p w14:paraId="6C564C64" w14:textId="77777777" w:rsidR="00B27067" w:rsidRPr="00B27067" w:rsidRDefault="00B27067" w:rsidP="00B27067"/>
    <w:p w14:paraId="0D9D8BC9" w14:textId="27A080FF" w:rsidR="005C4556" w:rsidRDefault="00F07951" w:rsidP="008139F5">
      <w:r w:rsidRPr="00B22D62">
        <w:t>Most people will decide whether to read a</w:t>
      </w:r>
      <w:r w:rsidR="00C5576E">
        <w:t>n</w:t>
      </w:r>
      <w:r w:rsidRPr="00B22D62">
        <w:t xml:space="preserve"> </w:t>
      </w:r>
      <w:r w:rsidR="00C5576E">
        <w:t xml:space="preserve">article </w:t>
      </w:r>
      <w:r w:rsidR="00D72669">
        <w:t xml:space="preserve">based </w:t>
      </w:r>
      <w:r w:rsidRPr="00B22D62">
        <w:t xml:space="preserve">solely on its title. Indexing and abstracting services and internet search engines also depend heavily on </w:t>
      </w:r>
      <w:r w:rsidR="003973E5">
        <w:t xml:space="preserve">words in </w:t>
      </w:r>
      <w:r w:rsidRPr="00B22D62">
        <w:t xml:space="preserve">the title. </w:t>
      </w:r>
      <w:r w:rsidR="00B57D0C" w:rsidRPr="00B22D62">
        <w:t xml:space="preserve">And, researchers search for particular topics and then read the titles. If your title does not reflect the contents of your paper well or if the meaning of your title is not immediately clear, your paper </w:t>
      </w:r>
      <w:r w:rsidR="005C4556">
        <w:t xml:space="preserve">is less likely to </w:t>
      </w:r>
      <w:r w:rsidR="00B57D0C" w:rsidRPr="00B22D62">
        <w:t xml:space="preserve">be read. </w:t>
      </w:r>
      <w:r w:rsidRPr="00B22D62">
        <w:t xml:space="preserve">Titles should be clear and concise. </w:t>
      </w:r>
    </w:p>
    <w:p w14:paraId="311A85BC" w14:textId="77777777" w:rsidR="005C4556" w:rsidRDefault="005C4556" w:rsidP="008139F5">
      <w:pPr>
        <w:rPr>
          <w:i/>
        </w:rPr>
      </w:pPr>
    </w:p>
    <w:p w14:paraId="18256B04" w14:textId="20C3ACF4" w:rsidR="005C4556" w:rsidRPr="005C4556" w:rsidRDefault="005C4556" w:rsidP="008139F5">
      <w:pPr>
        <w:rPr>
          <w:i/>
        </w:rPr>
      </w:pPr>
      <w:r w:rsidRPr="007107CD">
        <w:rPr>
          <w:i/>
          <w:highlight w:val="yellow"/>
        </w:rPr>
        <w:t>Types of Titles Not Allowed</w:t>
      </w:r>
    </w:p>
    <w:p w14:paraId="00D05294" w14:textId="147D9C1E" w:rsidR="005C4556" w:rsidRDefault="00F07951" w:rsidP="008139F5">
      <w:r w:rsidRPr="00B22D62">
        <w:lastRenderedPageBreak/>
        <w:t>hanging titles (those with a colon</w:t>
      </w:r>
      <w:r w:rsidR="00D70034" w:rsidRPr="00B22D62">
        <w:t xml:space="preserve">, </w:t>
      </w:r>
      <w:r w:rsidR="0094222D" w:rsidRPr="00B22D62">
        <w:t>dash</w:t>
      </w:r>
      <w:r w:rsidR="00D70034" w:rsidRPr="00B22D62">
        <w:t>, or sometimes a comma</w:t>
      </w:r>
      <w:r w:rsidRPr="00B22D62">
        <w:t>)</w:t>
      </w:r>
    </w:p>
    <w:p w14:paraId="44C121DF" w14:textId="77777777" w:rsidR="005C4556" w:rsidRDefault="00F07951" w:rsidP="008139F5">
      <w:r w:rsidRPr="00B22D62">
        <w:t xml:space="preserve">titles that are complete sentences, </w:t>
      </w:r>
    </w:p>
    <w:p w14:paraId="30126729" w14:textId="77777777" w:rsidR="005C4556" w:rsidRDefault="00906EC4" w:rsidP="008139F5">
      <w:r w:rsidRPr="00B22D62">
        <w:t xml:space="preserve">headline-like titles, </w:t>
      </w:r>
    </w:p>
    <w:p w14:paraId="1F69DFFA" w14:textId="77777777" w:rsidR="005C4556" w:rsidRDefault="00F07951" w:rsidP="008139F5">
      <w:r w:rsidRPr="00B22D62">
        <w:t xml:space="preserve">interrogative titles, </w:t>
      </w:r>
    </w:p>
    <w:p w14:paraId="542F3CCA" w14:textId="77777777" w:rsidR="005C4556" w:rsidRDefault="00F07951" w:rsidP="008139F5">
      <w:r w:rsidRPr="00B22D62">
        <w:t>titles that reference colloquialisms or popular culture</w:t>
      </w:r>
      <w:r w:rsidR="00C13EBF" w:rsidRPr="00B22D62">
        <w:t xml:space="preserve">, </w:t>
      </w:r>
      <w:r w:rsidR="005C4556">
        <w:t xml:space="preserve">and </w:t>
      </w:r>
    </w:p>
    <w:p w14:paraId="455AC169" w14:textId="77777777" w:rsidR="00D53603" w:rsidRDefault="00C13EBF" w:rsidP="008139F5">
      <w:r w:rsidRPr="00B22D62">
        <w:t xml:space="preserve">titles that contain jargon that will not be understood by our </w:t>
      </w:r>
      <w:r w:rsidR="001077EB" w:rsidRPr="00B22D62">
        <w:t>international and interdisciplinary</w:t>
      </w:r>
    </w:p>
    <w:p w14:paraId="73B0ADE9" w14:textId="27DE4ECC" w:rsidR="00C13EBF" w:rsidRPr="00B22D62" w:rsidRDefault="00D53603" w:rsidP="008139F5">
      <w:r>
        <w:t xml:space="preserve">     </w:t>
      </w:r>
      <w:r w:rsidR="001077EB" w:rsidRPr="00B22D62">
        <w:t xml:space="preserve"> </w:t>
      </w:r>
      <w:r w:rsidR="00C13EBF" w:rsidRPr="00B22D62">
        <w:t>conservation audience</w:t>
      </w:r>
      <w:r w:rsidR="001F19DE" w:rsidRPr="00B22D62">
        <w:t xml:space="preserve"> </w:t>
      </w:r>
    </w:p>
    <w:p w14:paraId="5C0CC51F" w14:textId="77777777" w:rsidR="00C13EBF" w:rsidRPr="00B22D62" w:rsidRDefault="00C13EBF" w:rsidP="008139F5"/>
    <w:p w14:paraId="70F30B4D" w14:textId="38D6084B" w:rsidR="00B57D0C" w:rsidRPr="00B22D62" w:rsidRDefault="00B57D0C" w:rsidP="008139F5">
      <w:r w:rsidRPr="00B22D62">
        <w:t>The problem with titles that are complete sentences is that they tend to create dogma</w:t>
      </w:r>
      <w:r w:rsidR="005F1523" w:rsidRPr="00B22D62">
        <w:t xml:space="preserve"> (e.g.,</w:t>
      </w:r>
      <w:r w:rsidR="00D46632" w:rsidRPr="00B22D62">
        <w:t xml:space="preserve"> </w:t>
      </w:r>
      <w:r w:rsidRPr="00B22D62">
        <w:t xml:space="preserve">Wind Energy Development Does Not Affect </w:t>
      </w:r>
      <w:r w:rsidR="00D46632" w:rsidRPr="00B22D62">
        <w:t>Nesting Ecology of a Grassland Bird</w:t>
      </w:r>
      <w:r w:rsidR="005F1523" w:rsidRPr="00B22D62">
        <w:t>)</w:t>
      </w:r>
      <w:r w:rsidR="00D46632" w:rsidRPr="00B22D62">
        <w:t xml:space="preserve">. Scientific knowledge is constantly evolving; thus, what is considered true currently may be questioned and proven inaccurate in the future. </w:t>
      </w:r>
      <w:r w:rsidR="003973E5">
        <w:t>It does not follow that because science is evolving i</w:t>
      </w:r>
      <w:r w:rsidR="00D46632" w:rsidRPr="00B22D62">
        <w:t xml:space="preserve">nterrogative </w:t>
      </w:r>
      <w:r w:rsidR="003973E5">
        <w:t xml:space="preserve">titles are thus a good idea. Interrogatives </w:t>
      </w:r>
      <w:r w:rsidR="00D46632" w:rsidRPr="00B22D62">
        <w:t>make poor titles becau</w:t>
      </w:r>
      <w:r w:rsidR="00C54DBC" w:rsidRPr="00B22D62">
        <w:t>s</w:t>
      </w:r>
      <w:r w:rsidR="00D46632" w:rsidRPr="00B22D62">
        <w:t>e the</w:t>
      </w:r>
      <w:r w:rsidR="00022D1E">
        <w:t>y are vague,</w:t>
      </w:r>
      <w:r w:rsidR="00D46632" w:rsidRPr="00B22D62">
        <w:t xml:space="preserve"> </w:t>
      </w:r>
      <w:r w:rsidR="00022D1E">
        <w:t>disguise the answer to the question, and do not provide particular motivation to read the article</w:t>
      </w:r>
      <w:r w:rsidR="00C54DBC" w:rsidRPr="00B22D62">
        <w:t>. Hanging titles are overused and can almost always be shortened to a title that is more effective and eye-catching without being sensational.</w:t>
      </w:r>
      <w:r w:rsidR="003973E5">
        <w:t xml:space="preserve"> There is evidence that articles with short titles are cited more often than articles with long titles.</w:t>
      </w:r>
    </w:p>
    <w:p w14:paraId="37058F65" w14:textId="77777777" w:rsidR="00F07951" w:rsidRPr="00B22D62" w:rsidRDefault="00F07951" w:rsidP="008139F5"/>
    <w:p w14:paraId="6B5AEA6F" w14:textId="77777777" w:rsidR="00F07951" w:rsidRDefault="00F07951" w:rsidP="005C4556">
      <w:pPr>
        <w:pStyle w:val="Heading1"/>
        <w:jc w:val="center"/>
        <w:rPr>
          <w:sz w:val="28"/>
          <w:szCs w:val="28"/>
        </w:rPr>
      </w:pPr>
      <w:r w:rsidRPr="00B27067">
        <w:rPr>
          <w:sz w:val="28"/>
          <w:szCs w:val="28"/>
        </w:rPr>
        <w:t>Abstract</w:t>
      </w:r>
    </w:p>
    <w:p w14:paraId="56052EDC" w14:textId="77777777" w:rsidR="00B27067" w:rsidRPr="00B27067" w:rsidRDefault="00B27067" w:rsidP="00B27067"/>
    <w:p w14:paraId="19E08EE0" w14:textId="7A9622F5" w:rsidR="00F07951" w:rsidRDefault="00F07951" w:rsidP="008139F5">
      <w:r w:rsidRPr="00B22D62">
        <w:t>The Abstract should summarize the Introduction, Methods, Results, and Discussion in that order</w:t>
      </w:r>
      <w:r w:rsidR="00194F5D" w:rsidRPr="00B22D62">
        <w:t xml:space="preserve"> (i.e., it should be a miniversion of the paper)</w:t>
      </w:r>
      <w:r w:rsidRPr="00B22D62">
        <w:t xml:space="preserve">. Key points from each of these sections should be identifiable within the Abstract. </w:t>
      </w:r>
      <w:r w:rsidR="00750921" w:rsidRPr="00B22D62">
        <w:t xml:space="preserve">Do not include incomplete or uninformative descriptions (e.g., "A new method of analysis is described." or “We discuss how our approach promotes sustainable forest systems.”). Do not state conclusions that are not supported by evidence reported in the abstract. </w:t>
      </w:r>
      <w:r w:rsidR="00E560D5" w:rsidRPr="004543D8">
        <w:rPr>
          <w:highlight w:val="yellow"/>
        </w:rPr>
        <w:t>If reporting statistically significant results, provide effect sizes in the abstract.</w:t>
      </w:r>
      <w:r w:rsidR="00BC06DF">
        <w:t xml:space="preserve"> </w:t>
      </w:r>
      <w:r w:rsidR="00E560D5">
        <w:t>The r</w:t>
      </w:r>
      <w:r w:rsidR="005C4556">
        <w:t xml:space="preserve">esults section of the abstract should provide </w:t>
      </w:r>
      <w:r w:rsidR="00E560D5">
        <w:t xml:space="preserve">numerical, quantitative, </w:t>
      </w:r>
      <w:r w:rsidR="005C4556">
        <w:t>rather than qualitative</w:t>
      </w:r>
      <w:r w:rsidR="00E560D5">
        <w:t>, results</w:t>
      </w:r>
      <w:r w:rsidR="005C4556">
        <w:t xml:space="preserve"> </w:t>
      </w:r>
      <w:r w:rsidR="00E560D5">
        <w:t xml:space="preserve">where possible. </w:t>
      </w:r>
    </w:p>
    <w:p w14:paraId="2152EA32" w14:textId="77777777" w:rsidR="00E560D5" w:rsidRDefault="00E560D5" w:rsidP="008139F5"/>
    <w:p w14:paraId="63EAC003" w14:textId="77777777" w:rsidR="00956A5B" w:rsidRPr="00956A5B" w:rsidRDefault="00956A5B" w:rsidP="00D8763D">
      <w:pPr>
        <w:spacing w:before="240"/>
        <w:contextualSpacing/>
        <w:jc w:val="center"/>
        <w:rPr>
          <w:b/>
          <w:sz w:val="28"/>
          <w:szCs w:val="28"/>
        </w:rPr>
      </w:pPr>
      <w:r w:rsidRPr="00956A5B">
        <w:rPr>
          <w:b/>
          <w:sz w:val="28"/>
          <w:szCs w:val="28"/>
        </w:rPr>
        <w:t>Introduction</w:t>
      </w:r>
    </w:p>
    <w:p w14:paraId="3FD52308" w14:textId="77777777" w:rsidR="00956A5B" w:rsidRPr="00956A5B" w:rsidRDefault="00956A5B" w:rsidP="00956A5B">
      <w:pPr>
        <w:spacing w:before="240"/>
        <w:contextualSpacing/>
        <w:rPr>
          <w:b/>
        </w:rPr>
      </w:pPr>
    </w:p>
    <w:p w14:paraId="6EADD1FB" w14:textId="77777777" w:rsidR="00956A5B" w:rsidRPr="00D8763D" w:rsidRDefault="00956A5B" w:rsidP="00956A5B">
      <w:pPr>
        <w:spacing w:before="240"/>
        <w:contextualSpacing/>
        <w:rPr>
          <w:b/>
          <w:lang w:val="en-GB"/>
        </w:rPr>
      </w:pPr>
      <w:r w:rsidRPr="00D8763D">
        <w:rPr>
          <w:b/>
          <w:lang w:val="en-GB"/>
        </w:rPr>
        <w:t>Conservation Intervention Tests</w:t>
      </w:r>
    </w:p>
    <w:p w14:paraId="1D5D6F7D" w14:textId="77777777" w:rsidR="00956A5B" w:rsidRPr="00956A5B" w:rsidRDefault="00956A5B" w:rsidP="00956A5B">
      <w:pPr>
        <w:spacing w:before="240"/>
        <w:contextualSpacing/>
        <w:rPr>
          <w:lang w:val="en-GB"/>
        </w:rPr>
      </w:pPr>
    </w:p>
    <w:p w14:paraId="248AD811" w14:textId="77777777" w:rsidR="00956A5B" w:rsidRPr="00956A5B" w:rsidRDefault="00956A5B" w:rsidP="00956A5B">
      <w:pPr>
        <w:spacing w:before="240"/>
        <w:contextualSpacing/>
        <w:rPr>
          <w:lang w:val="en-GB"/>
        </w:rPr>
      </w:pPr>
      <w:r w:rsidRPr="00956A5B">
        <w:rPr>
          <w:lang w:val="en-GB"/>
        </w:rPr>
        <w:t xml:space="preserve">If a conservation intervention was tested, provide at least a sentence summarizing the existing evidence related to the intervention in the introduction. </w:t>
      </w:r>
      <w:r w:rsidRPr="00956A5B">
        <w:rPr>
          <w:iCs/>
          <w:spacing w:val="-2"/>
          <w:lang w:val="en-GB"/>
        </w:rPr>
        <w:t>Conservation Evidence</w:t>
      </w:r>
      <w:r w:rsidRPr="00956A5B">
        <w:rPr>
          <w:i/>
          <w:iCs/>
          <w:spacing w:val="-2"/>
          <w:lang w:val="en-GB"/>
        </w:rPr>
        <w:t xml:space="preserve"> </w:t>
      </w:r>
      <w:r w:rsidRPr="00956A5B">
        <w:rPr>
          <w:spacing w:val="-2"/>
          <w:lang w:val="en-GB"/>
        </w:rPr>
        <w:t>is one source for such information.  </w:t>
      </w:r>
      <w:r w:rsidRPr="00956A5B">
        <w:rPr>
          <w:lang w:val="en-GB"/>
        </w:rPr>
        <w:t xml:space="preserve">If there is no previously published evidence, state that. </w:t>
      </w:r>
    </w:p>
    <w:p w14:paraId="7D8FCCDA" w14:textId="77777777" w:rsidR="00956A5B" w:rsidRPr="00956A5B" w:rsidRDefault="00956A5B" w:rsidP="00956A5B">
      <w:pPr>
        <w:spacing w:before="240"/>
        <w:contextualSpacing/>
        <w:rPr>
          <w:lang w:val="en-GB"/>
        </w:rPr>
      </w:pPr>
    </w:p>
    <w:p w14:paraId="10B2CEBE" w14:textId="77777777" w:rsidR="00956A5B" w:rsidRPr="00AC0632" w:rsidRDefault="00956A5B" w:rsidP="00956A5B">
      <w:pPr>
        <w:spacing w:before="240"/>
        <w:contextualSpacing/>
        <w:rPr>
          <w:b/>
          <w:lang w:val="en-GB"/>
        </w:rPr>
      </w:pPr>
      <w:r w:rsidRPr="00AC0632">
        <w:rPr>
          <w:b/>
          <w:lang w:val="en-GB"/>
        </w:rPr>
        <w:t xml:space="preserve">Epigraphs </w:t>
      </w:r>
    </w:p>
    <w:p w14:paraId="36B21921" w14:textId="77777777" w:rsidR="00956A5B" w:rsidRPr="00956A5B" w:rsidRDefault="00956A5B" w:rsidP="00956A5B">
      <w:pPr>
        <w:spacing w:before="240"/>
        <w:contextualSpacing/>
        <w:rPr>
          <w:lang w:val="en-GB"/>
        </w:rPr>
      </w:pPr>
    </w:p>
    <w:p w14:paraId="697AD31D" w14:textId="77777777" w:rsidR="00956A5B" w:rsidRPr="00956A5B" w:rsidRDefault="00956A5B" w:rsidP="00956A5B">
      <w:pPr>
        <w:spacing w:before="240"/>
        <w:contextualSpacing/>
        <w:rPr>
          <w:lang w:val="en-GB"/>
        </w:rPr>
      </w:pPr>
      <w:r w:rsidRPr="00956A5B">
        <w:rPr>
          <w:lang w:val="en-GB"/>
        </w:rPr>
        <w:t xml:space="preserve">Do not include an epigraph at the beginning of the Introduction. Such quotations are allowed if they are integrated in a paragraph and their relevance to the work being described is made explicit within the paragraph where the quotation has been placed. </w:t>
      </w:r>
    </w:p>
    <w:p w14:paraId="7DCFFADE" w14:textId="77777777" w:rsidR="00956A5B" w:rsidRDefault="00956A5B" w:rsidP="008139F5"/>
    <w:p w14:paraId="56D5E63D" w14:textId="77777777" w:rsidR="003465A3" w:rsidRPr="00B22D62" w:rsidRDefault="003465A3" w:rsidP="008139F5">
      <w:pPr>
        <w:rPr>
          <w:b/>
        </w:rPr>
      </w:pPr>
    </w:p>
    <w:p w14:paraId="2A5270AE" w14:textId="77777777" w:rsidR="003518C8" w:rsidRPr="00B22D62" w:rsidRDefault="003518C8" w:rsidP="008139F5"/>
    <w:p w14:paraId="681A9F03" w14:textId="36F8B5E2" w:rsidR="008E4A91" w:rsidRDefault="00D8763D" w:rsidP="00D8763D">
      <w:pPr>
        <w:ind w:right="720"/>
        <w:jc w:val="center"/>
        <w:rPr>
          <w:b/>
          <w:sz w:val="28"/>
          <w:szCs w:val="28"/>
        </w:rPr>
      </w:pPr>
      <w:r>
        <w:rPr>
          <w:b/>
          <w:sz w:val="28"/>
          <w:szCs w:val="28"/>
        </w:rPr>
        <w:t>Methods</w:t>
      </w:r>
    </w:p>
    <w:p w14:paraId="7E66611C" w14:textId="77777777" w:rsidR="00D8763D" w:rsidRPr="00D8763D" w:rsidRDefault="00D8763D" w:rsidP="00D8763D">
      <w:pPr>
        <w:ind w:right="720"/>
      </w:pPr>
    </w:p>
    <w:p w14:paraId="14924F04" w14:textId="77777777" w:rsidR="00ED671A" w:rsidRPr="00D8763D" w:rsidRDefault="00ED671A" w:rsidP="00ED671A">
      <w:pPr>
        <w:ind w:right="720"/>
        <w:rPr>
          <w:b/>
          <w:i/>
        </w:rPr>
      </w:pPr>
      <w:r w:rsidRPr="00D8763D">
        <w:rPr>
          <w:b/>
        </w:rPr>
        <w:t>Statement on Human or Animal Subjects</w:t>
      </w:r>
    </w:p>
    <w:p w14:paraId="4BEE0C4B" w14:textId="77777777" w:rsidR="00ED671A" w:rsidRDefault="00ED671A" w:rsidP="00ED671A">
      <w:pPr>
        <w:rPr>
          <w:bCs/>
        </w:rPr>
      </w:pPr>
    </w:p>
    <w:p w14:paraId="065A69CC" w14:textId="77777777" w:rsidR="00ED671A" w:rsidRDefault="00ED671A" w:rsidP="00ED671A">
      <w:pPr>
        <w:rPr>
          <w:bCs/>
        </w:rPr>
      </w:pPr>
      <w:r w:rsidRPr="00B22D62">
        <w:rPr>
          <w:bCs/>
        </w:rPr>
        <w:t>When reporting on studies that involve human participants or animal subjects, supply a statement in methods that specifies the ethical guidelines with which you complied. Include permit numbers, if applicable.</w:t>
      </w:r>
    </w:p>
    <w:p w14:paraId="559974B3" w14:textId="77777777" w:rsidR="00ED671A" w:rsidRDefault="00ED671A" w:rsidP="00ED671A">
      <w:pPr>
        <w:rPr>
          <w:bCs/>
        </w:rPr>
      </w:pPr>
    </w:p>
    <w:p w14:paraId="7B1EDCB4" w14:textId="77777777" w:rsidR="00ED671A" w:rsidRDefault="00ED671A" w:rsidP="00ED671A">
      <w:pPr>
        <w:rPr>
          <w:bCs/>
        </w:rPr>
      </w:pPr>
      <w:r>
        <w:rPr>
          <w:b/>
          <w:bCs/>
        </w:rPr>
        <w:t>Social Science Survey Instruments</w:t>
      </w:r>
    </w:p>
    <w:p w14:paraId="6A05D1E2" w14:textId="77777777" w:rsidR="00ED671A" w:rsidRDefault="00ED671A" w:rsidP="00ED671A">
      <w:pPr>
        <w:rPr>
          <w:bCs/>
        </w:rPr>
      </w:pPr>
    </w:p>
    <w:p w14:paraId="7C51CBE6" w14:textId="77777777" w:rsidR="00ED671A" w:rsidRDefault="00ED671A" w:rsidP="00ED671A">
      <w:pPr>
        <w:rPr>
          <w:bCs/>
        </w:rPr>
      </w:pPr>
      <w:r>
        <w:rPr>
          <w:bCs/>
        </w:rPr>
        <w:t xml:space="preserve">Provide the full survey instrument in online Supporting Information and cite it in Methods. </w:t>
      </w:r>
    </w:p>
    <w:p w14:paraId="69083FF9" w14:textId="77777777" w:rsidR="00ED671A" w:rsidRDefault="00ED671A" w:rsidP="00ED671A">
      <w:pPr>
        <w:rPr>
          <w:bCs/>
        </w:rPr>
      </w:pPr>
    </w:p>
    <w:p w14:paraId="7C8B123D" w14:textId="77777777" w:rsidR="00ED671A" w:rsidRPr="00596329" w:rsidRDefault="00ED671A" w:rsidP="00ED671A">
      <w:pPr>
        <w:rPr>
          <w:b/>
        </w:rPr>
      </w:pPr>
      <w:r w:rsidRPr="00596329">
        <w:rPr>
          <w:b/>
        </w:rPr>
        <w:t>O</w:t>
      </w:r>
      <w:r>
        <w:rPr>
          <w:b/>
        </w:rPr>
        <w:t>nline R</w:t>
      </w:r>
      <w:r w:rsidRPr="00596329">
        <w:rPr>
          <w:b/>
        </w:rPr>
        <w:t>epositories</w:t>
      </w:r>
    </w:p>
    <w:p w14:paraId="7E47A5BE" w14:textId="77777777" w:rsidR="00ED671A" w:rsidRDefault="00ED671A" w:rsidP="00ED671A"/>
    <w:p w14:paraId="1DAE6655" w14:textId="672B2F15" w:rsidR="00ED671A" w:rsidRDefault="00ED671A" w:rsidP="00ED671A">
      <w:r>
        <w:t xml:space="preserve">If you have deposited pertinent information on a publically accessible repository, put the link and a brief description of the material in the Methods (or Results) section, not in the Supporting Information paragraph. </w:t>
      </w:r>
    </w:p>
    <w:p w14:paraId="3626BE15" w14:textId="77777777" w:rsidR="00ED671A" w:rsidRDefault="00ED671A" w:rsidP="00ED671A"/>
    <w:p w14:paraId="1AC10072" w14:textId="77777777" w:rsidR="00ED671A" w:rsidRDefault="00ED671A" w:rsidP="00ED671A"/>
    <w:p w14:paraId="0756EF11" w14:textId="3C260CAC" w:rsidR="00ED671A" w:rsidRPr="00ED671A" w:rsidRDefault="00ED671A" w:rsidP="00ED671A">
      <w:pPr>
        <w:jc w:val="center"/>
        <w:rPr>
          <w:b/>
          <w:sz w:val="28"/>
          <w:szCs w:val="28"/>
        </w:rPr>
      </w:pPr>
      <w:r>
        <w:rPr>
          <w:b/>
          <w:sz w:val="28"/>
          <w:szCs w:val="28"/>
        </w:rPr>
        <w:t>Results</w:t>
      </w:r>
    </w:p>
    <w:p w14:paraId="652E23F8" w14:textId="77777777" w:rsidR="00ED671A" w:rsidRDefault="00ED671A" w:rsidP="000E1874">
      <w:pPr>
        <w:rPr>
          <w:b/>
          <w:lang w:val="en-GB"/>
        </w:rPr>
      </w:pPr>
    </w:p>
    <w:p w14:paraId="70FA9B00" w14:textId="51233818" w:rsidR="000E1874" w:rsidRPr="000E1874" w:rsidRDefault="000E1874" w:rsidP="000E1874">
      <w:pPr>
        <w:rPr>
          <w:b/>
          <w:lang w:val="en-GB"/>
        </w:rPr>
      </w:pPr>
      <w:r>
        <w:rPr>
          <w:b/>
          <w:lang w:val="en-GB"/>
        </w:rPr>
        <w:t>Statistical Reporting</w:t>
      </w:r>
    </w:p>
    <w:p w14:paraId="5919490F" w14:textId="77777777" w:rsidR="000E1874" w:rsidRDefault="000E1874" w:rsidP="000E1874">
      <w:pPr>
        <w:rPr>
          <w:lang w:val="en-GB"/>
        </w:rPr>
      </w:pPr>
    </w:p>
    <w:p w14:paraId="72779777" w14:textId="7ADBB773" w:rsidR="000E1874" w:rsidRPr="00365975" w:rsidRDefault="000E1874" w:rsidP="000E1874">
      <w:r w:rsidRPr="00365975">
        <w:rPr>
          <w:lang w:val="en-GB"/>
        </w:rPr>
        <w:t xml:space="preserve">If </w:t>
      </w:r>
      <w:r w:rsidRPr="00365975">
        <w:rPr>
          <w:i/>
          <w:lang w:val="en-GB"/>
        </w:rPr>
        <w:t xml:space="preserve">p </w:t>
      </w:r>
      <w:r w:rsidRPr="00365975">
        <w:rPr>
          <w:lang w:val="en-GB"/>
        </w:rPr>
        <w:t xml:space="preserve">values are reported, also report </w:t>
      </w:r>
      <w:r>
        <w:rPr>
          <w:lang w:val="en-GB"/>
        </w:rPr>
        <w:t>effect sizes</w:t>
      </w:r>
      <w:r w:rsidRPr="00365975">
        <w:t xml:space="preserve">. </w:t>
      </w:r>
    </w:p>
    <w:p w14:paraId="1752BE58" w14:textId="77777777" w:rsidR="000E1874" w:rsidRPr="000E1874" w:rsidRDefault="000E1874" w:rsidP="00D8763D">
      <w:pPr>
        <w:ind w:right="720"/>
      </w:pPr>
    </w:p>
    <w:p w14:paraId="5C5CE2D9" w14:textId="77777777" w:rsidR="000E1874" w:rsidRDefault="000E1874" w:rsidP="00D8763D">
      <w:pPr>
        <w:ind w:right="720"/>
        <w:rPr>
          <w:b/>
        </w:rPr>
      </w:pPr>
    </w:p>
    <w:p w14:paraId="3142297E" w14:textId="576E86DF" w:rsidR="00352AEA" w:rsidRDefault="00352AEA" w:rsidP="00D8763D">
      <w:pPr>
        <w:ind w:right="720"/>
      </w:pPr>
      <w:r>
        <w:rPr>
          <w:b/>
        </w:rPr>
        <w:t>Organism names</w:t>
      </w:r>
    </w:p>
    <w:p w14:paraId="4638FE77" w14:textId="77777777" w:rsidR="00352AEA" w:rsidRDefault="00352AEA" w:rsidP="00D8763D">
      <w:pPr>
        <w:ind w:right="720"/>
      </w:pPr>
    </w:p>
    <w:p w14:paraId="1386F2D3" w14:textId="2EEF8B68" w:rsidR="00352AEA" w:rsidRPr="00352AEA" w:rsidRDefault="00DF3CFE" w:rsidP="00D8763D">
      <w:pPr>
        <w:ind w:right="720"/>
      </w:pPr>
      <w:r>
        <w:t>See “Scientific Names” and “Citations” below.</w:t>
      </w:r>
    </w:p>
    <w:p w14:paraId="523E9C31" w14:textId="77777777" w:rsidR="00352AEA" w:rsidRDefault="00352AEA" w:rsidP="00D8763D">
      <w:pPr>
        <w:ind w:right="720"/>
        <w:rPr>
          <w:b/>
        </w:rPr>
      </w:pPr>
    </w:p>
    <w:p w14:paraId="47D6FE3F" w14:textId="77777777" w:rsidR="00596329" w:rsidRPr="00596329" w:rsidRDefault="00596329" w:rsidP="008E4A91">
      <w:pPr>
        <w:rPr>
          <w:b/>
          <w:bCs/>
        </w:rPr>
      </w:pPr>
    </w:p>
    <w:p w14:paraId="6DDB0962" w14:textId="77777777" w:rsidR="00F07951" w:rsidRPr="00B22D62" w:rsidRDefault="00F07951" w:rsidP="008139F5"/>
    <w:p w14:paraId="0703D556" w14:textId="77777777" w:rsidR="00F07951" w:rsidRPr="00B27067" w:rsidRDefault="00F07951" w:rsidP="00B27067">
      <w:pPr>
        <w:pStyle w:val="Heading1"/>
        <w:jc w:val="center"/>
        <w:rPr>
          <w:sz w:val="28"/>
          <w:szCs w:val="28"/>
        </w:rPr>
      </w:pPr>
      <w:r w:rsidRPr="00B27067">
        <w:rPr>
          <w:sz w:val="28"/>
          <w:szCs w:val="28"/>
        </w:rPr>
        <w:t>Acknowledgments</w:t>
      </w:r>
    </w:p>
    <w:p w14:paraId="418234EF" w14:textId="77777777" w:rsidR="00E560D5" w:rsidRDefault="00E560D5" w:rsidP="008139F5">
      <w:pPr>
        <w:ind w:right="720"/>
      </w:pPr>
    </w:p>
    <w:p w14:paraId="391C0AE6" w14:textId="5E8C9F98" w:rsidR="00F07951" w:rsidRDefault="00F07951" w:rsidP="008139F5">
      <w:pPr>
        <w:ind w:right="720"/>
      </w:pPr>
      <w:r w:rsidRPr="00B22D62">
        <w:t xml:space="preserve">Do not spell out first (given) names. Provide the first initial of the first name, even if the initial starts a sentence. </w:t>
      </w:r>
      <w:r w:rsidR="00194F5D" w:rsidRPr="00B22D62">
        <w:t xml:space="preserve">Do not use titles (e.g., Dr. </w:t>
      </w:r>
      <w:r w:rsidR="001F19DE" w:rsidRPr="00B22D62">
        <w:t>or</w:t>
      </w:r>
      <w:r w:rsidR="00194F5D" w:rsidRPr="00B22D62">
        <w:t xml:space="preserve"> </w:t>
      </w:r>
      <w:r w:rsidR="001F19DE" w:rsidRPr="00B22D62">
        <w:t>P</w:t>
      </w:r>
      <w:r w:rsidR="00194F5D" w:rsidRPr="00B22D62">
        <w:t>rofessor)</w:t>
      </w:r>
      <w:r w:rsidR="001F19DE" w:rsidRPr="00B22D62">
        <w:t>.</w:t>
      </w:r>
      <w:r w:rsidR="00194F5D" w:rsidRPr="00B22D62">
        <w:t xml:space="preserve"> </w:t>
      </w:r>
      <w:r w:rsidRPr="00B22D62">
        <w:t>Refer to authors of the manuscript by their initials only (e.g., “S.T.W. was supported by a grant from the Torr</w:t>
      </w:r>
      <w:r w:rsidR="006940AE" w:rsidRPr="00B22D62">
        <w:t>e</w:t>
      </w:r>
      <w:r w:rsidRPr="00B22D62">
        <w:t>y Foundation</w:t>
      </w:r>
      <w:r w:rsidR="00194F5D" w:rsidRPr="00B22D62">
        <w:t>.</w:t>
      </w:r>
      <w:r w:rsidRPr="00B22D62">
        <w:t>”).</w:t>
      </w:r>
      <w:r w:rsidR="00E52F52">
        <w:t xml:space="preserve"> Do not include people’s institutions.</w:t>
      </w:r>
      <w:r w:rsidR="00774146">
        <w:t xml:space="preserve"> </w:t>
      </w:r>
      <w:r w:rsidR="00F4341D">
        <w:t xml:space="preserve">If there is one, provide </w:t>
      </w:r>
      <w:r w:rsidR="00D53603">
        <w:t xml:space="preserve">an </w:t>
      </w:r>
      <w:r w:rsidR="00F4341D">
        <w:t xml:space="preserve">author-contribution statement. </w:t>
      </w:r>
    </w:p>
    <w:p w14:paraId="3CED66DA" w14:textId="77777777" w:rsidR="003B0E77" w:rsidRDefault="003B0E77" w:rsidP="008139F5">
      <w:pPr>
        <w:ind w:right="720"/>
      </w:pPr>
    </w:p>
    <w:p w14:paraId="6109A663" w14:textId="284E3A6A" w:rsidR="003B0E77" w:rsidRPr="003B0E77" w:rsidRDefault="003B0E77" w:rsidP="003B0E77">
      <w:pPr>
        <w:spacing w:before="240"/>
        <w:contextualSpacing/>
        <w:jc w:val="center"/>
        <w:rPr>
          <w:b/>
          <w:sz w:val="28"/>
          <w:szCs w:val="28"/>
        </w:rPr>
      </w:pPr>
      <w:r w:rsidRPr="003B0E77">
        <w:rPr>
          <w:b/>
          <w:sz w:val="28"/>
          <w:szCs w:val="28"/>
        </w:rPr>
        <w:t>Supporting Information</w:t>
      </w:r>
    </w:p>
    <w:p w14:paraId="70BCB550" w14:textId="77777777" w:rsidR="00A62E0D" w:rsidRDefault="00A62E0D" w:rsidP="00A62E0D"/>
    <w:p w14:paraId="16D47732" w14:textId="5AF117C9" w:rsidR="00A62E0D" w:rsidRDefault="00A62E0D" w:rsidP="00A62E0D">
      <w:pPr>
        <w:rPr>
          <w:spacing w:val="-2"/>
        </w:rPr>
      </w:pPr>
      <w:r>
        <w:t>Place the Supporting I</w:t>
      </w:r>
      <w:r w:rsidRPr="003B0E77">
        <w:t xml:space="preserve">nformation section after Acknowledgments. Insert the following sentence below the heading: </w:t>
      </w:r>
      <w:r w:rsidRPr="003B0E77">
        <w:rPr>
          <w:spacing w:val="-2"/>
          <w:highlight w:val="yellow"/>
        </w:rPr>
        <w:t>Additional supporting information may be found in the online version of the article at the publisher’s website.</w:t>
      </w:r>
      <w:r w:rsidRPr="003B0E77">
        <w:rPr>
          <w:spacing w:val="-2"/>
        </w:rPr>
        <w:t xml:space="preserve"> </w:t>
      </w:r>
    </w:p>
    <w:p w14:paraId="6FED7B53" w14:textId="77777777" w:rsidR="00A62E0D" w:rsidRDefault="00A62E0D" w:rsidP="00A62E0D">
      <w:pPr>
        <w:rPr>
          <w:spacing w:val="-2"/>
        </w:rPr>
      </w:pPr>
    </w:p>
    <w:p w14:paraId="04A107E8" w14:textId="77777777" w:rsidR="00A62E0D" w:rsidRDefault="00A62E0D" w:rsidP="00A62E0D">
      <w:r>
        <w:lastRenderedPageBreak/>
        <w:t xml:space="preserve">Associated with each appendix there should be a brief description, as for tables and figures that are not appendices. </w:t>
      </w:r>
      <w:r w:rsidRPr="003B0E77">
        <w:t xml:space="preserve">Online appendices can be in any format. When naming appendices, do not </w:t>
      </w:r>
      <w:r w:rsidRPr="003B0E77">
        <w:rPr>
          <w:lang w:val="en-GB"/>
        </w:rPr>
        <w:t xml:space="preserve">differentiate among types of information formats. Call all items Appendix (e.g., Appendix S16), whether table, figure, video, etc. </w:t>
      </w:r>
      <w:r w:rsidRPr="00A62E0D">
        <w:rPr>
          <w:b/>
        </w:rPr>
        <w:t>These materials are not copyedited or proofread</w:t>
      </w:r>
      <w:r w:rsidRPr="003B0E77">
        <w:t xml:space="preserve">. </w:t>
      </w:r>
      <w:r>
        <w:t>Name the file to match the appendix number, e.g., Appendix S7. If an appendix is a translation of the abstract or manuscript, use the name of the language in the file name (e.g., FrenchAbsract) and do not assign it an S number.</w:t>
      </w:r>
    </w:p>
    <w:p w14:paraId="4B376ECF" w14:textId="77777777" w:rsidR="003341F3" w:rsidRDefault="003341F3" w:rsidP="003B0E77"/>
    <w:p w14:paraId="28A2DF74" w14:textId="78272CF7" w:rsidR="003341F3" w:rsidRDefault="003341F3" w:rsidP="003341F3">
      <w:pPr>
        <w:jc w:val="center"/>
        <w:rPr>
          <w:spacing w:val="-2"/>
          <w:sz w:val="28"/>
          <w:szCs w:val="28"/>
        </w:rPr>
      </w:pPr>
      <w:r>
        <w:rPr>
          <w:b/>
          <w:spacing w:val="-2"/>
          <w:sz w:val="28"/>
          <w:szCs w:val="28"/>
        </w:rPr>
        <w:t>Author Contributions</w:t>
      </w:r>
    </w:p>
    <w:p w14:paraId="4C80C4A3" w14:textId="77777777" w:rsidR="003341F3" w:rsidRDefault="003341F3" w:rsidP="003341F3">
      <w:pPr>
        <w:rPr>
          <w:spacing w:val="-2"/>
        </w:rPr>
      </w:pPr>
    </w:p>
    <w:p w14:paraId="030473A4" w14:textId="7A4EBE36" w:rsidR="003341F3" w:rsidRPr="003B0E77" w:rsidRDefault="003341F3" w:rsidP="003341F3">
      <w:pPr>
        <w:rPr>
          <w:spacing w:val="-2"/>
        </w:rPr>
      </w:pPr>
      <w:r>
        <w:rPr>
          <w:spacing w:val="-2"/>
        </w:rPr>
        <w:t>Place text delineating author contributions to the work after Acknowledgments. This section is optional.</w:t>
      </w:r>
      <w:r w:rsidR="00621164">
        <w:rPr>
          <w:spacing w:val="-2"/>
        </w:rPr>
        <w:t xml:space="preserve"> In determining contributor roles, consider consulting </w:t>
      </w:r>
      <w:r w:rsidR="00621164" w:rsidRPr="00621164">
        <w:rPr>
          <w:spacing w:val="-2"/>
        </w:rPr>
        <w:t xml:space="preserve">CRediT (contributor roles taxonomy) </w:t>
      </w:r>
      <w:r w:rsidR="00621164">
        <w:rPr>
          <w:spacing w:val="-2"/>
        </w:rPr>
        <w:t>(</w:t>
      </w:r>
      <w:hyperlink r:id="rId8" w:history="1">
        <w:r w:rsidR="00621164" w:rsidRPr="00DA35AB">
          <w:rPr>
            <w:rStyle w:val="Hyperlink"/>
            <w:spacing w:val="-2"/>
          </w:rPr>
          <w:t>https://credit.niso.org/</w:t>
        </w:r>
      </w:hyperlink>
      <w:r w:rsidR="00621164">
        <w:rPr>
          <w:spacing w:val="-2"/>
        </w:rPr>
        <w:t xml:space="preserve">). This taxonomy includes 14 roles </w:t>
      </w:r>
      <w:r w:rsidR="00621164" w:rsidRPr="00621164">
        <w:rPr>
          <w:spacing w:val="-2"/>
        </w:rPr>
        <w:t xml:space="preserve">typically </w:t>
      </w:r>
      <w:r w:rsidR="00621164">
        <w:rPr>
          <w:spacing w:val="-2"/>
        </w:rPr>
        <w:t xml:space="preserve">undertaken </w:t>
      </w:r>
      <w:r w:rsidR="00621164" w:rsidRPr="00621164">
        <w:rPr>
          <w:spacing w:val="-2"/>
        </w:rPr>
        <w:t xml:space="preserve">by </w:t>
      </w:r>
      <w:r w:rsidR="00621164">
        <w:rPr>
          <w:spacing w:val="-2"/>
        </w:rPr>
        <w:t>authors of research papers</w:t>
      </w:r>
      <w:r w:rsidR="00621164" w:rsidRPr="00621164">
        <w:rPr>
          <w:spacing w:val="-2"/>
        </w:rPr>
        <w:t xml:space="preserve">. </w:t>
      </w:r>
    </w:p>
    <w:p w14:paraId="7A8F908F" w14:textId="77777777" w:rsidR="003B0E77" w:rsidRDefault="003B0E77" w:rsidP="008139F5">
      <w:pPr>
        <w:ind w:right="720"/>
      </w:pPr>
    </w:p>
    <w:p w14:paraId="54805709" w14:textId="77777777" w:rsidR="00F4341D" w:rsidRDefault="00F4341D" w:rsidP="008139F5">
      <w:pPr>
        <w:ind w:right="720"/>
      </w:pPr>
    </w:p>
    <w:p w14:paraId="035EC85B" w14:textId="77777777" w:rsidR="00F07951" w:rsidRPr="00B27067" w:rsidRDefault="00F07951" w:rsidP="004F48F9">
      <w:pPr>
        <w:ind w:right="720"/>
        <w:jc w:val="center"/>
        <w:rPr>
          <w:b/>
          <w:sz w:val="28"/>
          <w:szCs w:val="28"/>
        </w:rPr>
      </w:pPr>
      <w:r w:rsidRPr="00B27067">
        <w:rPr>
          <w:b/>
          <w:sz w:val="28"/>
          <w:szCs w:val="28"/>
        </w:rPr>
        <w:t>Footnotes</w:t>
      </w:r>
    </w:p>
    <w:p w14:paraId="37DA01C2" w14:textId="77777777" w:rsidR="00E560D5" w:rsidRDefault="00E560D5" w:rsidP="00BD30C6">
      <w:pPr>
        <w:ind w:right="720"/>
      </w:pPr>
    </w:p>
    <w:p w14:paraId="6639061A" w14:textId="77777777" w:rsidR="00370F34" w:rsidRDefault="00F07951" w:rsidP="00BD30C6">
      <w:pPr>
        <w:ind w:right="720"/>
      </w:pPr>
      <w:r w:rsidRPr="00B22D62">
        <w:t>Do not use footnotes in the body of the manuscript.</w:t>
      </w:r>
    </w:p>
    <w:p w14:paraId="2291BB05" w14:textId="77777777" w:rsidR="00352AEA" w:rsidRDefault="00352AEA" w:rsidP="00BD30C6">
      <w:pPr>
        <w:ind w:right="720"/>
      </w:pPr>
    </w:p>
    <w:p w14:paraId="34ABF261" w14:textId="77777777" w:rsidR="00FD2EF3" w:rsidRPr="00B22D62" w:rsidRDefault="00FD2EF3" w:rsidP="00FD2EF3"/>
    <w:p w14:paraId="437E5266" w14:textId="2DD1A4BE" w:rsidR="00CB5FC7" w:rsidRPr="00B22D62" w:rsidRDefault="00CB5FC7" w:rsidP="004F48F9">
      <w:pPr>
        <w:jc w:val="center"/>
      </w:pPr>
      <w:r w:rsidRPr="00B22D62">
        <w:rPr>
          <w:b/>
          <w:sz w:val="28"/>
          <w:szCs w:val="28"/>
        </w:rPr>
        <w:t>Citation</w:t>
      </w:r>
      <w:r w:rsidR="004F48F9">
        <w:rPr>
          <w:b/>
          <w:sz w:val="28"/>
          <w:szCs w:val="28"/>
        </w:rPr>
        <w:t xml:space="preserve">s       </w:t>
      </w:r>
    </w:p>
    <w:p w14:paraId="602BE0C1" w14:textId="77777777" w:rsidR="00CB5FC7" w:rsidRPr="00B22D62" w:rsidRDefault="00CB5FC7" w:rsidP="00CB5FC7"/>
    <w:p w14:paraId="51C462B8" w14:textId="5B35A2AD" w:rsidR="007D3725" w:rsidRDefault="007D3725" w:rsidP="007D3725">
      <w:r w:rsidRPr="00B22D62">
        <w:t xml:space="preserve">To further transparency and reproducibility, </w:t>
      </w:r>
      <w:r>
        <w:t>d</w:t>
      </w:r>
      <w:r w:rsidR="00CB5FC7" w:rsidRPr="007D3725">
        <w:t xml:space="preserve">o not cite work or data that have not been published or are not available. Include such work or data </w:t>
      </w:r>
      <w:r w:rsidR="00C17D35" w:rsidRPr="007D3725">
        <w:t xml:space="preserve">in </w:t>
      </w:r>
      <w:r w:rsidR="00CB5FC7" w:rsidRPr="007D3725">
        <w:t xml:space="preserve">online </w:t>
      </w:r>
      <w:r w:rsidR="00C17D35" w:rsidRPr="007D3725">
        <w:t xml:space="preserve">appendices </w:t>
      </w:r>
      <w:r w:rsidR="00CB5FC7" w:rsidRPr="007D3725">
        <w:t>and cite it as such in the text.</w:t>
      </w:r>
      <w:r w:rsidR="00CB5FC7" w:rsidRPr="00B22D62">
        <w:t xml:space="preserve"> If data are </w:t>
      </w:r>
      <w:r w:rsidR="0083301B">
        <w:t xml:space="preserve">from </w:t>
      </w:r>
      <w:r w:rsidR="00CB5FC7" w:rsidRPr="00B22D62">
        <w:t xml:space="preserve">a publically accessible database, </w:t>
      </w:r>
      <w:r w:rsidR="0083301B">
        <w:t>cite the</w:t>
      </w:r>
      <w:r w:rsidR="00CB5FC7" w:rsidRPr="00B22D62">
        <w:t xml:space="preserve"> database</w:t>
      </w:r>
      <w:r w:rsidR="0083301B">
        <w:t xml:space="preserve"> in text </w:t>
      </w:r>
      <w:r w:rsidR="00DE0A9A">
        <w:t xml:space="preserve">(author-year format) </w:t>
      </w:r>
      <w:r w:rsidR="0083301B">
        <w:t xml:space="preserve">and in the </w:t>
      </w:r>
      <w:r w:rsidR="00D77404">
        <w:t xml:space="preserve">References </w:t>
      </w:r>
      <w:r w:rsidR="0083301B">
        <w:t>section</w:t>
      </w:r>
      <w:r w:rsidR="00CB5FC7" w:rsidRPr="00B22D62">
        <w:t xml:space="preserve">. </w:t>
      </w:r>
      <w:r>
        <w:t>A</w:t>
      </w:r>
      <w:r w:rsidRPr="00B22D62">
        <w:t xml:space="preserve">void phrases such as </w:t>
      </w:r>
      <w:r w:rsidRPr="00B22D62">
        <w:rPr>
          <w:i/>
        </w:rPr>
        <w:t>data not shown</w:t>
      </w:r>
      <w:r w:rsidRPr="00B22D62">
        <w:t xml:space="preserve">. </w:t>
      </w:r>
    </w:p>
    <w:p w14:paraId="6E041ADA" w14:textId="77777777" w:rsidR="003341F3" w:rsidRDefault="003341F3" w:rsidP="007D3725"/>
    <w:p w14:paraId="2E870B31" w14:textId="70296EC8" w:rsidR="003341F3" w:rsidRDefault="003341F3" w:rsidP="007D3725">
      <w:r>
        <w:t xml:space="preserve">Citation of primary literature is preferred over citation of reviews so credit is attributed to </w:t>
      </w:r>
      <w:r w:rsidRPr="009249A3">
        <w:t>those first reporting a finding</w:t>
      </w:r>
      <w:r>
        <w:t>.</w:t>
      </w:r>
    </w:p>
    <w:p w14:paraId="793AE6B5" w14:textId="77777777" w:rsidR="00ED671A" w:rsidRDefault="00ED671A" w:rsidP="007D3725"/>
    <w:p w14:paraId="63B1B107" w14:textId="716AFF87" w:rsidR="00ED671A" w:rsidRDefault="00ED671A" w:rsidP="007D3725">
      <w:r>
        <w:t>Provide taxonomic citations for every organism mentioned in the text but</w:t>
      </w:r>
      <w:r w:rsidRPr="00ED671A">
        <w:t xml:space="preserve"> </w:t>
      </w:r>
      <w:r>
        <w:t>not for organisms listed in tables, figures, or supporting information (more information below).</w:t>
      </w:r>
    </w:p>
    <w:p w14:paraId="2C7B1DCC" w14:textId="77777777" w:rsidR="008B678F" w:rsidRDefault="008B678F" w:rsidP="0083301B"/>
    <w:p w14:paraId="35829B63" w14:textId="77777777" w:rsidR="00CB5FC7" w:rsidRPr="00B22D62" w:rsidRDefault="00CB5FC7" w:rsidP="00CB5FC7"/>
    <w:p w14:paraId="6E900339" w14:textId="3624884E" w:rsidR="000E369E" w:rsidRPr="00B22D62" w:rsidRDefault="000E369E" w:rsidP="00CB5FC7">
      <w:pPr>
        <w:rPr>
          <w:b/>
        </w:rPr>
      </w:pPr>
      <w:r w:rsidRPr="00B22D62">
        <w:rPr>
          <w:b/>
        </w:rPr>
        <w:t>In-</w:t>
      </w:r>
      <w:r w:rsidR="00D8763D">
        <w:rPr>
          <w:b/>
        </w:rPr>
        <w:t>T</w:t>
      </w:r>
      <w:r w:rsidRPr="00B22D62">
        <w:rPr>
          <w:b/>
        </w:rPr>
        <w:t xml:space="preserve">ext </w:t>
      </w:r>
      <w:r w:rsidR="00D8763D">
        <w:rPr>
          <w:b/>
        </w:rPr>
        <w:t>C</w:t>
      </w:r>
      <w:r w:rsidRPr="00B22D62">
        <w:rPr>
          <w:b/>
        </w:rPr>
        <w:t>itations</w:t>
      </w:r>
    </w:p>
    <w:p w14:paraId="30D9D794" w14:textId="77777777" w:rsidR="00ED671A" w:rsidRDefault="00ED671A" w:rsidP="00CB5FC7"/>
    <w:p w14:paraId="6B53B338" w14:textId="3B27D0D6" w:rsidR="0088066C" w:rsidRPr="0088066C" w:rsidRDefault="0088066C" w:rsidP="00CB5FC7">
      <w:pPr>
        <w:rPr>
          <w:i/>
        </w:rPr>
      </w:pPr>
      <w:r>
        <w:rPr>
          <w:i/>
        </w:rPr>
        <w:t>Format</w:t>
      </w:r>
    </w:p>
    <w:p w14:paraId="6C718175" w14:textId="10D6280A" w:rsidR="00CB5FC7" w:rsidRDefault="006403F7" w:rsidP="00CB5FC7">
      <w:r>
        <w:t xml:space="preserve">Use author-year format. </w:t>
      </w:r>
      <w:r w:rsidR="00CB5FC7" w:rsidRPr="00B22D62">
        <w:t>In most cases, enclose citations in text in parentheses. “Populations in sagebrush have higher reproductive success than populations in cheatgrass (B</w:t>
      </w:r>
      <w:r w:rsidR="0028663C">
        <w:t>y</w:t>
      </w:r>
      <w:r w:rsidR="00CB5FC7" w:rsidRPr="00B22D62">
        <w:t xml:space="preserve">rd &amp; </w:t>
      </w:r>
      <w:r w:rsidR="0028663C">
        <w:t>Elder</w:t>
      </w:r>
      <w:r w:rsidR="00FC7686">
        <w:t>,</w:t>
      </w:r>
      <w:r w:rsidR="0028663C">
        <w:t xml:space="preserve"> </w:t>
      </w:r>
      <w:r w:rsidR="00CB5FC7" w:rsidRPr="00B22D62">
        <w:t xml:space="preserve">2000).” is better than “According to </w:t>
      </w:r>
      <w:r w:rsidR="0028663C" w:rsidRPr="0028663C">
        <w:t xml:space="preserve">Byrd </w:t>
      </w:r>
      <w:r w:rsidR="0028663C">
        <w:t xml:space="preserve">and </w:t>
      </w:r>
      <w:r w:rsidR="0028663C" w:rsidRPr="0028663C">
        <w:t xml:space="preserve">Elder </w:t>
      </w:r>
      <w:r w:rsidR="00CB5FC7" w:rsidRPr="00B22D62">
        <w:t>(2000), populations in sagebrush . . . .”</w:t>
      </w:r>
    </w:p>
    <w:p w14:paraId="6BCF680E" w14:textId="77777777" w:rsidR="00E341C8" w:rsidRDefault="00E341C8" w:rsidP="00CB5FC7"/>
    <w:p w14:paraId="01836448" w14:textId="3DEDF1DE" w:rsidR="0088066C" w:rsidRPr="0088066C" w:rsidRDefault="0088066C" w:rsidP="00CB5FC7">
      <w:pPr>
        <w:rPr>
          <w:i/>
        </w:rPr>
      </w:pPr>
      <w:r>
        <w:rPr>
          <w:i/>
        </w:rPr>
        <w:t>Organisms</w:t>
      </w:r>
    </w:p>
    <w:p w14:paraId="03E9C04E" w14:textId="77777777" w:rsidR="001B36F7" w:rsidRDefault="001B36F7" w:rsidP="00CB5FC7"/>
    <w:p w14:paraId="0ED7C2F2" w14:textId="0A52E0C3" w:rsidR="00E341C8" w:rsidRPr="00B22D62" w:rsidRDefault="001B36F7" w:rsidP="001B36F7">
      <w:r>
        <w:t xml:space="preserve">Provide a parenthetical reference to indicate naming authorship for every organism mentioned in the body of the paper but not in tables, figures, or online supporting information. Include this </w:t>
      </w:r>
      <w:r>
        <w:lastRenderedPageBreak/>
        <w:t xml:space="preserve">reference in the Reference section. Example: </w:t>
      </w:r>
      <w:r w:rsidR="0088066C">
        <w:t>“</w:t>
      </w:r>
      <w:r w:rsidR="00ED671A">
        <w:rPr>
          <w:iCs/>
        </w:rPr>
        <w:t xml:space="preserve">The results for </w:t>
      </w:r>
      <w:r w:rsidR="00ED671A" w:rsidRPr="00E341C8">
        <w:rPr>
          <w:i/>
          <w:iCs/>
        </w:rPr>
        <w:t xml:space="preserve">Infrantenna fissilis </w:t>
      </w:r>
      <w:r w:rsidR="00ED671A" w:rsidRPr="00E341C8">
        <w:t>(Liu &amp; Sittichaya 2022)</w:t>
      </w:r>
      <w:r w:rsidR="00ED671A">
        <w:t xml:space="preserve"> showed...</w:t>
      </w:r>
      <w:r w:rsidR="0088066C">
        <w:t>”</w:t>
      </w:r>
      <w:r w:rsidR="00537D24">
        <w:t xml:space="preserve"> Use the most recent publication available because original citations from the 18</w:t>
      </w:r>
      <w:r w:rsidR="00537D24" w:rsidRPr="00143907">
        <w:rPr>
          <w:vertAlign w:val="superscript"/>
        </w:rPr>
        <w:t>th</w:t>
      </w:r>
      <w:r w:rsidR="00537D24">
        <w:t xml:space="preserve"> and 19</w:t>
      </w:r>
      <w:r w:rsidR="00537D24" w:rsidRPr="00143907">
        <w:rPr>
          <w:vertAlign w:val="superscript"/>
        </w:rPr>
        <w:t>th</w:t>
      </w:r>
      <w:r w:rsidR="00537D24">
        <w:t xml:space="preserve"> centuries often lack important information. </w:t>
      </w:r>
    </w:p>
    <w:p w14:paraId="09B512C1" w14:textId="77777777" w:rsidR="00CB5FC7" w:rsidRPr="00B22D62" w:rsidRDefault="00CB5FC7" w:rsidP="00CB5FC7"/>
    <w:p w14:paraId="6C64A9F3" w14:textId="521B7032" w:rsidR="0088066C" w:rsidRPr="0088066C" w:rsidRDefault="0088066C" w:rsidP="00CB5FC7">
      <w:pPr>
        <w:rPr>
          <w:i/>
        </w:rPr>
      </w:pPr>
      <w:r>
        <w:rPr>
          <w:i/>
        </w:rPr>
        <w:t>In press</w:t>
      </w:r>
    </w:p>
    <w:p w14:paraId="029D25D9" w14:textId="6A609722" w:rsidR="00CB5FC7" w:rsidRPr="00B22D62" w:rsidRDefault="00CB5FC7" w:rsidP="00CB5FC7">
      <w:r w:rsidRPr="00B22D62">
        <w:t xml:space="preserve">“In press” means the cited paper has been accepted </w:t>
      </w:r>
      <w:r w:rsidR="006940AE" w:rsidRPr="00B22D62">
        <w:t xml:space="preserve">officially </w:t>
      </w:r>
      <w:r w:rsidRPr="00B22D62">
        <w:t>for publication. Provide the year of publication in the text (Bird</w:t>
      </w:r>
      <w:r w:rsidR="00FC7686">
        <w:t>,</w:t>
      </w:r>
      <w:r w:rsidRPr="00B22D62">
        <w:t xml:space="preserve"> 20</w:t>
      </w:r>
      <w:r w:rsidR="00396ABB">
        <w:t>23</w:t>
      </w:r>
      <w:r w:rsidRPr="00B22D62">
        <w:t xml:space="preserve">), and in </w:t>
      </w:r>
      <w:r w:rsidR="00D77404">
        <w:t xml:space="preserve">References </w:t>
      </w:r>
      <w:r w:rsidRPr="00B22D62">
        <w:t xml:space="preserve">provide the volume number and substitute “in press” for page numbers </w:t>
      </w:r>
      <w:r w:rsidR="00C13EBF" w:rsidRPr="00B22D62">
        <w:t>or DOI</w:t>
      </w:r>
      <w:r w:rsidR="00C17D35">
        <w:t>.</w:t>
      </w:r>
      <w:r w:rsidR="00C13EBF" w:rsidRPr="00B22D62">
        <w:t xml:space="preserve"> </w:t>
      </w:r>
    </w:p>
    <w:p w14:paraId="54FCAFEB" w14:textId="77777777" w:rsidR="003E143B" w:rsidRPr="00B22D62" w:rsidRDefault="003E143B" w:rsidP="00CB5FC7"/>
    <w:p w14:paraId="7CF5AED9" w14:textId="1B4F0606" w:rsidR="00CB5FC7" w:rsidRPr="00B22D62" w:rsidRDefault="00CB5FC7" w:rsidP="00CB5FC7">
      <w:r w:rsidRPr="00B22D62">
        <w:t xml:space="preserve">Ensure that all references cited in text are listed in </w:t>
      </w:r>
      <w:r w:rsidR="00D77404">
        <w:t>References</w:t>
      </w:r>
      <w:r w:rsidRPr="00B22D62">
        <w:t xml:space="preserve"> and vice versa.</w:t>
      </w:r>
    </w:p>
    <w:p w14:paraId="7841AAEC" w14:textId="77777777" w:rsidR="00CB5FC7" w:rsidRPr="00B22D62" w:rsidRDefault="00CB5FC7" w:rsidP="00CB5FC7"/>
    <w:p w14:paraId="3CB86753" w14:textId="77777777" w:rsidR="007D3725" w:rsidRDefault="00370F34" w:rsidP="00CB5FC7">
      <w:r w:rsidRPr="00B22D62">
        <w:t xml:space="preserve">Do not use </w:t>
      </w:r>
      <w:r w:rsidR="00CB5FC7" w:rsidRPr="00B22D62">
        <w:t xml:space="preserve">in. lit. </w:t>
      </w:r>
      <w:r w:rsidR="008B678F">
        <w:t>or ibid</w:t>
      </w:r>
      <w:r w:rsidR="00CB5FC7" w:rsidRPr="00B22D62">
        <w:t xml:space="preserve">. </w:t>
      </w:r>
    </w:p>
    <w:p w14:paraId="7F09E223" w14:textId="0C531779" w:rsidR="008B678F" w:rsidRDefault="008B678F" w:rsidP="00370F34"/>
    <w:p w14:paraId="39354656" w14:textId="2D721317" w:rsidR="008B678F" w:rsidRDefault="007D3725" w:rsidP="00370F34">
      <w:r>
        <w:rPr>
          <w:b/>
        </w:rPr>
        <w:t>P</w:t>
      </w:r>
      <w:r w:rsidR="008B678F">
        <w:rPr>
          <w:b/>
        </w:rPr>
        <w:t>reprint</w:t>
      </w:r>
      <w:r w:rsidR="00143907">
        <w:rPr>
          <w:b/>
        </w:rPr>
        <w:t xml:space="preserve"> Citation</w:t>
      </w:r>
    </w:p>
    <w:p w14:paraId="1CAAC3E0" w14:textId="77777777" w:rsidR="008B678F" w:rsidRDefault="008B678F" w:rsidP="00370F34"/>
    <w:p w14:paraId="3F42A122" w14:textId="77777777" w:rsidR="008B678F" w:rsidRDefault="008B678F" w:rsidP="008B678F">
      <w:pPr>
        <w:spacing w:before="240"/>
        <w:contextualSpacing/>
      </w:pPr>
      <w:r w:rsidRPr="008B678F">
        <w:t>When citing a preprint, identify it as such in the text (e.g., Taylor, G., 2019 [preprint]; Zimmerman et al. 2008) and in the reference list (...Title. Preprint. Archive name DOI...).</w:t>
      </w:r>
    </w:p>
    <w:p w14:paraId="5B4918D0" w14:textId="77777777" w:rsidR="003D3E25" w:rsidRDefault="003D3E25" w:rsidP="008B678F">
      <w:pPr>
        <w:spacing w:before="240"/>
        <w:contextualSpacing/>
      </w:pPr>
    </w:p>
    <w:p w14:paraId="1E49BF6D" w14:textId="7E7CBE08" w:rsidR="003D3E25" w:rsidRDefault="003D3E25" w:rsidP="008B678F">
      <w:pPr>
        <w:spacing w:before="240"/>
        <w:contextualSpacing/>
      </w:pPr>
      <w:r>
        <w:rPr>
          <w:b/>
        </w:rPr>
        <w:t>Citing Indigenous Knowledge Keepers</w:t>
      </w:r>
    </w:p>
    <w:p w14:paraId="129336DD" w14:textId="77777777" w:rsidR="003D3E25" w:rsidRDefault="003D3E25" w:rsidP="008B678F">
      <w:pPr>
        <w:spacing w:before="240"/>
        <w:contextualSpacing/>
      </w:pPr>
    </w:p>
    <w:p w14:paraId="34AC7CCD" w14:textId="0BBC8C4F" w:rsidR="003D3E25" w:rsidRDefault="003D3E25" w:rsidP="008B678F">
      <w:pPr>
        <w:spacing w:before="240"/>
        <w:contextualSpacing/>
      </w:pPr>
      <w:r>
        <w:t>Last name, first name, nation or community. Treaty territory (if applicable). City or community person lives in (if applicable). Topic or subject of communication. Day, month, year.</w:t>
      </w:r>
      <w:r w:rsidR="00537D24">
        <w:t xml:space="preserve"> </w:t>
      </w:r>
      <w:r>
        <w:t xml:space="preserve">Alternatives to and explanations of information used in the example are in MacLeod, L. 2021. More than Personal Commuication: Templates for Citing Indigenous Elders and Knowledge Keepers. Knowledge Creation, dissemination, and Preservation Studies: </w:t>
      </w:r>
      <w:r w:rsidR="00426C47" w:rsidRPr="00426C47">
        <w:t>https://doi.org/10.18357/kula.135</w:t>
      </w:r>
      <w:r w:rsidR="00426C47">
        <w:t>.</w:t>
      </w:r>
      <w:r>
        <w:t xml:space="preserve"> </w:t>
      </w:r>
    </w:p>
    <w:p w14:paraId="6479A4A8" w14:textId="77777777" w:rsidR="003D3E25" w:rsidRDefault="003D3E25" w:rsidP="008B678F">
      <w:pPr>
        <w:spacing w:before="240"/>
        <w:contextualSpacing/>
      </w:pPr>
    </w:p>
    <w:p w14:paraId="1618D7A8" w14:textId="77777777" w:rsidR="00CB5FC7" w:rsidRPr="00B22D62" w:rsidRDefault="00CB5FC7" w:rsidP="00E65D9F"/>
    <w:p w14:paraId="52161249" w14:textId="50111BD9" w:rsidR="00F07951" w:rsidRPr="00B22D62" w:rsidRDefault="00396ABB" w:rsidP="008139F5">
      <w:pPr>
        <w:rPr>
          <w:b/>
        </w:rPr>
      </w:pPr>
      <w:r>
        <w:rPr>
          <w:b/>
        </w:rPr>
        <w:t>Reference</w:t>
      </w:r>
      <w:r w:rsidR="00F07951" w:rsidRPr="00B22D62">
        <w:rPr>
          <w:b/>
        </w:rPr>
        <w:t xml:space="preserve"> </w:t>
      </w:r>
      <w:r w:rsidR="007D3725">
        <w:rPr>
          <w:b/>
        </w:rPr>
        <w:t>S</w:t>
      </w:r>
      <w:r w:rsidR="000E369E" w:rsidRPr="00B22D62">
        <w:rPr>
          <w:b/>
        </w:rPr>
        <w:t>ection</w:t>
      </w:r>
    </w:p>
    <w:p w14:paraId="43C8EFC8" w14:textId="77777777" w:rsidR="00E560D5" w:rsidRDefault="00E560D5" w:rsidP="008139F5"/>
    <w:p w14:paraId="679E5284" w14:textId="3E674702" w:rsidR="001B36F7" w:rsidRPr="001B36F7" w:rsidRDefault="001B36F7" w:rsidP="006403F7">
      <w:pPr>
        <w:rPr>
          <w:i/>
        </w:rPr>
      </w:pPr>
      <w:r>
        <w:rPr>
          <w:i/>
        </w:rPr>
        <w:t>Reference style</w:t>
      </w:r>
    </w:p>
    <w:p w14:paraId="31D0CFF3" w14:textId="44A2F1FD" w:rsidR="00AC0632" w:rsidRDefault="00AC0632" w:rsidP="006403F7">
      <w:r>
        <w:t xml:space="preserve">Use of a particular reference style is not required. Wiley will format references during proof production. However, all the </w:t>
      </w:r>
      <w:r w:rsidR="004F48F9">
        <w:t xml:space="preserve">pertinent </w:t>
      </w:r>
      <w:r>
        <w:t>information needs to be provided</w:t>
      </w:r>
      <w:r w:rsidR="005C7BA9">
        <w:t xml:space="preserve">, </w:t>
      </w:r>
      <w:r>
        <w:t>journal title</w:t>
      </w:r>
      <w:r w:rsidR="005C7BA9">
        <w:t>s should be spelled out in full, and when there are more than 20 authors provide the names of the first 19 authors and insert ellipsis followed by the name of the last author.</w:t>
      </w:r>
      <w:r>
        <w:t xml:space="preserve"> </w:t>
      </w:r>
    </w:p>
    <w:p w14:paraId="016D3BBD" w14:textId="77777777" w:rsidR="00AC0632" w:rsidRDefault="00AC0632" w:rsidP="006403F7"/>
    <w:p w14:paraId="0AFDA83B" w14:textId="0687EEFC" w:rsidR="006403F7" w:rsidRPr="00B22D62" w:rsidRDefault="00CF057C" w:rsidP="006403F7">
      <w:r>
        <w:t xml:space="preserve">In general </w:t>
      </w:r>
      <w:r>
        <w:rPr>
          <w:i/>
        </w:rPr>
        <w:t>Conservation Biology</w:t>
      </w:r>
      <w:r>
        <w:t xml:space="preserve"> </w:t>
      </w:r>
      <w:r w:rsidR="00396ABB">
        <w:t xml:space="preserve">citation style </w:t>
      </w:r>
      <w:r>
        <w:t xml:space="preserve">follows </w:t>
      </w:r>
      <w:r w:rsidR="00FC7686" w:rsidRPr="00FC7686">
        <w:rPr>
          <w:i/>
          <w:iCs/>
        </w:rPr>
        <w:t>Publication Manual of the American Psychological Association</w:t>
      </w:r>
      <w:r>
        <w:t>, 7</w:t>
      </w:r>
      <w:r w:rsidRPr="00CF057C">
        <w:rPr>
          <w:vertAlign w:val="superscript"/>
        </w:rPr>
        <w:t>th</w:t>
      </w:r>
      <w:r w:rsidR="00FC7686">
        <w:t xml:space="preserve"> edition</w:t>
      </w:r>
      <w:r w:rsidR="006403F7">
        <w:t xml:space="preserve"> (i.e., APA style). </w:t>
      </w:r>
      <w:r w:rsidR="006403F7" w:rsidRPr="007D3725">
        <w:rPr>
          <w:i/>
          <w:highlight w:val="yellow"/>
        </w:rPr>
        <w:t>There is an exception to APA style</w:t>
      </w:r>
      <w:r w:rsidR="006403F7">
        <w:t>: do not include DOI when volume and page numbers or e-page numbers are provided.</w:t>
      </w:r>
    </w:p>
    <w:p w14:paraId="62404F5B" w14:textId="132B0404" w:rsidR="00CF057C" w:rsidRDefault="00CF057C" w:rsidP="008139F5"/>
    <w:p w14:paraId="1B1BE31B" w14:textId="13B37EDD" w:rsidR="001B36F7" w:rsidRPr="001B36F7" w:rsidRDefault="001B36F7" w:rsidP="00E341C8">
      <w:pPr>
        <w:rPr>
          <w:i/>
        </w:rPr>
      </w:pPr>
      <w:r>
        <w:rPr>
          <w:i/>
        </w:rPr>
        <w:t>Organism references</w:t>
      </w:r>
    </w:p>
    <w:p w14:paraId="09C4317F" w14:textId="4A3ADE5D" w:rsidR="00E341C8" w:rsidRPr="00E341C8" w:rsidRDefault="00E341C8" w:rsidP="00E341C8">
      <w:r>
        <w:t xml:space="preserve">Organism name citation example: </w:t>
      </w:r>
      <w:r w:rsidRPr="00E341C8">
        <w:t xml:space="preserve">Liu, T, and Sittichaya, N. 2022. </w:t>
      </w:r>
      <w:hyperlink r:id="rId9" w:history="1">
        <w:r w:rsidRPr="00E341C8">
          <w:rPr>
            <w:rStyle w:val="Hyperlink"/>
          </w:rPr>
          <w:t xml:space="preserve">The Oriental genera of </w:t>
        </w:r>
        <w:r w:rsidRPr="004F48F9">
          <w:rPr>
            <w:rStyle w:val="Hyperlink"/>
            <w:i/>
          </w:rPr>
          <w:t>Xyloperthini</w:t>
        </w:r>
        <w:r w:rsidRPr="00E341C8">
          <w:rPr>
            <w:rStyle w:val="Hyperlink"/>
          </w:rPr>
          <w:t xml:space="preserve"> (Coleoptera: Bostrichidae: Bostrichinae), with a new genus and species from Thailand, and a key to the genera</w:t>
        </w:r>
      </w:hyperlink>
      <w:r w:rsidRPr="00E341C8">
        <w:t xml:space="preserve">. European Journal of Taxonomy: </w:t>
      </w:r>
      <w:hyperlink r:id="rId10" w:history="1">
        <w:r w:rsidRPr="00E341C8">
          <w:rPr>
            <w:rStyle w:val="Hyperlink"/>
          </w:rPr>
          <w:t>https://doi.org/10.5852/ejt.2022.828.1851</w:t>
        </w:r>
      </w:hyperlink>
      <w:r w:rsidRPr="00E341C8">
        <w:rPr>
          <w:u w:val="single"/>
        </w:rPr>
        <w:t xml:space="preserve">. </w:t>
      </w:r>
    </w:p>
    <w:p w14:paraId="426028CE" w14:textId="5D67A880" w:rsidR="00AC0632" w:rsidRDefault="00AC0632" w:rsidP="008139F5"/>
    <w:p w14:paraId="47839198" w14:textId="3ACFC9A3" w:rsidR="001B36F7" w:rsidRPr="001B36F7" w:rsidRDefault="001B36F7" w:rsidP="008139F5">
      <w:pPr>
        <w:rPr>
          <w:i/>
        </w:rPr>
      </w:pPr>
      <w:r>
        <w:rPr>
          <w:i/>
        </w:rPr>
        <w:lastRenderedPageBreak/>
        <w:t>Personal communication</w:t>
      </w:r>
    </w:p>
    <w:p w14:paraId="6E34B7FD" w14:textId="32B2FB00" w:rsidR="00F07951" w:rsidRPr="00B22D62" w:rsidRDefault="004625EC" w:rsidP="008139F5">
      <w:r w:rsidRPr="00B22D62">
        <w:t>P</w:t>
      </w:r>
      <w:r w:rsidR="00F07951" w:rsidRPr="00B22D62">
        <w:t xml:space="preserve">ersonal communications should not be included in </w:t>
      </w:r>
      <w:r w:rsidR="00D77404">
        <w:t>Reference</w:t>
      </w:r>
      <w:r w:rsidR="002608A3">
        <w:t>s</w:t>
      </w:r>
      <w:r w:rsidR="00F07951" w:rsidRPr="00B22D62">
        <w:t>.</w:t>
      </w:r>
    </w:p>
    <w:p w14:paraId="778346C3" w14:textId="77777777" w:rsidR="00B04596" w:rsidRPr="00B22D62" w:rsidRDefault="00B04596" w:rsidP="008139F5">
      <w:pPr>
        <w:rPr>
          <w:i/>
        </w:rPr>
      </w:pPr>
    </w:p>
    <w:p w14:paraId="507738B9" w14:textId="7820E212" w:rsidR="001B36F7" w:rsidRPr="001B36F7" w:rsidRDefault="001B36F7" w:rsidP="008139F5">
      <w:pPr>
        <w:rPr>
          <w:i/>
        </w:rPr>
      </w:pPr>
      <w:r>
        <w:rPr>
          <w:i/>
        </w:rPr>
        <w:t>Porceedings and abstracts</w:t>
      </w:r>
    </w:p>
    <w:p w14:paraId="023EAFBD" w14:textId="7F790EF8" w:rsidR="00F07951" w:rsidRDefault="00F07951" w:rsidP="008139F5">
      <w:r w:rsidRPr="00B22D62">
        <w:t>Proceedings and abstracts from conferences may be cited only if they have a publisher</w:t>
      </w:r>
      <w:r w:rsidR="00CF057C">
        <w:t xml:space="preserve"> </w:t>
      </w:r>
      <w:r w:rsidRPr="00B22D62">
        <w:t xml:space="preserve">or the </w:t>
      </w:r>
      <w:r w:rsidR="00CF057C">
        <w:t xml:space="preserve">name of the </w:t>
      </w:r>
      <w:r w:rsidRPr="00B22D62">
        <w:t>organization from whi</w:t>
      </w:r>
      <w:r w:rsidR="00CF057C">
        <w:t>ch the document may be obtained</w:t>
      </w:r>
      <w:r w:rsidRPr="00B22D62">
        <w:t xml:space="preserve"> can be provided.</w:t>
      </w:r>
      <w:r w:rsidR="0028663C">
        <w:t xml:space="preserve"> </w:t>
      </w:r>
    </w:p>
    <w:p w14:paraId="0E4CD680" w14:textId="77777777" w:rsidR="00545077" w:rsidRDefault="00545077" w:rsidP="008139F5"/>
    <w:p w14:paraId="208DD390" w14:textId="401C381B" w:rsidR="001B36F7" w:rsidRPr="001B36F7" w:rsidRDefault="001B36F7" w:rsidP="00545077">
      <w:pPr>
        <w:widowControl w:val="0"/>
        <w:autoSpaceDE w:val="0"/>
        <w:autoSpaceDN w:val="0"/>
        <w:adjustRightInd w:val="0"/>
        <w:spacing w:before="240"/>
        <w:contextualSpacing/>
        <w:rPr>
          <w:i/>
        </w:rPr>
      </w:pPr>
      <w:r>
        <w:rPr>
          <w:i/>
        </w:rPr>
        <w:t>Databases</w:t>
      </w:r>
    </w:p>
    <w:p w14:paraId="4FBE48A5" w14:textId="1284D123" w:rsidR="00545077" w:rsidRDefault="00545077" w:rsidP="00545077">
      <w:pPr>
        <w:widowControl w:val="0"/>
        <w:autoSpaceDE w:val="0"/>
        <w:autoSpaceDN w:val="0"/>
        <w:adjustRightInd w:val="0"/>
        <w:spacing w:before="240"/>
        <w:contextualSpacing/>
      </w:pPr>
      <w:r w:rsidRPr="00262FCB">
        <w:t xml:space="preserve">Include databases in </w:t>
      </w:r>
      <w:r w:rsidR="002608A3">
        <w:t>References</w:t>
      </w:r>
      <w:r w:rsidRPr="00262FCB">
        <w:t>.</w:t>
      </w:r>
    </w:p>
    <w:p w14:paraId="34CDA1A0" w14:textId="77777777" w:rsidR="00545077" w:rsidRPr="00B22D62" w:rsidRDefault="00545077" w:rsidP="008139F5"/>
    <w:p w14:paraId="42A7B752" w14:textId="39BA79D1" w:rsidR="00F07951" w:rsidRPr="00B22D62" w:rsidRDefault="00F07951" w:rsidP="008139F5">
      <w:pPr>
        <w:jc w:val="center"/>
        <w:rPr>
          <w:sz w:val="28"/>
          <w:szCs w:val="28"/>
        </w:rPr>
      </w:pPr>
      <w:r w:rsidRPr="00B22D62">
        <w:rPr>
          <w:b/>
          <w:sz w:val="28"/>
          <w:szCs w:val="28"/>
        </w:rPr>
        <w:t>Supporting Elements (Tables, Figures)</w:t>
      </w:r>
    </w:p>
    <w:p w14:paraId="37309856" w14:textId="77777777" w:rsidR="00F07951" w:rsidRPr="00B22D62" w:rsidRDefault="00F07951" w:rsidP="008139F5"/>
    <w:p w14:paraId="5E50E306" w14:textId="77777777" w:rsidR="00F07951" w:rsidRPr="00B22D62" w:rsidRDefault="00F07951" w:rsidP="008139F5">
      <w:pPr>
        <w:pStyle w:val="Heading1"/>
      </w:pPr>
      <w:r w:rsidRPr="00B22D62">
        <w:t>Content</w:t>
      </w:r>
    </w:p>
    <w:p w14:paraId="16BFF494" w14:textId="77777777" w:rsidR="00E560D5" w:rsidRDefault="00E560D5" w:rsidP="008139F5">
      <w:pPr>
        <w:rPr>
          <w:b/>
        </w:rPr>
      </w:pPr>
    </w:p>
    <w:p w14:paraId="555F7E3E" w14:textId="2368CBC3" w:rsidR="00864DA9" w:rsidRDefault="004625EC" w:rsidP="008139F5">
      <w:r w:rsidRPr="002608A3">
        <w:rPr>
          <w:b/>
          <w:highlight w:val="yellow"/>
        </w:rPr>
        <w:t>A reader should be able to interpret tables and figures without referring to the text and having read only the abstract.</w:t>
      </w:r>
      <w:r w:rsidRPr="00B22D62">
        <w:t xml:space="preserve"> </w:t>
      </w:r>
      <w:r w:rsidR="00F07951" w:rsidRPr="00B22D62">
        <w:t xml:space="preserve">Tables and figures should be self-explanatory and supplement rather than duplicate </w:t>
      </w:r>
      <w:r w:rsidRPr="00B22D62">
        <w:t xml:space="preserve">information in </w:t>
      </w:r>
      <w:r w:rsidR="00F07951" w:rsidRPr="00B22D62">
        <w:t>the text. Consequently, abbreviations and terms must be defined in the figure legend or in the table caption or footnotes. Common statistical notations need not be defined (e.g., CI, SD, SE). Use the same terminology in supporting elements and in the text.</w:t>
      </w:r>
      <w:r w:rsidR="005F603F" w:rsidRPr="00B22D62">
        <w:t xml:space="preserve"> </w:t>
      </w:r>
      <w:r w:rsidRPr="00B22D62">
        <w:t>Do not present large amounts of data in tables.</w:t>
      </w:r>
      <w:r w:rsidR="00C17D35">
        <w:t xml:space="preserve"> </w:t>
      </w:r>
      <w:r w:rsidR="00864DA9" w:rsidRPr="00032F48">
        <w:t>If a table or figure has only a few data points, incorporate the data into the text.</w:t>
      </w:r>
    </w:p>
    <w:p w14:paraId="5E4D5948" w14:textId="77777777" w:rsidR="005E18FB" w:rsidRDefault="005E18FB" w:rsidP="008139F5"/>
    <w:p w14:paraId="60223777" w14:textId="4B7AE9D6" w:rsidR="00F07951" w:rsidRPr="002608A3" w:rsidRDefault="009D15B6" w:rsidP="008139F5">
      <w:r w:rsidRPr="007D3725">
        <w:rPr>
          <w:b/>
          <w:i/>
        </w:rPr>
        <w:t>Text boxes are not allowed.</w:t>
      </w:r>
    </w:p>
    <w:p w14:paraId="1BB6CBB7" w14:textId="77777777" w:rsidR="00F07951" w:rsidRPr="00B22D62" w:rsidRDefault="00F07951" w:rsidP="008139F5"/>
    <w:p w14:paraId="299E6858" w14:textId="77777777" w:rsidR="007D7632" w:rsidRDefault="007D7632" w:rsidP="007D7632">
      <w:pPr>
        <w:rPr>
          <w:b/>
        </w:rPr>
      </w:pPr>
      <w:r>
        <w:rPr>
          <w:b/>
        </w:rPr>
        <w:t>Number of Tables and Figures</w:t>
      </w:r>
    </w:p>
    <w:p w14:paraId="3D15D242" w14:textId="77777777" w:rsidR="007D7632" w:rsidRDefault="007D7632" w:rsidP="007D7632">
      <w:pPr>
        <w:rPr>
          <w:b/>
        </w:rPr>
      </w:pPr>
    </w:p>
    <w:p w14:paraId="695751EC" w14:textId="559EB80D" w:rsidR="007D7632" w:rsidRDefault="007D7632" w:rsidP="007D7632">
      <w:pPr>
        <w:rPr>
          <w:b/>
        </w:rPr>
      </w:pPr>
      <w:r>
        <w:t xml:space="preserve">The ratio of </w:t>
      </w:r>
      <w:r w:rsidRPr="00032F48">
        <w:t>supporting element</w:t>
      </w:r>
      <w:r>
        <w:t>s</w:t>
      </w:r>
      <w:r w:rsidRPr="00032F48">
        <w:t xml:space="preserve"> (</w:t>
      </w:r>
      <w:r>
        <w:t>i.e., tables and figures</w:t>
      </w:r>
      <w:r w:rsidRPr="00032F48">
        <w:t xml:space="preserve">) </w:t>
      </w:r>
      <w:r>
        <w:t>to number of words is 1 to 1000. For example, a Contributed Paper of 7000 words should have no more than 7 supporting elements</w:t>
      </w:r>
      <w:r w:rsidR="006403F7">
        <w:t>. Convert extra tables and figures to appendices.</w:t>
      </w:r>
    </w:p>
    <w:p w14:paraId="55EEC265" w14:textId="77777777" w:rsidR="007D7632" w:rsidRPr="005E18FB" w:rsidRDefault="007D7632" w:rsidP="007D7632">
      <w:pPr>
        <w:rPr>
          <w:b/>
        </w:rPr>
      </w:pPr>
    </w:p>
    <w:p w14:paraId="4EB1EC25" w14:textId="151D77DB" w:rsidR="00F07951" w:rsidRPr="00B22D62" w:rsidRDefault="007D3725" w:rsidP="008139F5">
      <w:pPr>
        <w:pStyle w:val="Heading1"/>
      </w:pPr>
      <w:r>
        <w:t>Citation</w:t>
      </w:r>
      <w:r w:rsidR="006403F7">
        <w:t xml:space="preserve"> of Supporting Element</w:t>
      </w:r>
      <w:r w:rsidR="007D7632">
        <w:t>s</w:t>
      </w:r>
      <w:r>
        <w:t xml:space="preserve"> in T</w:t>
      </w:r>
      <w:r w:rsidR="00F07951" w:rsidRPr="00B22D62">
        <w:t>ext</w:t>
      </w:r>
    </w:p>
    <w:p w14:paraId="2D4DA501" w14:textId="77777777" w:rsidR="00E560D5" w:rsidRDefault="00E560D5" w:rsidP="008139F5"/>
    <w:p w14:paraId="1ABD17EB" w14:textId="0BBC699C" w:rsidR="00F07951" w:rsidRPr="00B22D62" w:rsidRDefault="00F07951" w:rsidP="008139F5">
      <w:r w:rsidRPr="00B22D62">
        <w:t xml:space="preserve">Provide a summary or generalization of </w:t>
      </w:r>
      <w:r w:rsidR="00194F5D" w:rsidRPr="00B22D62">
        <w:t xml:space="preserve">results </w:t>
      </w:r>
      <w:r w:rsidRPr="00B22D62">
        <w:t xml:space="preserve">and cite supporting elements parenthetically: “Models for species abundance were significant and explained 78% to </w:t>
      </w:r>
      <w:r w:rsidR="00CE5E05">
        <w:t>92% of variability (Table 2).</w:t>
      </w:r>
      <w:r w:rsidRPr="00B22D62">
        <w:t xml:space="preserve">” </w:t>
      </w:r>
      <w:r w:rsidR="00CE5E05">
        <w:t xml:space="preserve">Do not report results as, for example, </w:t>
      </w:r>
      <w:r w:rsidRPr="00B22D62">
        <w:t xml:space="preserve">“Table 2 shows the outcome of models of species abundance.” </w:t>
      </w:r>
    </w:p>
    <w:p w14:paraId="7BD4B46E" w14:textId="77777777" w:rsidR="007D3725" w:rsidRPr="007D3725" w:rsidRDefault="007D3725" w:rsidP="007D3725"/>
    <w:p w14:paraId="5A3C2212" w14:textId="77777777" w:rsidR="00F07951" w:rsidRPr="00B22D62" w:rsidRDefault="00F07951" w:rsidP="008139F5">
      <w:pPr>
        <w:pStyle w:val="Heading1"/>
      </w:pPr>
      <w:r w:rsidRPr="00B22D62">
        <w:t>Tables</w:t>
      </w:r>
    </w:p>
    <w:p w14:paraId="3C8AA0F5" w14:textId="77777777" w:rsidR="00E560D5" w:rsidRDefault="00E560D5" w:rsidP="008139F5"/>
    <w:p w14:paraId="05549D81" w14:textId="0D81ADE6" w:rsidR="00CD64C4" w:rsidRPr="004F48F9" w:rsidRDefault="00CD64C4" w:rsidP="008139F5">
      <w:pPr>
        <w:rPr>
          <w:b/>
          <w:i/>
        </w:rPr>
      </w:pPr>
      <w:r w:rsidRPr="004F48F9">
        <w:rPr>
          <w:b/>
          <w:i/>
          <w:highlight w:val="yellow"/>
        </w:rPr>
        <w:t>Table</w:t>
      </w:r>
      <w:r w:rsidR="00357B2F" w:rsidRPr="004F48F9">
        <w:rPr>
          <w:b/>
          <w:i/>
          <w:highlight w:val="yellow"/>
        </w:rPr>
        <w:t>s</w:t>
      </w:r>
      <w:r w:rsidRPr="004F48F9">
        <w:rPr>
          <w:b/>
          <w:i/>
          <w:highlight w:val="yellow"/>
        </w:rPr>
        <w:t xml:space="preserve"> must be editable in Word.</w:t>
      </w:r>
    </w:p>
    <w:p w14:paraId="2B40A249" w14:textId="77777777" w:rsidR="00CD64C4" w:rsidRDefault="00CD64C4" w:rsidP="008139F5"/>
    <w:p w14:paraId="4FF3F8A9" w14:textId="5E329E53" w:rsidR="00F07951" w:rsidRPr="00B22D62" w:rsidRDefault="003B0E77" w:rsidP="008139F5">
      <w:r w:rsidRPr="00032F48">
        <w:t>Tables must not duplicate material in the text or figures</w:t>
      </w:r>
      <w:r w:rsidR="006403F7">
        <w:t>.</w:t>
      </w:r>
      <w:r w:rsidRPr="00032F48">
        <w:t xml:space="preserve"> </w:t>
      </w:r>
      <w:r w:rsidR="00F07951" w:rsidRPr="00B22D62">
        <w:t xml:space="preserve">Legends should be </w:t>
      </w:r>
      <w:r w:rsidR="00CE5E05">
        <w:t xml:space="preserve">1 </w:t>
      </w:r>
      <w:r w:rsidR="00F07951" w:rsidRPr="00B22D62">
        <w:t xml:space="preserve">sentence long. Use the legend to describe the contents of the table as it relates to the topic of the manuscript. A list of the table’s columns or row headings is not an informative table legend. Use footnotes to provide </w:t>
      </w:r>
      <w:r w:rsidR="00094114" w:rsidRPr="00B22D62">
        <w:t xml:space="preserve">needed explanations of row and column headings, to provide </w:t>
      </w:r>
      <w:r w:rsidR="00F07951" w:rsidRPr="00B22D62">
        <w:t xml:space="preserve">more </w:t>
      </w:r>
      <w:r w:rsidR="00094114" w:rsidRPr="00B22D62">
        <w:t>information about specific data,</w:t>
      </w:r>
      <w:r w:rsidR="00F07951" w:rsidRPr="00B22D62">
        <w:t xml:space="preserve"> and to define terms.</w:t>
      </w:r>
    </w:p>
    <w:p w14:paraId="5D97495A" w14:textId="77777777" w:rsidR="00F07951" w:rsidRPr="00B22D62" w:rsidRDefault="00F07951" w:rsidP="008139F5"/>
    <w:p w14:paraId="0FE5F95C" w14:textId="39491F6A" w:rsidR="00F07951" w:rsidRPr="00B22D62" w:rsidRDefault="00F42CEC" w:rsidP="008139F5">
      <w:pPr>
        <w:ind w:left="720"/>
      </w:pPr>
      <w:r w:rsidRPr="00B22D62">
        <w:t>I</w:t>
      </w:r>
      <w:r w:rsidR="00F07951" w:rsidRPr="00B22D62">
        <w:t>nformation</w:t>
      </w:r>
      <w:r w:rsidRPr="00B22D62">
        <w:t xml:space="preserve"> too general</w:t>
      </w:r>
      <w:r w:rsidR="00F07951" w:rsidRPr="00B22D62">
        <w:t>: “</w:t>
      </w:r>
      <w:r w:rsidR="00CE5E05">
        <w:t xml:space="preserve">Results of </w:t>
      </w:r>
      <w:r w:rsidR="00CE5E05" w:rsidRPr="00B22D62">
        <w:t xml:space="preserve">analysis </w:t>
      </w:r>
      <w:r w:rsidR="00F07951" w:rsidRPr="00B22D62">
        <w:t>of variance</w:t>
      </w:r>
      <w:r w:rsidR="00CE5E05">
        <w:t>.</w:t>
      </w:r>
      <w:r w:rsidR="00F07951" w:rsidRPr="00B22D62">
        <w:t>”</w:t>
      </w:r>
    </w:p>
    <w:p w14:paraId="049BF4F9" w14:textId="77777777" w:rsidR="00F07951" w:rsidRPr="00B22D62" w:rsidRDefault="00F07951" w:rsidP="008139F5"/>
    <w:p w14:paraId="6E11B0EC" w14:textId="77777777" w:rsidR="00F07951" w:rsidRPr="00B22D62" w:rsidRDefault="00F07951" w:rsidP="008139F5">
      <w:pPr>
        <w:ind w:left="720"/>
        <w:rPr>
          <w:lang w:val="en-GB"/>
        </w:rPr>
      </w:pPr>
      <w:r w:rsidRPr="00B22D62">
        <w:t xml:space="preserve">Too much information: “Anti-Candida, -leishmania, and -tumor activity of extracts from 11 species of sea cucumber. </w:t>
      </w:r>
      <w:r w:rsidRPr="00B22D62">
        <w:rPr>
          <w:lang w:val="en-GB"/>
        </w:rPr>
        <w:t>NA indicates no activity (IC</w:t>
      </w:r>
      <w:r w:rsidRPr="00B22D62">
        <w:rPr>
          <w:vertAlign w:val="subscript"/>
          <w:lang w:val="en-GB"/>
        </w:rPr>
        <w:t>50</w:t>
      </w:r>
      <w:r w:rsidRPr="00B22D62">
        <w:rPr>
          <w:lang w:val="en-GB"/>
        </w:rPr>
        <w:t>≥ 500 µg/m</w:t>
      </w:r>
      <w:r w:rsidR="0006673F" w:rsidRPr="00B22D62">
        <w:rPr>
          <w:lang w:val="en-GB"/>
        </w:rPr>
        <w:t>L</w:t>
      </w:r>
      <w:r w:rsidRPr="00B22D62">
        <w:rPr>
          <w:lang w:val="en-GB"/>
        </w:rPr>
        <w:t xml:space="preserve"> against Candida and leishmania, IC</w:t>
      </w:r>
      <w:r w:rsidRPr="00B22D62">
        <w:rPr>
          <w:vertAlign w:val="subscript"/>
          <w:lang w:val="en-GB"/>
        </w:rPr>
        <w:t>50</w:t>
      </w:r>
      <w:r w:rsidRPr="00B22D62">
        <w:rPr>
          <w:lang w:val="en-GB"/>
        </w:rPr>
        <w:t>≥ 80 µg/m</w:t>
      </w:r>
      <w:r w:rsidR="0006673F" w:rsidRPr="00B22D62">
        <w:rPr>
          <w:lang w:val="en-GB"/>
        </w:rPr>
        <w:t>L</w:t>
      </w:r>
      <w:r w:rsidRPr="00B22D62">
        <w:rPr>
          <w:lang w:val="en-GB"/>
        </w:rPr>
        <w:t xml:space="preserve"> against LoVo cell line). The * denotes that these activities are significantly different from those obtained from extracts isolated from the same species taken from the southern region.”</w:t>
      </w:r>
    </w:p>
    <w:p w14:paraId="37BD3DFA" w14:textId="77777777" w:rsidR="00F07951" w:rsidRPr="00B22D62" w:rsidRDefault="00F07951" w:rsidP="008139F5">
      <w:pPr>
        <w:ind w:left="720"/>
      </w:pPr>
    </w:p>
    <w:p w14:paraId="71FF7D8E" w14:textId="3C35B3DF" w:rsidR="00F07951" w:rsidRPr="00B22D62" w:rsidRDefault="00F07951" w:rsidP="008139F5">
      <w:r w:rsidRPr="00B22D62">
        <w:t xml:space="preserve">Define abbreviations in a footnote even if they are defined in </w:t>
      </w:r>
      <w:r w:rsidR="00E52F52">
        <w:t xml:space="preserve">manuscript </w:t>
      </w:r>
      <w:r w:rsidRPr="00B22D62">
        <w:t>text.</w:t>
      </w:r>
    </w:p>
    <w:p w14:paraId="71809357" w14:textId="77777777" w:rsidR="00F07951" w:rsidRPr="00B22D62" w:rsidRDefault="00F07951" w:rsidP="008139F5"/>
    <w:p w14:paraId="6CA15A07" w14:textId="77777777" w:rsidR="00F07951" w:rsidRPr="00B22D62" w:rsidRDefault="00F07951" w:rsidP="008139F5">
      <w:r w:rsidRPr="00B22D62">
        <w:t>If there is only one footnote, use an asterisk (*). If there is more than one footnote, use letters (</w:t>
      </w:r>
      <w:r w:rsidRPr="00B22D62">
        <w:rPr>
          <w:vertAlign w:val="superscript"/>
        </w:rPr>
        <w:t>a</w:t>
      </w:r>
      <w:r w:rsidRPr="00B22D62">
        <w:t xml:space="preserve">, </w:t>
      </w:r>
      <w:r w:rsidRPr="00B22D62">
        <w:rPr>
          <w:vertAlign w:val="superscript"/>
        </w:rPr>
        <w:t>b</w:t>
      </w:r>
      <w:r w:rsidRPr="00B22D62">
        <w:t xml:space="preserve">, </w:t>
      </w:r>
      <w:r w:rsidRPr="00B22D62">
        <w:rPr>
          <w:vertAlign w:val="superscript"/>
        </w:rPr>
        <w:t>c</w:t>
      </w:r>
      <w:r w:rsidRPr="00B22D62">
        <w:t>,). Order footnotes alphabetically from left to right and from top to bottom.</w:t>
      </w:r>
    </w:p>
    <w:p w14:paraId="0507AE44" w14:textId="77777777" w:rsidR="00F07951" w:rsidRPr="00B22D62" w:rsidRDefault="00F07951" w:rsidP="008139F5"/>
    <w:p w14:paraId="12B51397" w14:textId="1BC88CA6" w:rsidR="009D15B6" w:rsidRDefault="00F07951" w:rsidP="008139F5">
      <w:r w:rsidRPr="00B22D62">
        <w:t xml:space="preserve">Do not use bold </w:t>
      </w:r>
      <w:r w:rsidR="00CE5E05">
        <w:t xml:space="preserve">or italic </w:t>
      </w:r>
      <w:r w:rsidRPr="00B22D62">
        <w:t>type</w:t>
      </w:r>
      <w:r w:rsidR="006403F7">
        <w:t xml:space="preserve"> in the body of the table (use a footnote)</w:t>
      </w:r>
      <w:r w:rsidRPr="00B22D62">
        <w:t>.</w:t>
      </w:r>
      <w:r w:rsidRPr="00B22D62">
        <w:rPr>
          <w:i/>
        </w:rPr>
        <w:t xml:space="preserve"> </w:t>
      </w:r>
    </w:p>
    <w:p w14:paraId="56F0AD38" w14:textId="77777777" w:rsidR="006403F7" w:rsidRDefault="006403F7" w:rsidP="008139F5"/>
    <w:p w14:paraId="6A3219BA" w14:textId="1E50660E" w:rsidR="006403F7" w:rsidRPr="006403F7" w:rsidRDefault="00250ABF" w:rsidP="008139F5">
      <w:r>
        <w:t xml:space="preserve">Do not use </w:t>
      </w:r>
      <w:r w:rsidRPr="00032F48">
        <w:t xml:space="preserve">color, gray-scale shading, </w:t>
      </w:r>
      <w:r>
        <w:t xml:space="preserve">or </w:t>
      </w:r>
      <w:r w:rsidRPr="00032F48">
        <w:t>other graphical elements.</w:t>
      </w:r>
    </w:p>
    <w:p w14:paraId="445BF9D3" w14:textId="77777777" w:rsidR="00F07951" w:rsidRPr="00B22D62" w:rsidRDefault="00F07951" w:rsidP="008139F5"/>
    <w:p w14:paraId="178BE926" w14:textId="77777777" w:rsidR="00F07951" w:rsidRPr="00B22D62" w:rsidRDefault="00F07951" w:rsidP="008139F5">
      <w:pPr>
        <w:rPr>
          <w:i/>
        </w:rPr>
      </w:pPr>
      <w:r w:rsidRPr="00B22D62">
        <w:t>Do not split tables into separate sections (e.g., Table 1a and Table 1b). Make separate tables (Table 1, Table 2) or combine data under the same columns or rows.</w:t>
      </w:r>
    </w:p>
    <w:p w14:paraId="6D7C13F2" w14:textId="77777777" w:rsidR="00F07951" w:rsidRPr="00B22D62" w:rsidRDefault="00F07951" w:rsidP="008139F5"/>
    <w:p w14:paraId="4C160D25" w14:textId="71AB740C" w:rsidR="00F07951" w:rsidRDefault="00F07951" w:rsidP="008139F5">
      <w:r w:rsidRPr="00B22D62">
        <w:t>Use indentation to set off secondary (or tertiary) entries within a column (example below)</w:t>
      </w:r>
      <w:r w:rsidR="009D15B6">
        <w:t xml:space="preserve"> and hanging indents for entries in tables that are primarily text</w:t>
      </w:r>
      <w:r w:rsidRPr="00B22D62">
        <w:t>.</w:t>
      </w:r>
    </w:p>
    <w:p w14:paraId="527670EF" w14:textId="77777777" w:rsidR="003B0E77" w:rsidRPr="00B22D62" w:rsidRDefault="003B0E77" w:rsidP="008139F5">
      <w:pPr>
        <w:rPr>
          <w:i/>
        </w:rPr>
      </w:pPr>
    </w:p>
    <w:p w14:paraId="05032361" w14:textId="5D6DAA13" w:rsidR="00F07951" w:rsidRPr="00B22D62" w:rsidRDefault="003B0E77" w:rsidP="003B0E77">
      <w:r w:rsidRPr="00032F48">
        <w:br/>
      </w:r>
    </w:p>
    <w:p w14:paraId="6470F908" w14:textId="77777777" w:rsidR="00F07951" w:rsidRPr="00B22D62" w:rsidRDefault="00F07951" w:rsidP="008139F5">
      <w:pPr>
        <w:ind w:left="720"/>
      </w:pPr>
      <w:r w:rsidRPr="00B22D62">
        <w:t xml:space="preserve">Table 1. Logistic-regression models built with . . . </w:t>
      </w:r>
      <w:r w:rsidRPr="00B22D62">
        <w:rPr>
          <w:i/>
          <w:vertAlign w:val="superscript"/>
        </w:rPr>
        <w:t>a</w:t>
      </w:r>
    </w:p>
    <w:p w14:paraId="5D0E9BF8" w14:textId="77777777" w:rsidR="00F07951" w:rsidRPr="00B22D62" w:rsidRDefault="00F07951" w:rsidP="008139F5">
      <w:pPr>
        <w:ind w:left="720"/>
      </w:pPr>
    </w:p>
    <w:p w14:paraId="148260CC" w14:textId="77777777" w:rsidR="00F07951" w:rsidRPr="00B22D62" w:rsidRDefault="00F07951" w:rsidP="008139F5">
      <w:pPr>
        <w:pBdr>
          <w:bottom w:val="single" w:sz="12" w:space="1" w:color="auto"/>
        </w:pBdr>
        <w:ind w:left="1440"/>
      </w:pPr>
      <w:r w:rsidRPr="00B22D62">
        <w:t>Variable</w:t>
      </w:r>
      <w:r w:rsidRPr="00B22D62">
        <w:tab/>
      </w:r>
      <w:r w:rsidRPr="00B22D62">
        <w:tab/>
      </w:r>
      <w:r w:rsidRPr="00B22D62">
        <w:tab/>
        <w:t>Symbol</w:t>
      </w:r>
      <w:r w:rsidRPr="00B22D62">
        <w:tab/>
      </w:r>
      <w:r w:rsidRPr="00B22D62">
        <w:rPr>
          <w:i/>
        </w:rPr>
        <w:t>p</w:t>
      </w:r>
      <w:r w:rsidRPr="00B22D62">
        <w:tab/>
      </w:r>
      <w:r w:rsidRPr="00B22D62">
        <w:tab/>
        <w:t>df</w:t>
      </w:r>
    </w:p>
    <w:p w14:paraId="68C83492" w14:textId="77777777" w:rsidR="00F07951" w:rsidRPr="00B22D62" w:rsidRDefault="00F07951" w:rsidP="008139F5">
      <w:pPr>
        <w:ind w:left="1440"/>
      </w:pPr>
    </w:p>
    <w:p w14:paraId="6395A34C" w14:textId="77777777" w:rsidR="00F07951" w:rsidRPr="00B22D62" w:rsidRDefault="00F07951" w:rsidP="008139F5">
      <w:pPr>
        <w:ind w:left="1440"/>
      </w:pPr>
      <w:r w:rsidRPr="00B22D62">
        <w:t>General model</w:t>
      </w:r>
      <w:r w:rsidRPr="00B22D62">
        <w:tab/>
      </w:r>
      <w:r w:rsidRPr="00B22D62">
        <w:rPr>
          <w:i/>
          <w:vertAlign w:val="superscript"/>
        </w:rPr>
        <w:t>b</w:t>
      </w:r>
      <w:r w:rsidRPr="00B22D62">
        <w:tab/>
      </w:r>
      <w:r w:rsidRPr="00B22D62">
        <w:tab/>
      </w:r>
      <w:r w:rsidRPr="00B22D62">
        <w:rPr>
          <w:i/>
        </w:rPr>
        <w:t>f</w:t>
      </w:r>
      <w:r w:rsidRPr="00B22D62">
        <w:rPr>
          <w:i/>
          <w:vertAlign w:val="subscript"/>
        </w:rPr>
        <w:t>g</w:t>
      </w:r>
      <w:r w:rsidRPr="00B22D62">
        <w:tab/>
      </w:r>
      <w:r w:rsidRPr="00B22D62">
        <w:tab/>
        <w:t>0.0015</w:t>
      </w:r>
      <w:r w:rsidRPr="00B22D62">
        <w:tab/>
      </w:r>
      <w:r w:rsidRPr="00B22D62">
        <w:tab/>
        <w:t>3</w:t>
      </w:r>
    </w:p>
    <w:p w14:paraId="7EA687C7" w14:textId="77777777" w:rsidR="00F07951" w:rsidRPr="00B22D62" w:rsidRDefault="00F07951" w:rsidP="008139F5">
      <w:pPr>
        <w:ind w:left="1440"/>
      </w:pPr>
      <w:r w:rsidRPr="00B22D62">
        <w:t xml:space="preserve">   landscape ruggedness</w:t>
      </w:r>
      <w:r w:rsidRPr="00B22D62">
        <w:tab/>
        <w:t>rug</w:t>
      </w:r>
      <w:r w:rsidRPr="00B22D62">
        <w:tab/>
      </w:r>
      <w:r w:rsidRPr="00B22D62">
        <w:tab/>
        <w:t>0.0113</w:t>
      </w:r>
      <w:r w:rsidRPr="00B22D62">
        <w:tab/>
      </w:r>
      <w:r w:rsidRPr="00B22D62">
        <w:tab/>
      </w:r>
    </w:p>
    <w:p w14:paraId="55B3D015" w14:textId="77777777" w:rsidR="00F07951" w:rsidRPr="00B22D62" w:rsidRDefault="00F07951" w:rsidP="008139F5">
      <w:pPr>
        <w:ind w:left="1440"/>
      </w:pPr>
      <w:r w:rsidRPr="00B22D62">
        <w:t xml:space="preserve">   forest cover (%)</w:t>
      </w:r>
      <w:r w:rsidRPr="00B22D62">
        <w:tab/>
      </w:r>
      <w:r w:rsidRPr="00B22D62">
        <w:tab/>
        <w:t>bosque</w:t>
      </w:r>
      <w:r w:rsidRPr="00B22D62">
        <w:tab/>
      </w:r>
      <w:r w:rsidRPr="00B22D62">
        <w:tab/>
        <w:t>0.0085</w:t>
      </w:r>
      <w:r w:rsidRPr="00B22D62">
        <w:tab/>
      </w:r>
    </w:p>
    <w:p w14:paraId="6E4299F5" w14:textId="77777777" w:rsidR="00F07951" w:rsidRPr="00B22D62" w:rsidRDefault="00F07951" w:rsidP="008139F5">
      <w:pPr>
        <w:ind w:left="1440"/>
      </w:pPr>
    </w:p>
    <w:p w14:paraId="0C192E2A" w14:textId="77777777" w:rsidR="00F07951" w:rsidRPr="00B22D62" w:rsidRDefault="00F07951" w:rsidP="008139F5">
      <w:pPr>
        <w:ind w:left="1440"/>
      </w:pPr>
      <w:r w:rsidRPr="00B22D62">
        <w:t>Human model</w:t>
      </w:r>
    </w:p>
    <w:p w14:paraId="3D0CB2F0" w14:textId="77777777" w:rsidR="00F07951" w:rsidRPr="00B22D62" w:rsidRDefault="00F07951" w:rsidP="008139F5">
      <w:pPr>
        <w:pBdr>
          <w:bottom w:val="single" w:sz="12" w:space="1" w:color="auto"/>
        </w:pBdr>
        <w:ind w:left="1440"/>
      </w:pPr>
      <w:r w:rsidRPr="00B22D62">
        <w:t xml:space="preserve">   human population</w:t>
      </w:r>
      <w:r w:rsidRPr="00B22D62">
        <w:tab/>
      </w:r>
      <w:r w:rsidRPr="00B22D62">
        <w:tab/>
        <w:t>pob1</w:t>
      </w:r>
    </w:p>
    <w:p w14:paraId="2B396513" w14:textId="77777777" w:rsidR="00F07951" w:rsidRPr="00B22D62" w:rsidRDefault="00F07951" w:rsidP="008139F5">
      <w:pPr>
        <w:pBdr>
          <w:bottom w:val="single" w:sz="12" w:space="1" w:color="auto"/>
        </w:pBdr>
        <w:ind w:left="1440"/>
      </w:pPr>
      <w:r w:rsidRPr="00B22D62">
        <w:t>. . .</w:t>
      </w:r>
    </w:p>
    <w:p w14:paraId="53E7531B" w14:textId="77777777" w:rsidR="00F07951" w:rsidRPr="00B22D62" w:rsidRDefault="00F07951" w:rsidP="008139F5">
      <w:pPr>
        <w:ind w:left="1440"/>
      </w:pPr>
      <w:r w:rsidRPr="00B22D62">
        <w:rPr>
          <w:i/>
          <w:vertAlign w:val="superscript"/>
        </w:rPr>
        <w:t>a</w:t>
      </w:r>
      <w:r w:rsidRPr="00B22D62">
        <w:t>Significance level of coefficients . . .</w:t>
      </w:r>
    </w:p>
    <w:p w14:paraId="6C6C1E67" w14:textId="77777777" w:rsidR="00F07951" w:rsidRPr="00B22D62" w:rsidRDefault="00F07951" w:rsidP="008139F5">
      <w:pPr>
        <w:ind w:left="1440"/>
      </w:pPr>
      <w:r w:rsidRPr="00B22D62">
        <w:rPr>
          <w:i/>
          <w:vertAlign w:val="superscript"/>
        </w:rPr>
        <w:t>b</w:t>
      </w:r>
      <w:r w:rsidRPr="00B22D62">
        <w:t>Next-most parsimonious models at . . .</w:t>
      </w:r>
    </w:p>
    <w:p w14:paraId="0AD74F54" w14:textId="77777777" w:rsidR="00F07951" w:rsidRPr="00B22D62" w:rsidRDefault="00F07951" w:rsidP="008139F5"/>
    <w:p w14:paraId="010B1160" w14:textId="77777777" w:rsidR="00F33B63" w:rsidRPr="00B22D62" w:rsidRDefault="00F33B63" w:rsidP="008139F5">
      <w:pPr>
        <w:pStyle w:val="Heading1"/>
      </w:pPr>
    </w:p>
    <w:p w14:paraId="268F3891" w14:textId="170ACC4C" w:rsidR="004E311D" w:rsidRPr="00B22D62" w:rsidRDefault="00F07951" w:rsidP="00672F0F">
      <w:pPr>
        <w:pStyle w:val="Heading1"/>
      </w:pPr>
      <w:r w:rsidRPr="00B22D62">
        <w:t>Figures</w:t>
      </w:r>
    </w:p>
    <w:p w14:paraId="7F716708" w14:textId="77777777" w:rsidR="00E560D5" w:rsidRDefault="00E560D5" w:rsidP="008139F5"/>
    <w:p w14:paraId="14300072" w14:textId="77777777" w:rsidR="000E1874" w:rsidRPr="00365975" w:rsidRDefault="000E1874" w:rsidP="000E1874">
      <w:r w:rsidRPr="00365975">
        <w:t>In all cases, be explicit about what error bars represent</w:t>
      </w:r>
      <w:r>
        <w:t xml:space="preserve"> (SE, CI, etc.)</w:t>
      </w:r>
      <w:r w:rsidRPr="00365975">
        <w:t xml:space="preserve">. </w:t>
      </w:r>
    </w:p>
    <w:p w14:paraId="5A19B062" w14:textId="77777777" w:rsidR="000E1874" w:rsidRDefault="000E1874" w:rsidP="005421B7">
      <w:pPr>
        <w:spacing w:before="240"/>
        <w:contextualSpacing/>
      </w:pPr>
    </w:p>
    <w:p w14:paraId="2B051410" w14:textId="77E8D55C" w:rsidR="005421B7" w:rsidRDefault="005421B7" w:rsidP="005421B7">
      <w:pPr>
        <w:spacing w:before="240"/>
        <w:contextualSpacing/>
      </w:pPr>
      <w:r>
        <w:lastRenderedPageBreak/>
        <w:t xml:space="preserve">Report results in the Results section, not figure legends. </w:t>
      </w:r>
      <w:r w:rsidR="00B53D80">
        <w:t xml:space="preserve">Don’t repeat information covered in text in figure legends. </w:t>
      </w:r>
      <w:r>
        <w:t>Figure lege</w:t>
      </w:r>
      <w:bookmarkStart w:id="0" w:name="_GoBack"/>
      <w:bookmarkEnd w:id="0"/>
      <w:r>
        <w:t xml:space="preserve">nds should not exceed half a </w:t>
      </w:r>
      <w:r w:rsidR="00250ABF">
        <w:t xml:space="preserve">double-spaced </w:t>
      </w:r>
      <w:r>
        <w:t>page.</w:t>
      </w:r>
      <w:r w:rsidRPr="005421B7">
        <w:t xml:space="preserve"> </w:t>
      </w:r>
    </w:p>
    <w:p w14:paraId="572796F9" w14:textId="1448F748" w:rsidR="005421B7" w:rsidRDefault="005421B7" w:rsidP="008139F5"/>
    <w:p w14:paraId="5F79DF37" w14:textId="24D7B795" w:rsidR="009D15B6" w:rsidRDefault="00F07951" w:rsidP="008139F5">
      <w:r w:rsidRPr="00B22D62">
        <w:t xml:space="preserve">Before publication, you will be required to supply figures in </w:t>
      </w:r>
      <w:r w:rsidR="0006673F" w:rsidRPr="00B22D62">
        <w:t>tif</w:t>
      </w:r>
      <w:r w:rsidRPr="00B22D62">
        <w:t xml:space="preserve">, </w:t>
      </w:r>
      <w:r w:rsidR="0006673F" w:rsidRPr="00B22D62">
        <w:t>eps</w:t>
      </w:r>
      <w:r w:rsidRPr="00B22D62">
        <w:t xml:space="preserve">, </w:t>
      </w:r>
      <w:r w:rsidR="003327E3">
        <w:t xml:space="preserve">png, </w:t>
      </w:r>
      <w:r w:rsidRPr="00B22D62">
        <w:t xml:space="preserve">or </w:t>
      </w:r>
      <w:r w:rsidR="0006673F" w:rsidRPr="00B22D62">
        <w:t>pdf format</w:t>
      </w:r>
      <w:r w:rsidRPr="00B22D62">
        <w:t xml:space="preserve">. Resolution should be at least 300 dots per inch (dpi); 600 dpi is preferable for figures with lettering. </w:t>
      </w:r>
    </w:p>
    <w:p w14:paraId="61751C94" w14:textId="77777777" w:rsidR="009D15B6" w:rsidRDefault="009D15B6" w:rsidP="008139F5"/>
    <w:p w14:paraId="75A525CF" w14:textId="35169500" w:rsidR="00584015" w:rsidRPr="00584015" w:rsidRDefault="00A52FE9" w:rsidP="00584015">
      <w:pPr>
        <w:rPr>
          <w:rFonts w:eastAsiaTheme="minorHAnsi"/>
        </w:rPr>
      </w:pPr>
      <w:r w:rsidRPr="00B22D62">
        <w:t>We encourage use of a serif type face on maps and graphs.</w:t>
      </w:r>
      <w:r w:rsidR="00584015">
        <w:t xml:space="preserve"> To accommodate readers who are color blind avoid the following </w:t>
      </w:r>
      <w:r w:rsidR="00584015" w:rsidRPr="00584015">
        <w:rPr>
          <w:rFonts w:eastAsiaTheme="minorHAnsi"/>
        </w:rPr>
        <w:t xml:space="preserve">color combinations when </w:t>
      </w:r>
      <w:r w:rsidR="00250ABF">
        <w:rPr>
          <w:rFonts w:eastAsiaTheme="minorHAnsi"/>
        </w:rPr>
        <w:t xml:space="preserve">visualization of </w:t>
      </w:r>
      <w:r w:rsidR="00584015" w:rsidRPr="00584015">
        <w:rPr>
          <w:rFonts w:eastAsiaTheme="minorHAnsi"/>
        </w:rPr>
        <w:t>contrast</w:t>
      </w:r>
      <w:r w:rsidR="00250ABF">
        <w:rPr>
          <w:rFonts w:eastAsiaTheme="minorHAnsi"/>
        </w:rPr>
        <w:t xml:space="preserve"> is sought</w:t>
      </w:r>
      <w:r w:rsidR="00584015">
        <w:rPr>
          <w:rFonts w:eastAsiaTheme="minorHAnsi"/>
        </w:rPr>
        <w:t>:</w:t>
      </w:r>
    </w:p>
    <w:p w14:paraId="0BB9CE20" w14:textId="5FD21F9A" w:rsidR="00D32EF3" w:rsidRPr="004F48F9" w:rsidRDefault="00584015" w:rsidP="004F48F9">
      <w:pPr>
        <w:spacing w:after="200" w:line="276" w:lineRule="auto"/>
        <w:rPr>
          <w:rFonts w:eastAsiaTheme="minorHAnsi"/>
        </w:rPr>
      </w:pPr>
      <w:r w:rsidRPr="00584015">
        <w:rPr>
          <w:rFonts w:eastAsiaTheme="minorHAnsi"/>
        </w:rPr>
        <w:t xml:space="preserve">red and green; green </w:t>
      </w:r>
      <w:r>
        <w:rPr>
          <w:rFonts w:eastAsiaTheme="minorHAnsi"/>
        </w:rPr>
        <w:t xml:space="preserve">and </w:t>
      </w:r>
      <w:r w:rsidR="00250ABF">
        <w:rPr>
          <w:rFonts w:eastAsiaTheme="minorHAnsi"/>
        </w:rPr>
        <w:t>brown;</w:t>
      </w:r>
      <w:r w:rsidRPr="00584015">
        <w:rPr>
          <w:rFonts w:eastAsiaTheme="minorHAnsi"/>
        </w:rPr>
        <w:t xml:space="preserve"> green </w:t>
      </w:r>
      <w:r>
        <w:rPr>
          <w:rFonts w:eastAsiaTheme="minorHAnsi"/>
        </w:rPr>
        <w:t xml:space="preserve">and </w:t>
      </w:r>
      <w:r w:rsidR="00250ABF">
        <w:rPr>
          <w:rFonts w:eastAsiaTheme="minorHAnsi"/>
        </w:rPr>
        <w:t>blue;</w:t>
      </w:r>
      <w:r w:rsidRPr="00584015">
        <w:rPr>
          <w:rFonts w:eastAsiaTheme="minorHAnsi"/>
        </w:rPr>
        <w:t xml:space="preserve"> blue </w:t>
      </w:r>
      <w:r>
        <w:rPr>
          <w:rFonts w:eastAsiaTheme="minorHAnsi"/>
        </w:rPr>
        <w:t xml:space="preserve">and </w:t>
      </w:r>
      <w:r w:rsidR="00250ABF">
        <w:rPr>
          <w:rFonts w:eastAsiaTheme="minorHAnsi"/>
        </w:rPr>
        <w:t>gray;</w:t>
      </w:r>
      <w:r w:rsidRPr="00584015">
        <w:rPr>
          <w:rFonts w:eastAsiaTheme="minorHAnsi"/>
        </w:rPr>
        <w:t xml:space="preserve"> blue </w:t>
      </w:r>
      <w:r>
        <w:rPr>
          <w:rFonts w:eastAsiaTheme="minorHAnsi"/>
        </w:rPr>
        <w:t xml:space="preserve">and </w:t>
      </w:r>
      <w:r w:rsidR="00250ABF">
        <w:rPr>
          <w:rFonts w:eastAsiaTheme="minorHAnsi"/>
        </w:rPr>
        <w:t>purple;</w:t>
      </w:r>
      <w:r w:rsidRPr="00584015">
        <w:rPr>
          <w:rFonts w:eastAsiaTheme="minorHAnsi"/>
        </w:rPr>
        <w:t xml:space="preserve"> green </w:t>
      </w:r>
      <w:r>
        <w:rPr>
          <w:rFonts w:eastAsiaTheme="minorHAnsi"/>
        </w:rPr>
        <w:t xml:space="preserve">and </w:t>
      </w:r>
      <w:r w:rsidR="00250ABF">
        <w:rPr>
          <w:rFonts w:eastAsiaTheme="minorHAnsi"/>
        </w:rPr>
        <w:t>gray;</w:t>
      </w:r>
      <w:r w:rsidRPr="00584015">
        <w:rPr>
          <w:rFonts w:eastAsiaTheme="minorHAnsi"/>
        </w:rPr>
        <w:t xml:space="preserve"> </w:t>
      </w:r>
      <w:r>
        <w:rPr>
          <w:rFonts w:eastAsiaTheme="minorHAnsi"/>
        </w:rPr>
        <w:t xml:space="preserve">and </w:t>
      </w:r>
      <w:r w:rsidRPr="00584015">
        <w:rPr>
          <w:rFonts w:eastAsiaTheme="minorHAnsi"/>
        </w:rPr>
        <w:t xml:space="preserve">green </w:t>
      </w:r>
      <w:r>
        <w:rPr>
          <w:rFonts w:eastAsiaTheme="minorHAnsi"/>
        </w:rPr>
        <w:t xml:space="preserve">and </w:t>
      </w:r>
      <w:r w:rsidRPr="00584015">
        <w:rPr>
          <w:rFonts w:eastAsiaTheme="minorHAnsi"/>
        </w:rPr>
        <w:t>black</w:t>
      </w:r>
      <w:r>
        <w:rPr>
          <w:rFonts w:eastAsiaTheme="minorHAnsi"/>
        </w:rPr>
        <w:t>.</w:t>
      </w:r>
    </w:p>
    <w:p w14:paraId="056FDFBF" w14:textId="199B40CC" w:rsidR="00CE5E05" w:rsidRPr="00F818FA" w:rsidRDefault="00D32EF3" w:rsidP="00F818FA">
      <w:pPr>
        <w:spacing w:before="240"/>
        <w:contextualSpacing/>
      </w:pPr>
      <w:r w:rsidRPr="00B22D62">
        <w:t xml:space="preserve">For guidance on best practices in graphic design, refer to the following link used with permission from </w:t>
      </w:r>
      <w:r w:rsidRPr="00B22D62">
        <w:rPr>
          <w:i/>
        </w:rPr>
        <w:t>Oryx</w:t>
      </w:r>
      <w:r w:rsidRPr="00B22D62">
        <w:t xml:space="preserve"> - The International Journal of Conservation and Fauna &amp; Flora International: http://scalar.usc.edu/works/graphics-for-conservation/index.</w:t>
      </w:r>
    </w:p>
    <w:p w14:paraId="6DAF1168" w14:textId="77777777" w:rsidR="003E143B" w:rsidRPr="00B22D62" w:rsidRDefault="003E143B" w:rsidP="008139F5"/>
    <w:p w14:paraId="703BACA7" w14:textId="77777777" w:rsidR="009A104C" w:rsidRPr="00B22D62" w:rsidRDefault="009A104C" w:rsidP="008139F5">
      <w:pPr>
        <w:rPr>
          <w:i/>
        </w:rPr>
      </w:pPr>
      <w:r w:rsidRPr="00B22D62">
        <w:rPr>
          <w:i/>
        </w:rPr>
        <w:t>Maps</w:t>
      </w:r>
    </w:p>
    <w:p w14:paraId="5E461490" w14:textId="04897588" w:rsidR="00D8486D" w:rsidRPr="00D8486D" w:rsidRDefault="00F07951" w:rsidP="00D8486D">
      <w:pPr>
        <w:rPr>
          <w:rFonts w:eastAsiaTheme="minorHAnsi"/>
        </w:rPr>
      </w:pPr>
      <w:r w:rsidRPr="00B22D62">
        <w:t>Scale bars and compass direction must be provided.</w:t>
      </w:r>
      <w:r w:rsidR="009A104C" w:rsidRPr="00B22D62">
        <w:t xml:space="preserve"> Author portrayals of borders or other jurisdictional boundaries do not imply support </w:t>
      </w:r>
      <w:r w:rsidR="0089623E" w:rsidRPr="00B22D62">
        <w:t xml:space="preserve">of those representations </w:t>
      </w:r>
      <w:r w:rsidR="009A104C" w:rsidRPr="00B22D62">
        <w:t>by the journal or the Society for Conservation Biology.</w:t>
      </w:r>
      <w:r w:rsidR="00D8486D">
        <w:t xml:space="preserve"> If the study area is within or near areas with disputed boundaries, consider adding to the figure legend the following: </w:t>
      </w:r>
      <w:r w:rsidR="00D8486D" w:rsidRPr="00D8486D">
        <w:rPr>
          <w:rFonts w:eastAsiaTheme="minorHAnsi"/>
        </w:rPr>
        <w:t>Map lines delineate study areas and do not necessarily depic</w:t>
      </w:r>
      <w:r w:rsidR="00D8486D">
        <w:rPr>
          <w:rFonts w:eastAsiaTheme="minorHAnsi"/>
        </w:rPr>
        <w:t>t accepted national boundaries.</w:t>
      </w:r>
      <w:r w:rsidR="00D8486D" w:rsidRPr="00D8486D">
        <w:rPr>
          <w:rFonts w:eastAsiaTheme="minorHAnsi"/>
        </w:rPr>
        <w:t xml:space="preserve"> </w:t>
      </w:r>
    </w:p>
    <w:p w14:paraId="1BC44D44" w14:textId="77777777" w:rsidR="00A52FE9" w:rsidRPr="00B22D62" w:rsidRDefault="00A52FE9" w:rsidP="008139F5"/>
    <w:p w14:paraId="54D4D7DC" w14:textId="77777777" w:rsidR="00F07951" w:rsidRPr="00B22D62" w:rsidRDefault="00F07951" w:rsidP="008139F5">
      <w:pPr>
        <w:rPr>
          <w:i/>
        </w:rPr>
      </w:pPr>
      <w:r w:rsidRPr="00B22D62">
        <w:rPr>
          <w:i/>
        </w:rPr>
        <w:t>Graphs</w:t>
      </w:r>
    </w:p>
    <w:p w14:paraId="0469E892" w14:textId="77777777" w:rsidR="00F07951" w:rsidRPr="00B22D62" w:rsidRDefault="00F07951" w:rsidP="008139F5">
      <w:pPr>
        <w:rPr>
          <w:i/>
        </w:rPr>
      </w:pPr>
      <w:r w:rsidRPr="00B22D62">
        <w:t>Label all axes and include units of measure in the label</w:t>
      </w:r>
      <w:r w:rsidR="0006673F" w:rsidRPr="00B22D62">
        <w:t xml:space="preserve">, for example, </w:t>
      </w:r>
      <w:r w:rsidRPr="00B22D62">
        <w:t>Number of species/km</w:t>
      </w:r>
      <w:r w:rsidRPr="00B22D62">
        <w:rPr>
          <w:vertAlign w:val="superscript"/>
        </w:rPr>
        <w:t>2</w:t>
      </w:r>
      <w:r w:rsidRPr="00B22D62">
        <w:t>, Basal area (m</w:t>
      </w:r>
      <w:r w:rsidRPr="00B22D62">
        <w:rPr>
          <w:vertAlign w:val="superscript"/>
        </w:rPr>
        <w:t>2</w:t>
      </w:r>
      <w:r w:rsidRPr="00B22D62">
        <w:t>/ha).</w:t>
      </w:r>
    </w:p>
    <w:p w14:paraId="6E0BCDC0" w14:textId="77777777" w:rsidR="00F07951" w:rsidRPr="00B22D62" w:rsidRDefault="00F07951" w:rsidP="008139F5">
      <w:pPr>
        <w:rPr>
          <w:i/>
        </w:rPr>
      </w:pPr>
    </w:p>
    <w:p w14:paraId="55E13F1A" w14:textId="158779CB" w:rsidR="00F07951" w:rsidRPr="00B22D62" w:rsidRDefault="00F07951" w:rsidP="008139F5">
      <w:pPr>
        <w:rPr>
          <w:i/>
        </w:rPr>
      </w:pPr>
      <w:r w:rsidRPr="00B22D62">
        <w:t xml:space="preserve">Capitalize the first letter of the axis labels: </w:t>
      </w:r>
      <w:r w:rsidR="00F21529">
        <w:t xml:space="preserve">Time </w:t>
      </w:r>
      <w:r w:rsidRPr="00B22D62">
        <w:t>since burn</w:t>
      </w:r>
      <w:r w:rsidR="00F21529">
        <w:t xml:space="preserve"> (years)</w:t>
      </w:r>
      <w:r w:rsidRPr="00B22D62">
        <w:t xml:space="preserve">, Burned area (%), Burned area (ha), Seed </w:t>
      </w:r>
      <w:r w:rsidR="009D15B6">
        <w:t xml:space="preserve">density </w:t>
      </w:r>
      <w:r w:rsidRPr="00B22D62">
        <w:t>(seeds/plot).</w:t>
      </w:r>
    </w:p>
    <w:p w14:paraId="3D3EA821" w14:textId="77777777" w:rsidR="00F07951" w:rsidRPr="00B22D62" w:rsidRDefault="00F07951" w:rsidP="008139F5">
      <w:pPr>
        <w:rPr>
          <w:i/>
        </w:rPr>
      </w:pPr>
    </w:p>
    <w:p w14:paraId="27C4D21B" w14:textId="58E518B8" w:rsidR="00F07951" w:rsidRPr="00B22D62" w:rsidRDefault="00F07951" w:rsidP="008139F5">
      <w:r w:rsidRPr="00B22D62">
        <w:t xml:space="preserve">Include a key </w:t>
      </w:r>
      <w:r w:rsidR="009D15B6">
        <w:t xml:space="preserve">on </w:t>
      </w:r>
      <w:r w:rsidRPr="00B22D62">
        <w:t>the figure itself rather that describing shading or shapes in the figure legend.</w:t>
      </w:r>
    </w:p>
    <w:p w14:paraId="44BD20A9" w14:textId="77777777" w:rsidR="00F07951" w:rsidRPr="00B22D62" w:rsidRDefault="00F07951" w:rsidP="008139F5">
      <w:pPr>
        <w:rPr>
          <w:i/>
        </w:rPr>
      </w:pPr>
    </w:p>
    <w:p w14:paraId="269ADED8" w14:textId="095827B5" w:rsidR="00F07951" w:rsidRPr="00B22D62" w:rsidRDefault="00F07951" w:rsidP="008139F5">
      <w:pPr>
        <w:rPr>
          <w:i/>
        </w:rPr>
      </w:pPr>
      <w:r w:rsidRPr="00B22D62">
        <w:t xml:space="preserve">Match typeface and type size among figures. On a graph, the type size of axis labels and units of measure should </w:t>
      </w:r>
      <w:r w:rsidR="00F21529">
        <w:t>not differ substantially</w:t>
      </w:r>
      <w:r w:rsidRPr="00B22D62">
        <w:t xml:space="preserve">. </w:t>
      </w:r>
    </w:p>
    <w:p w14:paraId="1E63CA14" w14:textId="77777777" w:rsidR="00F07951" w:rsidRPr="00B22D62" w:rsidRDefault="00F07951" w:rsidP="008139F5"/>
    <w:p w14:paraId="754C3149" w14:textId="656C5C09" w:rsidR="00F07951" w:rsidRPr="00B22D62" w:rsidRDefault="00F07951" w:rsidP="008139F5">
      <w:pPr>
        <w:rPr>
          <w:i/>
        </w:rPr>
      </w:pPr>
      <w:r w:rsidRPr="00B22D62">
        <w:t xml:space="preserve">If a figure has more than </w:t>
      </w:r>
      <w:r w:rsidR="00CE5E05">
        <w:t xml:space="preserve">1 </w:t>
      </w:r>
      <w:r w:rsidRPr="00B22D62">
        <w:t>panel, use lowercase letters to designate the parts: (a), (b), (c). Each panel must be referenced clearly in the figure legend by its letter.</w:t>
      </w:r>
    </w:p>
    <w:p w14:paraId="070BBD6D" w14:textId="77777777" w:rsidR="00F07951" w:rsidRPr="00B22D62" w:rsidRDefault="00F07951" w:rsidP="008139F5"/>
    <w:p w14:paraId="686EB478" w14:textId="77777777" w:rsidR="00F07951" w:rsidRPr="00B22D62" w:rsidRDefault="00F07951" w:rsidP="008139F5">
      <w:pPr>
        <w:rPr>
          <w:i/>
        </w:rPr>
      </w:pPr>
      <w:r w:rsidRPr="00B22D62">
        <w:t xml:space="preserve">If </w:t>
      </w:r>
      <w:r w:rsidR="0006673F" w:rsidRPr="00B22D62">
        <w:t xml:space="preserve">there are many digits in numbers or relatively long descriptions </w:t>
      </w:r>
      <w:r w:rsidRPr="00B22D62">
        <w:t xml:space="preserve">along the </w:t>
      </w:r>
      <w:r w:rsidRPr="00250ABF">
        <w:rPr>
          <w:i/>
        </w:rPr>
        <w:t>x</w:t>
      </w:r>
      <w:r w:rsidRPr="00B22D62">
        <w:t xml:space="preserve">-axis, orient </w:t>
      </w:r>
      <w:r w:rsidR="0006673F" w:rsidRPr="00B22D62">
        <w:t xml:space="preserve">entries </w:t>
      </w:r>
      <w:r w:rsidRPr="00B22D62">
        <w:t xml:space="preserve">at 45 or fewer degrees. </w:t>
      </w:r>
    </w:p>
    <w:p w14:paraId="7A0E506F" w14:textId="77777777" w:rsidR="00F07951" w:rsidRPr="00B22D62" w:rsidRDefault="00F07951" w:rsidP="008139F5"/>
    <w:p w14:paraId="1230A14C" w14:textId="77777777" w:rsidR="00F07951" w:rsidRPr="00B22D62" w:rsidRDefault="00F07951" w:rsidP="008139F5">
      <w:pPr>
        <w:rPr>
          <w:i/>
        </w:rPr>
      </w:pPr>
      <w:r w:rsidRPr="00B22D62">
        <w:t>All numbers along an axis must have the same number of significant figures: 1.0, 2.5, 2.0 (not 1, 2.5, 2).</w:t>
      </w:r>
    </w:p>
    <w:p w14:paraId="6EA89488" w14:textId="77777777" w:rsidR="00F07951" w:rsidRPr="00B22D62" w:rsidRDefault="00F07951" w:rsidP="008139F5"/>
    <w:p w14:paraId="545720E3" w14:textId="77777777" w:rsidR="00F07951" w:rsidRPr="00B22D62" w:rsidRDefault="00F07951" w:rsidP="008139F5">
      <w:r w:rsidRPr="00B22D62">
        <w:t xml:space="preserve">The label for the y-axis should be oriented vertically to the left of the units (reading from bottom to top), and </w:t>
      </w:r>
      <w:r w:rsidR="0006673F" w:rsidRPr="00B22D62">
        <w:t xml:space="preserve">numerals </w:t>
      </w:r>
      <w:r w:rsidRPr="00B22D62">
        <w:t>should be horizontally oriented.</w:t>
      </w:r>
    </w:p>
    <w:p w14:paraId="2D958B7E" w14:textId="77777777" w:rsidR="00F07951" w:rsidRPr="00B22D62" w:rsidRDefault="00F07951" w:rsidP="008139F5"/>
    <w:p w14:paraId="5D15313F" w14:textId="77777777" w:rsidR="00F07951" w:rsidRPr="00B22D62" w:rsidRDefault="00F07951" w:rsidP="008139F5">
      <w:r w:rsidRPr="00B22D62">
        <w:t>Center the labels along both axes.</w:t>
      </w:r>
    </w:p>
    <w:p w14:paraId="110F1AE0" w14:textId="77777777" w:rsidR="00F07951" w:rsidRPr="00B22D62" w:rsidRDefault="00F07951" w:rsidP="008139F5"/>
    <w:p w14:paraId="0B86C6D0" w14:textId="77777777" w:rsidR="00F07951" w:rsidRPr="00B22D62" w:rsidRDefault="00F07951" w:rsidP="008139F5">
      <w:pPr>
        <w:rPr>
          <w:i/>
        </w:rPr>
      </w:pPr>
      <w:r w:rsidRPr="00B22D62">
        <w:t>Do not enclose graphs in a</w:t>
      </w:r>
      <w:r w:rsidR="00AD6CC3" w:rsidRPr="00B22D62">
        <w:t xml:space="preserve"> rectangle</w:t>
      </w:r>
      <w:r w:rsidRPr="00B22D62">
        <w:t>.</w:t>
      </w:r>
    </w:p>
    <w:p w14:paraId="4F61F3D9" w14:textId="77777777" w:rsidR="007D3725" w:rsidRPr="00B22D62" w:rsidRDefault="007D3725" w:rsidP="008139F5"/>
    <w:p w14:paraId="19EB7A58" w14:textId="77777777" w:rsidR="00C80FBB" w:rsidRDefault="00C80FBB" w:rsidP="008139F5"/>
    <w:p w14:paraId="49AF0234" w14:textId="77777777" w:rsidR="00C80FBB" w:rsidRPr="00C80FBB" w:rsidRDefault="00C80FBB" w:rsidP="00C80FBB">
      <w:pPr>
        <w:spacing w:before="240"/>
        <w:contextualSpacing/>
        <w:jc w:val="center"/>
        <w:rPr>
          <w:b/>
          <w:sz w:val="28"/>
          <w:szCs w:val="28"/>
        </w:rPr>
      </w:pPr>
      <w:r w:rsidRPr="00C80FBB">
        <w:rPr>
          <w:b/>
          <w:sz w:val="28"/>
          <w:szCs w:val="28"/>
        </w:rPr>
        <w:t>Translations</w:t>
      </w:r>
    </w:p>
    <w:p w14:paraId="59F46FBD" w14:textId="77777777" w:rsidR="00C80FBB" w:rsidRPr="00C80FBB" w:rsidRDefault="00C80FBB" w:rsidP="00C80FBB">
      <w:pPr>
        <w:spacing w:before="240"/>
        <w:contextualSpacing/>
      </w:pPr>
    </w:p>
    <w:p w14:paraId="116F8040" w14:textId="6764F7B1" w:rsidR="00C80FBB" w:rsidRDefault="00C80FBB" w:rsidP="00C80FBB">
      <w:pPr>
        <w:spacing w:before="240"/>
        <w:contextualSpacing/>
      </w:pPr>
      <w:r w:rsidRPr="00C80FBB">
        <w:t xml:space="preserve">When you submit your response to editing, you may upload translations of the </w:t>
      </w:r>
      <w:r>
        <w:t xml:space="preserve">abstract or entire </w:t>
      </w:r>
      <w:r w:rsidRPr="00C80FBB">
        <w:t xml:space="preserve">manuscript as online appendices (i.e., supporting information). A translation should match the version of the manuscript you submitted in response to editing. </w:t>
      </w:r>
    </w:p>
    <w:p w14:paraId="7CE7523B" w14:textId="77777777" w:rsidR="009D4199" w:rsidRPr="00B22D62" w:rsidRDefault="009D4199" w:rsidP="009D4199">
      <w:pPr>
        <w:rPr>
          <w:b/>
        </w:rPr>
      </w:pPr>
    </w:p>
    <w:p w14:paraId="12BCD27F" w14:textId="77777777" w:rsidR="000F16C6" w:rsidRPr="00ED5F52" w:rsidRDefault="000F16C6" w:rsidP="000F16C6">
      <w:pPr>
        <w:spacing w:after="200" w:line="252" w:lineRule="auto"/>
        <w:jc w:val="center"/>
        <w:rPr>
          <w:rFonts w:eastAsia="Yu Gothic Light"/>
          <w:b/>
          <w:szCs w:val="22"/>
        </w:rPr>
      </w:pPr>
      <w:r w:rsidRPr="00ED5F52">
        <w:rPr>
          <w:rFonts w:eastAsia="Yu Gothic Light"/>
          <w:b/>
          <w:szCs w:val="22"/>
        </w:rPr>
        <w:t>Cost Reporting</w:t>
      </w:r>
    </w:p>
    <w:p w14:paraId="70E41DBD" w14:textId="637BA0E1" w:rsidR="000F16C6" w:rsidRPr="00B625E1" w:rsidRDefault="000F16C6" w:rsidP="000F16C6">
      <w:pPr>
        <w:spacing w:after="200" w:line="252" w:lineRule="auto"/>
        <w:rPr>
          <w:rFonts w:eastAsia="Yu Gothic Light"/>
          <w:szCs w:val="22"/>
        </w:rPr>
      </w:pPr>
      <w:r w:rsidRPr="00BE5416">
        <w:rPr>
          <w:rFonts w:eastAsia="Yu Gothic Light"/>
          <w:szCs w:val="22"/>
        </w:rPr>
        <w:t>For manuscripts that include information on costs of conservation interventions, we encourage authors to provide the following information</w:t>
      </w:r>
      <w:r>
        <w:rPr>
          <w:rFonts w:eastAsia="Yu Gothic Light"/>
          <w:szCs w:val="22"/>
        </w:rPr>
        <w:t xml:space="preserve">, </w:t>
      </w:r>
      <w:r w:rsidRPr="00B4343F">
        <w:rPr>
          <w:rFonts w:eastAsia="Yu Gothic Light"/>
          <w:szCs w:val="22"/>
        </w:rPr>
        <w:t>where applicable,</w:t>
      </w:r>
      <w:r w:rsidRPr="00BE5416">
        <w:rPr>
          <w:rFonts w:eastAsia="Yu Gothic Light"/>
          <w:szCs w:val="22"/>
        </w:rPr>
        <w:t xml:space="preserve"> in </w:t>
      </w:r>
      <w:r>
        <w:rPr>
          <w:rFonts w:eastAsia="Yu Gothic Light"/>
          <w:szCs w:val="22"/>
        </w:rPr>
        <w:t xml:space="preserve">supporting information </w:t>
      </w:r>
      <w:r w:rsidRPr="00BE5416">
        <w:rPr>
          <w:rFonts w:eastAsia="Yu Gothic Light"/>
          <w:szCs w:val="22"/>
        </w:rPr>
        <w:t xml:space="preserve">to allow transparent interpretation of cost data: </w:t>
      </w:r>
      <w:r w:rsidRPr="00B625E1">
        <w:rPr>
          <w:rFonts w:eastAsia="Yu Gothic Light"/>
          <w:iCs/>
          <w:szCs w:val="22"/>
        </w:rPr>
        <w:t>objective and outcome of costed intervention;</w:t>
      </w:r>
      <w:r>
        <w:rPr>
          <w:rFonts w:eastAsia="Yu Gothic Light"/>
          <w:szCs w:val="22"/>
        </w:rPr>
        <w:t xml:space="preserve"> </w:t>
      </w:r>
      <w:r w:rsidRPr="00B625E1">
        <w:rPr>
          <w:rFonts w:eastAsia="Yu Gothic Light"/>
          <w:szCs w:val="22"/>
        </w:rPr>
        <w:t>starting condition of the conservation target, factors that could affect outcomes, and actions taken;</w:t>
      </w:r>
      <w:r>
        <w:rPr>
          <w:rFonts w:eastAsia="Yu Gothic Light"/>
          <w:szCs w:val="22"/>
        </w:rPr>
        <w:t xml:space="preserve"> </w:t>
      </w:r>
      <w:r w:rsidRPr="00B625E1">
        <w:rPr>
          <w:rFonts w:eastAsia="Yu Gothic Light"/>
          <w:iCs/>
          <w:szCs w:val="22"/>
        </w:rPr>
        <w:t xml:space="preserve">when, where, and at what scale </w:t>
      </w:r>
      <w:r>
        <w:rPr>
          <w:rFonts w:eastAsia="Yu Gothic Light"/>
          <w:iCs/>
          <w:szCs w:val="22"/>
        </w:rPr>
        <w:t xml:space="preserve">interventions were implemented; </w:t>
      </w:r>
      <w:r w:rsidRPr="00B625E1">
        <w:rPr>
          <w:rFonts w:eastAsia="Yu Gothic Light"/>
          <w:iCs/>
          <w:szCs w:val="22"/>
        </w:rPr>
        <w:t xml:space="preserve">currency and date for costs incurred and </w:t>
      </w:r>
      <w:r w:rsidRPr="00B625E1">
        <w:rPr>
          <w:rFonts w:eastAsia="Yu Gothic Light"/>
          <w:szCs w:val="22"/>
        </w:rPr>
        <w:t xml:space="preserve">recalculations for inflation or currency conversion; and </w:t>
      </w:r>
      <w:r w:rsidR="00596329">
        <w:rPr>
          <w:rFonts w:eastAsia="Yu Gothic Light"/>
          <w:iCs/>
          <w:szCs w:val="22"/>
        </w:rPr>
        <w:t>for the following four</w:t>
      </w:r>
      <w:r w:rsidRPr="00B625E1">
        <w:rPr>
          <w:rFonts w:eastAsia="Yu Gothic Light"/>
          <w:iCs/>
          <w:szCs w:val="22"/>
        </w:rPr>
        <w:t xml:space="preserve"> cost categories, </w:t>
      </w:r>
      <w:r w:rsidRPr="00B625E1">
        <w:rPr>
          <w:rFonts w:eastAsia="Yu Gothic Light"/>
          <w:szCs w:val="22"/>
        </w:rPr>
        <w:t xml:space="preserve">raw units and cost breakdown within categories and whether the cost was </w:t>
      </w:r>
      <w:r>
        <w:rPr>
          <w:rFonts w:eastAsia="Yu Gothic Light"/>
          <w:szCs w:val="22"/>
        </w:rPr>
        <w:t xml:space="preserve">fixed or variable: </w:t>
      </w:r>
      <w:r w:rsidRPr="00B625E1">
        <w:rPr>
          <w:rFonts w:eastAsia="Yu Gothic Light"/>
          <w:szCs w:val="22"/>
        </w:rPr>
        <w:t xml:space="preserve">(1) </w:t>
      </w:r>
      <w:r w:rsidRPr="00B625E1">
        <w:rPr>
          <w:rFonts w:eastAsia="Yu Gothic Light"/>
          <w:iCs/>
          <w:szCs w:val="22"/>
        </w:rPr>
        <w:t>labor time (</w:t>
      </w:r>
      <w:r w:rsidRPr="00B625E1">
        <w:rPr>
          <w:rFonts w:eastAsia="Yu Gothic Light"/>
          <w:szCs w:val="22"/>
        </w:rPr>
        <w:t xml:space="preserve">raw person-time units for people implementing the action and whether time includes travel time, support staff or manager time, and whether labor was paid or voluntary), (2) large </w:t>
      </w:r>
      <w:r w:rsidRPr="00B625E1">
        <w:rPr>
          <w:rFonts w:eastAsia="Yu Gothic Light"/>
          <w:iCs/>
          <w:szCs w:val="22"/>
        </w:rPr>
        <w:t xml:space="preserve">capital assets </w:t>
      </w:r>
      <w:r w:rsidRPr="00B625E1">
        <w:rPr>
          <w:rFonts w:eastAsia="Yu Gothic Light"/>
          <w:szCs w:val="22"/>
        </w:rPr>
        <w:t xml:space="preserve">(e.g., equipment, infrastructure) used and units and cost of unusual expenses, (3) major </w:t>
      </w:r>
      <w:r w:rsidRPr="00B625E1">
        <w:rPr>
          <w:rFonts w:eastAsia="Yu Gothic Light"/>
          <w:iCs/>
          <w:szCs w:val="22"/>
        </w:rPr>
        <w:t>consumable items</w:t>
      </w:r>
      <w:r w:rsidRPr="00B625E1">
        <w:rPr>
          <w:rFonts w:eastAsia="Yu Gothic Light"/>
          <w:szCs w:val="22"/>
        </w:rPr>
        <w:t xml:space="preserve"> (total cost and number and cost per unit), (4) whether overhead was calculated at the program or organization level or omitted.</w:t>
      </w:r>
    </w:p>
    <w:p w14:paraId="7A55C010" w14:textId="77777777" w:rsidR="000F16C6" w:rsidRPr="008736DC" w:rsidRDefault="000F16C6" w:rsidP="000F16C6">
      <w:pPr>
        <w:widowControl w:val="0"/>
        <w:autoSpaceDE w:val="0"/>
        <w:autoSpaceDN w:val="0"/>
        <w:adjustRightInd w:val="0"/>
        <w:spacing w:before="240"/>
        <w:contextualSpacing/>
        <w:rPr>
          <w:rFonts w:eastAsia="Yu Gothic Light"/>
          <w:szCs w:val="22"/>
        </w:rPr>
      </w:pPr>
      <w:r>
        <w:rPr>
          <w:rFonts w:eastAsia="Yu Gothic Light"/>
          <w:szCs w:val="22"/>
        </w:rPr>
        <w:t>A</w:t>
      </w:r>
      <w:r w:rsidRPr="00BE5416">
        <w:rPr>
          <w:rFonts w:eastAsia="Yu Gothic Light"/>
          <w:szCs w:val="22"/>
        </w:rPr>
        <w:t xml:space="preserve"> reporting worksheet </w:t>
      </w:r>
      <w:r>
        <w:rPr>
          <w:rFonts w:eastAsia="Yu Gothic Light"/>
          <w:szCs w:val="22"/>
        </w:rPr>
        <w:t xml:space="preserve">is free to download from the online Supporting Information of </w:t>
      </w:r>
      <w:r w:rsidRPr="008736DC">
        <w:rPr>
          <w:rFonts w:eastAsia="Yu Gothic Light"/>
          <w:szCs w:val="22"/>
        </w:rPr>
        <w:t xml:space="preserve">Iacona et al. </w:t>
      </w:r>
      <w:r>
        <w:rPr>
          <w:rFonts w:eastAsia="Yu Gothic Light"/>
          <w:szCs w:val="22"/>
        </w:rPr>
        <w:t>(</w:t>
      </w:r>
      <w:r w:rsidRPr="008736DC">
        <w:rPr>
          <w:rFonts w:eastAsia="Yu Gothic Light"/>
          <w:szCs w:val="22"/>
        </w:rPr>
        <w:t xml:space="preserve">2018. </w:t>
      </w:r>
      <w:r w:rsidRPr="008736DC">
        <w:rPr>
          <w:rFonts w:eastAsia="Yu Gothic Light"/>
          <w:szCs w:val="22"/>
          <w:lang w:val="en"/>
        </w:rPr>
        <w:t xml:space="preserve">Standardized reporting of the costs of management interventions for biodiversity conservation. </w:t>
      </w:r>
      <w:r w:rsidRPr="00741244">
        <w:rPr>
          <w:rFonts w:eastAsia="Yu Gothic Light"/>
          <w:i/>
          <w:szCs w:val="22"/>
          <w:lang w:val="en"/>
        </w:rPr>
        <w:t>Conservation Biology</w:t>
      </w:r>
      <w:r>
        <w:rPr>
          <w:rFonts w:eastAsia="Yu Gothic Light"/>
          <w:i/>
          <w:szCs w:val="22"/>
          <w:lang w:val="en"/>
        </w:rPr>
        <w:t xml:space="preserve"> </w:t>
      </w:r>
      <w:r>
        <w:rPr>
          <w:rFonts w:eastAsia="Yu Gothic Light"/>
          <w:szCs w:val="22"/>
          <w:lang w:val="en"/>
        </w:rPr>
        <w:t>32:979-988 [</w:t>
      </w:r>
      <w:r w:rsidRPr="00716B54">
        <w:rPr>
          <w:rFonts w:eastAsia="Yu Gothic Light"/>
          <w:szCs w:val="22"/>
          <w:lang w:val="en"/>
        </w:rPr>
        <w:t>https://onlinelibrary.wiley.com/doi/abs/10.1111/cobi.13195</w:t>
      </w:r>
      <w:r>
        <w:rPr>
          <w:rFonts w:eastAsia="Yu Gothic Light"/>
          <w:szCs w:val="22"/>
          <w:lang w:val="en"/>
        </w:rPr>
        <w:t>]).</w:t>
      </w:r>
    </w:p>
    <w:p w14:paraId="5D8C5F6E" w14:textId="77777777" w:rsidR="009D4199" w:rsidRPr="00B22D62" w:rsidRDefault="009D4199" w:rsidP="009F65A2"/>
    <w:p w14:paraId="4A6BFA58" w14:textId="77777777" w:rsidR="00F07951" w:rsidRPr="00B27067" w:rsidRDefault="00F07951" w:rsidP="003E143B">
      <w:pPr>
        <w:jc w:val="center"/>
      </w:pPr>
      <w:r w:rsidRPr="00B27067">
        <w:rPr>
          <w:b/>
          <w:sz w:val="28"/>
          <w:szCs w:val="28"/>
        </w:rPr>
        <w:t>Language and Grammar</w:t>
      </w:r>
    </w:p>
    <w:p w14:paraId="2B6FD55E" w14:textId="77777777" w:rsidR="00F07951" w:rsidRPr="00B22D62" w:rsidRDefault="00F07951" w:rsidP="008139F5">
      <w:pPr>
        <w:rPr>
          <w:rFonts w:ascii="Times" w:hAnsi="Times"/>
          <w:szCs w:val="22"/>
        </w:rPr>
      </w:pPr>
    </w:p>
    <w:p w14:paraId="7C5947FE" w14:textId="286EA1CC" w:rsidR="00F07951" w:rsidRPr="00B22D62" w:rsidRDefault="00F07951" w:rsidP="008139F5">
      <w:pPr>
        <w:rPr>
          <w:b/>
        </w:rPr>
      </w:pPr>
      <w:r w:rsidRPr="00B22D62">
        <w:rPr>
          <w:b/>
        </w:rPr>
        <w:t xml:space="preserve">Clear </w:t>
      </w:r>
      <w:r w:rsidR="00250ABF">
        <w:rPr>
          <w:b/>
        </w:rPr>
        <w:t>L</w:t>
      </w:r>
      <w:r w:rsidRPr="00B22D62">
        <w:rPr>
          <w:b/>
        </w:rPr>
        <w:t>anguage</w:t>
      </w:r>
    </w:p>
    <w:p w14:paraId="3114681D" w14:textId="77777777" w:rsidR="005D1194" w:rsidRDefault="005D1194" w:rsidP="008139F5"/>
    <w:p w14:paraId="082BDB1B" w14:textId="2DC88EBD" w:rsidR="00F07951" w:rsidRPr="00B22D62" w:rsidRDefault="00F07951" w:rsidP="008139F5">
      <w:r w:rsidRPr="00B22D62">
        <w:t xml:space="preserve">Our audience is broad and international. Clarity in language and syntax is important, especially for readers whose first language is not English. </w:t>
      </w:r>
      <w:r w:rsidR="0006673F" w:rsidRPr="00B22D62">
        <w:t>A</w:t>
      </w:r>
      <w:r w:rsidRPr="00B22D62">
        <w:t xml:space="preserve">void </w:t>
      </w:r>
      <w:r w:rsidR="0006673F" w:rsidRPr="00B22D62">
        <w:t xml:space="preserve">jargon and </w:t>
      </w:r>
      <w:r w:rsidRPr="00B22D62">
        <w:t xml:space="preserve">colloquialisms. If English is not your first language, we recommend that you ask a native English speaker with experience in publishing scientific </w:t>
      </w:r>
      <w:r w:rsidR="00CD64C4">
        <w:t>articles</w:t>
      </w:r>
      <w:r w:rsidR="00CD64C4" w:rsidRPr="00B22D62">
        <w:t xml:space="preserve"> </w:t>
      </w:r>
      <w:r w:rsidRPr="00B22D62">
        <w:t>to proofread your manuscript.</w:t>
      </w:r>
    </w:p>
    <w:p w14:paraId="158149CB" w14:textId="77777777" w:rsidR="00F07951" w:rsidRPr="00B22D62" w:rsidRDefault="00F07951" w:rsidP="008139F5"/>
    <w:p w14:paraId="1BF89FF4" w14:textId="77777777" w:rsidR="00F07951" w:rsidRPr="00B22D62" w:rsidRDefault="00F07951" w:rsidP="008139F5">
      <w:r w:rsidRPr="00B22D62">
        <w:rPr>
          <w:b/>
        </w:rPr>
        <w:t>Terminology</w:t>
      </w:r>
    </w:p>
    <w:p w14:paraId="76EAE2EB" w14:textId="77777777" w:rsidR="005D1194" w:rsidRDefault="005D1194" w:rsidP="008139F5"/>
    <w:p w14:paraId="2C1D17C1" w14:textId="77777777" w:rsidR="00F07951" w:rsidRDefault="00F07951" w:rsidP="008139F5">
      <w:r w:rsidRPr="00B22D62">
        <w:t xml:space="preserve">Some common terms in conservation science have multiple meanings (e.g., </w:t>
      </w:r>
      <w:r w:rsidRPr="00B22D62">
        <w:rPr>
          <w:i/>
        </w:rPr>
        <w:t>biological diversity</w:t>
      </w:r>
      <w:r w:rsidRPr="00B22D62">
        <w:t xml:space="preserve">, </w:t>
      </w:r>
      <w:r w:rsidRPr="00B22D62">
        <w:rPr>
          <w:i/>
        </w:rPr>
        <w:t>wildlife</w:t>
      </w:r>
      <w:r w:rsidRPr="00B22D62">
        <w:t xml:space="preserve">, </w:t>
      </w:r>
      <w:r w:rsidRPr="00B22D62">
        <w:rPr>
          <w:i/>
        </w:rPr>
        <w:t>connectivity</w:t>
      </w:r>
      <w:r w:rsidRPr="00B22D62">
        <w:t xml:space="preserve">). </w:t>
      </w:r>
      <w:r w:rsidR="0006673F" w:rsidRPr="00B22D62">
        <w:t xml:space="preserve">Clarify how you use </w:t>
      </w:r>
      <w:r w:rsidRPr="00B22D62">
        <w:t>such</w:t>
      </w:r>
      <w:r w:rsidR="001F19DE" w:rsidRPr="00B22D62">
        <w:t xml:space="preserve"> terms,</w:t>
      </w:r>
      <w:r w:rsidRPr="00B22D62">
        <w:t xml:space="preserve"> </w:t>
      </w:r>
      <w:r w:rsidR="001F19DE" w:rsidRPr="00B22D62">
        <w:t xml:space="preserve">and </w:t>
      </w:r>
      <w:r w:rsidR="0006673F" w:rsidRPr="00B22D62">
        <w:t>define</w:t>
      </w:r>
      <w:r w:rsidR="001F19DE" w:rsidRPr="00B22D62">
        <w:t xml:space="preserve"> </w:t>
      </w:r>
      <w:r w:rsidRPr="00B22D62">
        <w:t>specialized terms at first use in the Abstract and in the body of the paper.</w:t>
      </w:r>
    </w:p>
    <w:p w14:paraId="50F1AB40" w14:textId="77777777" w:rsidR="00250ABF" w:rsidRDefault="00250ABF" w:rsidP="008139F5">
      <w:pPr>
        <w:pStyle w:val="Heading1"/>
      </w:pPr>
    </w:p>
    <w:p w14:paraId="6D521D27" w14:textId="3741DC36" w:rsidR="00F07951" w:rsidRPr="00B22D62" w:rsidRDefault="00F07951" w:rsidP="008139F5">
      <w:pPr>
        <w:pStyle w:val="Heading1"/>
      </w:pPr>
      <w:r w:rsidRPr="00B22D62">
        <w:t xml:space="preserve">Abbreviations and </w:t>
      </w:r>
      <w:r w:rsidR="00250ABF">
        <w:t>A</w:t>
      </w:r>
      <w:r w:rsidRPr="00B22D62">
        <w:t>cronyms</w:t>
      </w:r>
    </w:p>
    <w:p w14:paraId="2A542144" w14:textId="77777777" w:rsidR="00C70B11" w:rsidRDefault="00C70B11" w:rsidP="008139F5"/>
    <w:p w14:paraId="02355C47" w14:textId="1906861F" w:rsidR="00F07951" w:rsidRPr="00B22D62" w:rsidRDefault="00F07951" w:rsidP="008139F5">
      <w:r w:rsidRPr="00B22D62">
        <w:t>Do not begin a sentence with an abbreviation. Use abbreviations sparingly. Define all abbreviations, initializations, and acronyms at first use. For example: analysis of variance (ANOVA), International Union for Conservation of Nature (IUCN).</w:t>
      </w:r>
    </w:p>
    <w:p w14:paraId="5421D40D" w14:textId="77777777" w:rsidR="00F07951" w:rsidRPr="00B22D62" w:rsidRDefault="00F07951" w:rsidP="008139F5"/>
    <w:p w14:paraId="30D0E2C6" w14:textId="77777777" w:rsidR="008139F5" w:rsidRPr="00B22D62" w:rsidRDefault="00F07951" w:rsidP="008139F5">
      <w:pPr>
        <w:rPr>
          <w:b/>
        </w:rPr>
      </w:pPr>
      <w:r w:rsidRPr="00B22D62">
        <w:rPr>
          <w:b/>
        </w:rPr>
        <w:t>Capitalization</w:t>
      </w:r>
    </w:p>
    <w:p w14:paraId="08B48A8D" w14:textId="77777777" w:rsidR="005D1194" w:rsidRDefault="005D1194" w:rsidP="008139F5"/>
    <w:p w14:paraId="58988D8F" w14:textId="43E1F779" w:rsidR="00F07951" w:rsidRPr="00D52143" w:rsidRDefault="00F07951" w:rsidP="008139F5">
      <w:pPr>
        <w:rPr>
          <w:b/>
          <w:bCs/>
        </w:rPr>
      </w:pPr>
      <w:r w:rsidRPr="00B22D62">
        <w:t>Geographic designations:</w:t>
      </w:r>
      <w:r w:rsidRPr="00B22D62">
        <w:rPr>
          <w:b/>
        </w:rPr>
        <w:t xml:space="preserve"> </w:t>
      </w:r>
      <w:r w:rsidRPr="00B22D62">
        <w:t xml:space="preserve">Do not capitalize a term that indicates region unless it is being used as a proper noun (e.g., western states, Southeast Asia). Capitalization of terms used commonly in </w:t>
      </w:r>
      <w:r w:rsidRPr="00B22D62">
        <w:rPr>
          <w:i/>
        </w:rPr>
        <w:t>Conservation Biology</w:t>
      </w:r>
      <w:r w:rsidRPr="00B22D62">
        <w:t xml:space="preserve">: the tropics; North Temperate Zone, temperate zone; East Africa, North Africa, </w:t>
      </w:r>
      <w:r w:rsidR="00D52143">
        <w:t xml:space="preserve">West Africa, </w:t>
      </w:r>
      <w:r w:rsidRPr="00B22D62">
        <w:t xml:space="preserve">central Africa; central Asia; tropics, Neotropics; Amazon </w:t>
      </w:r>
      <w:r w:rsidR="00D52143">
        <w:t>b</w:t>
      </w:r>
      <w:r w:rsidRPr="00B22D62">
        <w:t xml:space="preserve">asin; Central Honshu Lowland Forest </w:t>
      </w:r>
      <w:r w:rsidR="0006673F" w:rsidRPr="00B22D62">
        <w:t>(</w:t>
      </w:r>
      <w:r w:rsidRPr="00B22D62">
        <w:t>an endemic bird area</w:t>
      </w:r>
      <w:r w:rsidR="0006673F" w:rsidRPr="00B22D62">
        <w:t>)</w:t>
      </w:r>
      <w:r w:rsidRPr="00B22D62">
        <w:t xml:space="preserve">; Cape Floristic Region </w:t>
      </w:r>
      <w:r w:rsidR="0006673F" w:rsidRPr="00B22D62">
        <w:t>(</w:t>
      </w:r>
      <w:r w:rsidRPr="00B22D62">
        <w:t>a</w:t>
      </w:r>
      <w:r w:rsidR="0006673F" w:rsidRPr="00B22D62">
        <w:t xml:space="preserve"> hotspot of biological diversity)</w:t>
      </w:r>
      <w:r w:rsidRPr="00B22D62">
        <w:t>;</w:t>
      </w:r>
      <w:r w:rsidR="00CE5E05">
        <w:t xml:space="preserve"> </w:t>
      </w:r>
      <w:r w:rsidR="00D52143" w:rsidRPr="00D52143">
        <w:rPr>
          <w:bCs/>
        </w:rPr>
        <w:t>Peace-Athabasca Delta (key biodiversity area)</w:t>
      </w:r>
      <w:r w:rsidR="00D52143">
        <w:rPr>
          <w:bCs/>
        </w:rPr>
        <w:t xml:space="preserve">, </w:t>
      </w:r>
      <w:r w:rsidR="00CE5E05">
        <w:t>Atlantic Forest,</w:t>
      </w:r>
      <w:r w:rsidRPr="00B22D62">
        <w:t xml:space="preserve"> taiga</w:t>
      </w:r>
      <w:r w:rsidR="00C70B11">
        <w:t>, Global South</w:t>
      </w:r>
      <w:r w:rsidRPr="00B22D62">
        <w:t>.</w:t>
      </w:r>
    </w:p>
    <w:p w14:paraId="6F7B99A9" w14:textId="77777777" w:rsidR="00F07951" w:rsidRPr="00B22D62" w:rsidRDefault="00F07951" w:rsidP="008139F5"/>
    <w:p w14:paraId="764F4EF8" w14:textId="408D1E8E" w:rsidR="00D52143" w:rsidRDefault="00F07951" w:rsidP="008139F5">
      <w:r w:rsidRPr="00B22D62">
        <w:t>Threat categories:</w:t>
      </w:r>
      <w:r w:rsidRPr="00B22D62">
        <w:rPr>
          <w:b/>
        </w:rPr>
        <w:t xml:space="preserve"> </w:t>
      </w:r>
      <w:r w:rsidRPr="00B22D62">
        <w:t>Do not capitalize threat categories used by ins</w:t>
      </w:r>
      <w:r w:rsidR="00561A92" w:rsidRPr="00B22D62">
        <w:t>t</w:t>
      </w:r>
      <w:r w:rsidRPr="00B22D62">
        <w:t>itutions or authoritative bodies: threatened, endangered, critically endangered, conservation concern, etc.</w:t>
      </w:r>
    </w:p>
    <w:p w14:paraId="51D43AF2" w14:textId="77777777" w:rsidR="00CE5E05" w:rsidRDefault="00CE5E05" w:rsidP="008139F5"/>
    <w:p w14:paraId="55E633CC" w14:textId="496AAF03" w:rsidR="00CE5E05" w:rsidRDefault="00CE5E05" w:rsidP="008139F5">
      <w:r>
        <w:t>Do not capitalize names assigned to variables or scenarios, for example, pool, release, forced renesting, release location.</w:t>
      </w:r>
    </w:p>
    <w:p w14:paraId="17E92154" w14:textId="77777777" w:rsidR="00F07951" w:rsidRPr="00B22D62" w:rsidRDefault="00F07951" w:rsidP="008139F5"/>
    <w:p w14:paraId="65B052AE" w14:textId="07AEC573" w:rsidR="00F07951" w:rsidRPr="00B22D62" w:rsidRDefault="00B27067" w:rsidP="008139F5">
      <w:pPr>
        <w:pStyle w:val="Heading1"/>
      </w:pPr>
      <w:r>
        <w:t>Active V</w:t>
      </w:r>
      <w:r w:rsidR="00F07951" w:rsidRPr="00B22D62">
        <w:t>oice</w:t>
      </w:r>
    </w:p>
    <w:p w14:paraId="1133EFE2" w14:textId="77777777" w:rsidR="005D1194" w:rsidRDefault="005D1194" w:rsidP="008139F5"/>
    <w:p w14:paraId="3860BBC5" w14:textId="06F6A7B3" w:rsidR="00F07951" w:rsidRPr="00B22D62" w:rsidRDefault="00F07951" w:rsidP="008139F5">
      <w:r w:rsidRPr="00B22D62">
        <w:t xml:space="preserve">In general, use </w:t>
      </w:r>
      <w:r w:rsidRPr="00B22D62">
        <w:rPr>
          <w:i/>
        </w:rPr>
        <w:t>we</w:t>
      </w:r>
      <w:r w:rsidRPr="00B22D62">
        <w:t xml:space="preserve"> or </w:t>
      </w:r>
      <w:r w:rsidRPr="00B22D62">
        <w:rPr>
          <w:i/>
        </w:rPr>
        <w:t>I</w:t>
      </w:r>
      <w:r w:rsidR="0006673F" w:rsidRPr="00B22D62">
        <w:rPr>
          <w:i/>
        </w:rPr>
        <w:t xml:space="preserve"> </w:t>
      </w:r>
      <w:r w:rsidR="0006673F" w:rsidRPr="00B22D62">
        <w:t>(i.e., active voice)</w:t>
      </w:r>
      <w:r w:rsidRPr="00B22D62">
        <w:t>. For example: “We converted all GIS data to raster format</w:t>
      </w:r>
      <w:r w:rsidR="002D32C4" w:rsidRPr="00B22D62">
        <w:t>.</w:t>
      </w:r>
      <w:r w:rsidRPr="00B22D62">
        <w:t>” rather than “All GIS data were converted to raster format.” Or, “Trained technicians surveyed the plots</w:t>
      </w:r>
      <w:r w:rsidR="002D32C4" w:rsidRPr="00B22D62">
        <w:t>.</w:t>
      </w:r>
      <w:r w:rsidRPr="00B22D62">
        <w:t xml:space="preserve">” rather than “The plots were surveyed by trained technicians.” </w:t>
      </w:r>
    </w:p>
    <w:p w14:paraId="7210573F" w14:textId="77777777" w:rsidR="00F07951" w:rsidRPr="00B22D62" w:rsidRDefault="00F07951" w:rsidP="008139F5"/>
    <w:p w14:paraId="77EFEE31" w14:textId="77777777" w:rsidR="00F07951" w:rsidRPr="00B22D62" w:rsidRDefault="00F07951" w:rsidP="008139F5">
      <w:pPr>
        <w:pStyle w:val="Heading1"/>
      </w:pPr>
      <w:r w:rsidRPr="00B22D62">
        <w:t>Tense</w:t>
      </w:r>
    </w:p>
    <w:p w14:paraId="10866E79" w14:textId="77777777" w:rsidR="005D1194" w:rsidRDefault="005D1194" w:rsidP="008139F5"/>
    <w:p w14:paraId="4A91B3A1" w14:textId="448EED69" w:rsidR="00F07951" w:rsidRDefault="00F07951" w:rsidP="008139F5">
      <w:r w:rsidRPr="00B22D62">
        <w:t xml:space="preserve">Use past tense in Methods (describing what you did), Results (describing what your results were), and in Discussion (referring to your results). Use present tense when </w:t>
      </w:r>
      <w:r w:rsidR="00657699">
        <w:t xml:space="preserve">you refer to published results. </w:t>
      </w:r>
      <w:r w:rsidRPr="00B22D62">
        <w:t>The principal exception to this rule is in the area of attribution and presentation. It is correct to say, for example, “Toffel (2008) found [past] that extracts from iron weed inhibit [present] fungal growth.”</w:t>
      </w:r>
      <w:r w:rsidR="00CE5E05">
        <w:t xml:space="preserve"> Report model results in past tense. </w:t>
      </w:r>
    </w:p>
    <w:p w14:paraId="52A4FBA2" w14:textId="77777777" w:rsidR="00F21C27" w:rsidRDefault="00F21C27" w:rsidP="008139F5"/>
    <w:p w14:paraId="1E564F05" w14:textId="77777777" w:rsidR="00F21C27" w:rsidRDefault="00F21C27" w:rsidP="008139F5">
      <w:r>
        <w:rPr>
          <w:b/>
        </w:rPr>
        <w:t>Spelling</w:t>
      </w:r>
    </w:p>
    <w:p w14:paraId="525562A5" w14:textId="77777777" w:rsidR="005D1194" w:rsidRDefault="005D1194" w:rsidP="008139F5"/>
    <w:p w14:paraId="70222C22" w14:textId="77777777" w:rsidR="00F21C27" w:rsidRDefault="00F21C27" w:rsidP="008139F5">
      <w:r>
        <w:t>Use U.S. rather than British spelling.</w:t>
      </w:r>
    </w:p>
    <w:p w14:paraId="6B18DE65" w14:textId="77777777" w:rsidR="00EC3BAB" w:rsidRDefault="00EC3BAB" w:rsidP="008139F5"/>
    <w:p w14:paraId="3536327F" w14:textId="785AFA9B" w:rsidR="00EC3BAB" w:rsidRDefault="00EC3BAB" w:rsidP="00EC3BAB">
      <w:r>
        <w:rPr>
          <w:b/>
        </w:rPr>
        <w:t>Prefix</w:t>
      </w:r>
      <w:r w:rsidR="00B27067">
        <w:rPr>
          <w:b/>
        </w:rPr>
        <w:t xml:space="preserve"> H</w:t>
      </w:r>
      <w:r w:rsidR="00A65E84">
        <w:rPr>
          <w:b/>
        </w:rPr>
        <w:t>yphenation</w:t>
      </w:r>
    </w:p>
    <w:p w14:paraId="7B3BF21F" w14:textId="77777777" w:rsidR="00EC3BAB" w:rsidRDefault="00EC3BAB" w:rsidP="00EC3BAB"/>
    <w:p w14:paraId="45C4941C" w14:textId="4C24528D" w:rsidR="00EC3BAB" w:rsidRDefault="00A65E84" w:rsidP="00EC3BAB">
      <w:r>
        <w:t>O</w:t>
      </w:r>
      <w:r w:rsidR="00EC3BAB">
        <w:t xml:space="preserve">mit hyphens after most prefixes, following </w:t>
      </w:r>
      <w:r w:rsidR="00EC3BAB" w:rsidRPr="00AC4747">
        <w:rPr>
          <w:i/>
          <w:iCs/>
        </w:rPr>
        <w:t>Scientific Style and Format</w:t>
      </w:r>
      <w:r w:rsidR="00EC3BAB" w:rsidRPr="00AC4747">
        <w:t> </w:t>
      </w:r>
      <w:r w:rsidR="00EC3BAB">
        <w:t>7</w:t>
      </w:r>
      <w:r w:rsidR="00EC3BAB" w:rsidRPr="00EC3BAB">
        <w:rPr>
          <w:vertAlign w:val="superscript"/>
        </w:rPr>
        <w:t>th</w:t>
      </w:r>
      <w:r w:rsidR="00EC3BAB">
        <w:t xml:space="preserve"> edition.</w:t>
      </w:r>
    </w:p>
    <w:p w14:paraId="2172D1F6" w14:textId="77777777" w:rsidR="00EC3BAB" w:rsidRDefault="00EC3BAB" w:rsidP="00EC3BAB"/>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001"/>
        <w:gridCol w:w="1811"/>
        <w:gridCol w:w="1780"/>
        <w:gridCol w:w="1896"/>
      </w:tblGrid>
      <w:tr w:rsidR="00EC3BAB" w:rsidRPr="00EC3BAB" w14:paraId="24D5875A" w14:textId="77777777" w:rsidTr="003D3E25">
        <w:trPr>
          <w:tblCellSpacing w:w="15" w:type="dxa"/>
        </w:trPr>
        <w:tc>
          <w:tcPr>
            <w:tcW w:w="0" w:type="auto"/>
            <w:vAlign w:val="center"/>
            <w:hideMark/>
          </w:tcPr>
          <w:p w14:paraId="4CED9166"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aero</w:t>
            </w:r>
          </w:p>
        </w:tc>
        <w:tc>
          <w:tcPr>
            <w:tcW w:w="0" w:type="auto"/>
            <w:vAlign w:val="center"/>
            <w:hideMark/>
          </w:tcPr>
          <w:p w14:paraId="50EFD763"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electro</w:t>
            </w:r>
          </w:p>
        </w:tc>
        <w:tc>
          <w:tcPr>
            <w:tcW w:w="0" w:type="auto"/>
            <w:vAlign w:val="center"/>
            <w:hideMark/>
          </w:tcPr>
          <w:p w14:paraId="1C26C8EF"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meta</w:t>
            </w:r>
          </w:p>
        </w:tc>
        <w:tc>
          <w:tcPr>
            <w:tcW w:w="0" w:type="auto"/>
            <w:vAlign w:val="center"/>
            <w:hideMark/>
          </w:tcPr>
          <w:p w14:paraId="16F735BE"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pre</w:t>
            </w:r>
          </w:p>
        </w:tc>
      </w:tr>
      <w:tr w:rsidR="00EC3BAB" w:rsidRPr="00EC3BAB" w14:paraId="322C7F3A" w14:textId="77777777" w:rsidTr="003D3E25">
        <w:trPr>
          <w:tblCellSpacing w:w="15" w:type="dxa"/>
        </w:trPr>
        <w:tc>
          <w:tcPr>
            <w:tcW w:w="0" w:type="auto"/>
            <w:vAlign w:val="center"/>
            <w:hideMark/>
          </w:tcPr>
          <w:p w14:paraId="2EB64C8E"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after</w:t>
            </w:r>
          </w:p>
        </w:tc>
        <w:tc>
          <w:tcPr>
            <w:tcW w:w="0" w:type="auto"/>
            <w:vAlign w:val="center"/>
            <w:hideMark/>
          </w:tcPr>
          <w:p w14:paraId="22A3BAA8"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exo</w:t>
            </w:r>
          </w:p>
        </w:tc>
        <w:tc>
          <w:tcPr>
            <w:tcW w:w="0" w:type="auto"/>
            <w:vAlign w:val="center"/>
            <w:hideMark/>
          </w:tcPr>
          <w:p w14:paraId="7E3C750D"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micro</w:t>
            </w:r>
          </w:p>
        </w:tc>
        <w:tc>
          <w:tcPr>
            <w:tcW w:w="0" w:type="auto"/>
            <w:vAlign w:val="center"/>
            <w:hideMark/>
          </w:tcPr>
          <w:p w14:paraId="70637280"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pro</w:t>
            </w:r>
          </w:p>
        </w:tc>
      </w:tr>
      <w:tr w:rsidR="00EC3BAB" w:rsidRPr="00EC3BAB" w14:paraId="6DF17ED3" w14:textId="77777777" w:rsidTr="003D3E25">
        <w:trPr>
          <w:tblCellSpacing w:w="15" w:type="dxa"/>
        </w:trPr>
        <w:tc>
          <w:tcPr>
            <w:tcW w:w="0" w:type="auto"/>
            <w:vAlign w:val="center"/>
            <w:hideMark/>
          </w:tcPr>
          <w:p w14:paraId="7019AF1B"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lastRenderedPageBreak/>
              <w:t>ante</w:t>
            </w:r>
          </w:p>
        </w:tc>
        <w:tc>
          <w:tcPr>
            <w:tcW w:w="0" w:type="auto"/>
            <w:vAlign w:val="center"/>
            <w:hideMark/>
          </w:tcPr>
          <w:p w14:paraId="245F9340"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extra</w:t>
            </w:r>
          </w:p>
        </w:tc>
        <w:tc>
          <w:tcPr>
            <w:tcW w:w="0" w:type="auto"/>
            <w:vAlign w:val="center"/>
            <w:hideMark/>
          </w:tcPr>
          <w:p w14:paraId="01A0BC12"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mid</w:t>
            </w:r>
          </w:p>
        </w:tc>
        <w:tc>
          <w:tcPr>
            <w:tcW w:w="0" w:type="auto"/>
            <w:vAlign w:val="center"/>
            <w:hideMark/>
          </w:tcPr>
          <w:p w14:paraId="0E5BAC66"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pseudo</w:t>
            </w:r>
          </w:p>
        </w:tc>
      </w:tr>
      <w:tr w:rsidR="00EC3BAB" w:rsidRPr="00EC3BAB" w14:paraId="6B81AA4B" w14:textId="77777777" w:rsidTr="003D3E25">
        <w:trPr>
          <w:tblCellSpacing w:w="15" w:type="dxa"/>
        </w:trPr>
        <w:tc>
          <w:tcPr>
            <w:tcW w:w="0" w:type="auto"/>
            <w:vAlign w:val="center"/>
            <w:hideMark/>
          </w:tcPr>
          <w:p w14:paraId="649B4BB7"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anti</w:t>
            </w:r>
          </w:p>
        </w:tc>
        <w:tc>
          <w:tcPr>
            <w:tcW w:w="0" w:type="auto"/>
            <w:vAlign w:val="center"/>
            <w:hideMark/>
          </w:tcPr>
          <w:p w14:paraId="34B492A8"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geo</w:t>
            </w:r>
          </w:p>
        </w:tc>
        <w:tc>
          <w:tcPr>
            <w:tcW w:w="0" w:type="auto"/>
            <w:vAlign w:val="center"/>
            <w:hideMark/>
          </w:tcPr>
          <w:p w14:paraId="0E6B1572"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mid</w:t>
            </w:r>
          </w:p>
        </w:tc>
        <w:tc>
          <w:tcPr>
            <w:tcW w:w="0" w:type="auto"/>
            <w:vAlign w:val="center"/>
            <w:hideMark/>
          </w:tcPr>
          <w:p w14:paraId="3D2264CC"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re</w:t>
            </w:r>
          </w:p>
        </w:tc>
      </w:tr>
      <w:tr w:rsidR="00EC3BAB" w:rsidRPr="00EC3BAB" w14:paraId="1F75F0B7" w14:textId="77777777" w:rsidTr="003D3E25">
        <w:trPr>
          <w:tblCellSpacing w:w="15" w:type="dxa"/>
        </w:trPr>
        <w:tc>
          <w:tcPr>
            <w:tcW w:w="0" w:type="auto"/>
            <w:vAlign w:val="center"/>
            <w:hideMark/>
          </w:tcPr>
          <w:p w14:paraId="686EE452"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astro</w:t>
            </w:r>
          </w:p>
        </w:tc>
        <w:tc>
          <w:tcPr>
            <w:tcW w:w="0" w:type="auto"/>
            <w:vAlign w:val="center"/>
            <w:hideMark/>
          </w:tcPr>
          <w:p w14:paraId="013A1F58"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hemo</w:t>
            </w:r>
          </w:p>
        </w:tc>
        <w:tc>
          <w:tcPr>
            <w:tcW w:w="0" w:type="auto"/>
            <w:vAlign w:val="center"/>
            <w:hideMark/>
          </w:tcPr>
          <w:p w14:paraId="2DD1289E"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mini</w:t>
            </w:r>
          </w:p>
        </w:tc>
        <w:tc>
          <w:tcPr>
            <w:tcW w:w="0" w:type="auto"/>
            <w:vAlign w:val="center"/>
            <w:hideMark/>
          </w:tcPr>
          <w:p w14:paraId="4C101156"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semi</w:t>
            </w:r>
          </w:p>
        </w:tc>
      </w:tr>
      <w:tr w:rsidR="00EC3BAB" w:rsidRPr="00EC3BAB" w14:paraId="0F5DA35B" w14:textId="77777777" w:rsidTr="003D3E25">
        <w:trPr>
          <w:tblCellSpacing w:w="15" w:type="dxa"/>
        </w:trPr>
        <w:tc>
          <w:tcPr>
            <w:tcW w:w="0" w:type="auto"/>
            <w:vAlign w:val="center"/>
            <w:hideMark/>
          </w:tcPr>
          <w:p w14:paraId="0AA05DE5"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auto</w:t>
            </w:r>
          </w:p>
        </w:tc>
        <w:tc>
          <w:tcPr>
            <w:tcW w:w="0" w:type="auto"/>
            <w:vAlign w:val="center"/>
            <w:hideMark/>
          </w:tcPr>
          <w:p w14:paraId="453EE39F"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hyper</w:t>
            </w:r>
          </w:p>
        </w:tc>
        <w:tc>
          <w:tcPr>
            <w:tcW w:w="0" w:type="auto"/>
            <w:vAlign w:val="center"/>
            <w:hideMark/>
          </w:tcPr>
          <w:p w14:paraId="18AF24E7"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multi</w:t>
            </w:r>
          </w:p>
        </w:tc>
        <w:tc>
          <w:tcPr>
            <w:tcW w:w="0" w:type="auto"/>
            <w:vAlign w:val="center"/>
            <w:hideMark/>
          </w:tcPr>
          <w:p w14:paraId="1227791A"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sub</w:t>
            </w:r>
          </w:p>
        </w:tc>
      </w:tr>
      <w:tr w:rsidR="00EC3BAB" w:rsidRPr="00EC3BAB" w14:paraId="0FD867CF" w14:textId="77777777" w:rsidTr="003D3E25">
        <w:trPr>
          <w:tblCellSpacing w:w="15" w:type="dxa"/>
        </w:trPr>
        <w:tc>
          <w:tcPr>
            <w:tcW w:w="0" w:type="auto"/>
            <w:vAlign w:val="center"/>
            <w:hideMark/>
          </w:tcPr>
          <w:p w14:paraId="1650836C"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bi</w:t>
            </w:r>
          </w:p>
        </w:tc>
        <w:tc>
          <w:tcPr>
            <w:tcW w:w="0" w:type="auto"/>
            <w:vAlign w:val="center"/>
            <w:hideMark/>
          </w:tcPr>
          <w:p w14:paraId="29CE83E7"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hypo</w:t>
            </w:r>
          </w:p>
        </w:tc>
        <w:tc>
          <w:tcPr>
            <w:tcW w:w="0" w:type="auto"/>
            <w:vAlign w:val="center"/>
            <w:hideMark/>
          </w:tcPr>
          <w:p w14:paraId="72A6FB33"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non</w:t>
            </w:r>
          </w:p>
        </w:tc>
        <w:tc>
          <w:tcPr>
            <w:tcW w:w="0" w:type="auto"/>
            <w:vAlign w:val="center"/>
            <w:hideMark/>
          </w:tcPr>
          <w:p w14:paraId="0AFFBBE8"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super</w:t>
            </w:r>
          </w:p>
        </w:tc>
      </w:tr>
      <w:tr w:rsidR="00EC3BAB" w:rsidRPr="00EC3BAB" w14:paraId="71E3A12F" w14:textId="77777777" w:rsidTr="003D3E25">
        <w:trPr>
          <w:tblCellSpacing w:w="15" w:type="dxa"/>
        </w:trPr>
        <w:tc>
          <w:tcPr>
            <w:tcW w:w="0" w:type="auto"/>
            <w:vAlign w:val="center"/>
            <w:hideMark/>
          </w:tcPr>
          <w:p w14:paraId="7C133056"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bio</w:t>
            </w:r>
          </w:p>
        </w:tc>
        <w:tc>
          <w:tcPr>
            <w:tcW w:w="0" w:type="auto"/>
            <w:vAlign w:val="center"/>
            <w:hideMark/>
          </w:tcPr>
          <w:p w14:paraId="07323FAB"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in</w:t>
            </w:r>
          </w:p>
        </w:tc>
        <w:tc>
          <w:tcPr>
            <w:tcW w:w="0" w:type="auto"/>
            <w:vAlign w:val="center"/>
            <w:hideMark/>
          </w:tcPr>
          <w:p w14:paraId="2DC1304E"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over</w:t>
            </w:r>
          </w:p>
        </w:tc>
        <w:tc>
          <w:tcPr>
            <w:tcW w:w="0" w:type="auto"/>
            <w:vAlign w:val="center"/>
            <w:hideMark/>
          </w:tcPr>
          <w:p w14:paraId="6766E81D"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supra</w:t>
            </w:r>
          </w:p>
        </w:tc>
      </w:tr>
      <w:tr w:rsidR="00EC3BAB" w:rsidRPr="00EC3BAB" w14:paraId="66FE386B" w14:textId="77777777" w:rsidTr="003D3E25">
        <w:trPr>
          <w:tblCellSpacing w:w="15" w:type="dxa"/>
        </w:trPr>
        <w:tc>
          <w:tcPr>
            <w:tcW w:w="0" w:type="auto"/>
            <w:vAlign w:val="center"/>
            <w:hideMark/>
          </w:tcPr>
          <w:p w14:paraId="44AB838E"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chemo</w:t>
            </w:r>
          </w:p>
        </w:tc>
        <w:tc>
          <w:tcPr>
            <w:tcW w:w="0" w:type="auto"/>
            <w:vAlign w:val="center"/>
            <w:hideMark/>
          </w:tcPr>
          <w:p w14:paraId="02E2C59E"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infra</w:t>
            </w:r>
          </w:p>
        </w:tc>
        <w:tc>
          <w:tcPr>
            <w:tcW w:w="0" w:type="auto"/>
            <w:vAlign w:val="center"/>
            <w:hideMark/>
          </w:tcPr>
          <w:p w14:paraId="50C3E882"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photo</w:t>
            </w:r>
          </w:p>
        </w:tc>
        <w:tc>
          <w:tcPr>
            <w:tcW w:w="0" w:type="auto"/>
            <w:vAlign w:val="center"/>
            <w:hideMark/>
          </w:tcPr>
          <w:p w14:paraId="06BBA038"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trans</w:t>
            </w:r>
          </w:p>
        </w:tc>
      </w:tr>
      <w:tr w:rsidR="00EC3BAB" w:rsidRPr="00EC3BAB" w14:paraId="78C11CFC" w14:textId="77777777" w:rsidTr="003D3E25">
        <w:trPr>
          <w:tblCellSpacing w:w="15" w:type="dxa"/>
        </w:trPr>
        <w:tc>
          <w:tcPr>
            <w:tcW w:w="0" w:type="auto"/>
            <w:vAlign w:val="center"/>
            <w:hideMark/>
          </w:tcPr>
          <w:p w14:paraId="41C743ED"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co</w:t>
            </w:r>
          </w:p>
        </w:tc>
        <w:tc>
          <w:tcPr>
            <w:tcW w:w="0" w:type="auto"/>
            <w:vAlign w:val="center"/>
            <w:hideMark/>
          </w:tcPr>
          <w:p w14:paraId="1485B9E3"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inter</w:t>
            </w:r>
          </w:p>
        </w:tc>
        <w:tc>
          <w:tcPr>
            <w:tcW w:w="0" w:type="auto"/>
            <w:vAlign w:val="center"/>
            <w:hideMark/>
          </w:tcPr>
          <w:p w14:paraId="6938E452"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physio</w:t>
            </w:r>
          </w:p>
        </w:tc>
        <w:tc>
          <w:tcPr>
            <w:tcW w:w="0" w:type="auto"/>
            <w:vAlign w:val="center"/>
            <w:hideMark/>
          </w:tcPr>
          <w:p w14:paraId="469C1A18" w14:textId="77777777" w:rsidR="00EC3BAB" w:rsidRDefault="00EC3BAB" w:rsidP="003D3E25">
            <w:pPr>
              <w:spacing w:before="400" w:after="384"/>
              <w:contextualSpacing/>
              <w:rPr>
                <w:rFonts w:eastAsia="Yu Gothic Light"/>
                <w:szCs w:val="22"/>
              </w:rPr>
            </w:pPr>
            <w:r w:rsidRPr="00EC3BAB">
              <w:rPr>
                <w:rFonts w:eastAsia="Yu Gothic Light"/>
                <w:szCs w:val="22"/>
              </w:rPr>
              <w:t>un</w:t>
            </w:r>
          </w:p>
          <w:p w14:paraId="6DA1F1AB" w14:textId="77777777" w:rsidR="00EC3BAB" w:rsidRPr="00EC3BAB" w:rsidRDefault="00EC3BAB" w:rsidP="003D3E25">
            <w:pPr>
              <w:spacing w:before="400" w:after="384"/>
              <w:contextualSpacing/>
              <w:rPr>
                <w:rFonts w:eastAsia="Yu Gothic Light"/>
                <w:szCs w:val="22"/>
              </w:rPr>
            </w:pPr>
          </w:p>
        </w:tc>
      </w:tr>
      <w:tr w:rsidR="00EC3BAB" w:rsidRPr="00EC3BAB" w14:paraId="49BE0CE3" w14:textId="77777777" w:rsidTr="003D3E25">
        <w:trPr>
          <w:tblCellSpacing w:w="15" w:type="dxa"/>
        </w:trPr>
        <w:tc>
          <w:tcPr>
            <w:tcW w:w="0" w:type="auto"/>
            <w:vAlign w:val="center"/>
            <w:hideMark/>
          </w:tcPr>
          <w:p w14:paraId="2381F718"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counter</w:t>
            </w:r>
          </w:p>
        </w:tc>
        <w:tc>
          <w:tcPr>
            <w:tcW w:w="0" w:type="auto"/>
            <w:vAlign w:val="center"/>
            <w:hideMark/>
          </w:tcPr>
          <w:p w14:paraId="4BF11DD3"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iso</w:t>
            </w:r>
          </w:p>
        </w:tc>
        <w:tc>
          <w:tcPr>
            <w:tcW w:w="0" w:type="auto"/>
            <w:vAlign w:val="center"/>
            <w:hideMark/>
          </w:tcPr>
          <w:p w14:paraId="7C11F3C7"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poly</w:t>
            </w:r>
          </w:p>
        </w:tc>
        <w:tc>
          <w:tcPr>
            <w:tcW w:w="0" w:type="auto"/>
            <w:vAlign w:val="center"/>
            <w:hideMark/>
          </w:tcPr>
          <w:p w14:paraId="57C2081C" w14:textId="77777777" w:rsidR="00EC3BAB" w:rsidRPr="00EC3BAB" w:rsidRDefault="00EC3BAB" w:rsidP="003D3E25">
            <w:pPr>
              <w:spacing w:before="400" w:after="384"/>
              <w:contextualSpacing/>
              <w:rPr>
                <w:rFonts w:eastAsia="Yu Gothic Light"/>
                <w:szCs w:val="22"/>
              </w:rPr>
            </w:pPr>
            <w:r>
              <w:rPr>
                <w:rFonts w:eastAsia="Yu Gothic Light"/>
                <w:szCs w:val="22"/>
              </w:rPr>
              <w:t>under</w:t>
            </w:r>
          </w:p>
        </w:tc>
      </w:tr>
      <w:tr w:rsidR="00EC3BAB" w:rsidRPr="00EC3BAB" w14:paraId="2311D4B9" w14:textId="77777777" w:rsidTr="00A65E84">
        <w:trPr>
          <w:tblCellSpacing w:w="15" w:type="dxa"/>
        </w:trPr>
        <w:tc>
          <w:tcPr>
            <w:tcW w:w="0" w:type="auto"/>
            <w:shd w:val="clear" w:color="auto" w:fill="FCFCE6"/>
            <w:vAlign w:val="center"/>
            <w:hideMark/>
          </w:tcPr>
          <w:p w14:paraId="1B013DD4"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de</w:t>
            </w:r>
          </w:p>
        </w:tc>
        <w:tc>
          <w:tcPr>
            <w:tcW w:w="0" w:type="auto"/>
            <w:shd w:val="clear" w:color="auto" w:fill="FCFCE6"/>
            <w:vAlign w:val="center"/>
            <w:hideMark/>
          </w:tcPr>
          <w:p w14:paraId="19ADADEF"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macro</w:t>
            </w:r>
          </w:p>
        </w:tc>
        <w:tc>
          <w:tcPr>
            <w:tcW w:w="0" w:type="auto"/>
            <w:shd w:val="clear" w:color="auto" w:fill="FCFCE6"/>
            <w:vAlign w:val="center"/>
            <w:hideMark/>
          </w:tcPr>
          <w:p w14:paraId="36F65AFA"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post</w:t>
            </w:r>
          </w:p>
        </w:tc>
        <w:tc>
          <w:tcPr>
            <w:tcW w:w="0" w:type="auto"/>
            <w:vAlign w:val="center"/>
          </w:tcPr>
          <w:p w14:paraId="240D08A8" w14:textId="32DE4C40" w:rsidR="00EC3BAB" w:rsidRPr="00EC3BAB" w:rsidRDefault="00EC3BAB" w:rsidP="003D3E25">
            <w:pPr>
              <w:spacing w:before="400" w:after="384"/>
              <w:contextualSpacing/>
              <w:rPr>
                <w:rFonts w:eastAsia="Yu Gothic Light"/>
                <w:szCs w:val="22"/>
              </w:rPr>
            </w:pPr>
          </w:p>
        </w:tc>
      </w:tr>
    </w:tbl>
    <w:p w14:paraId="554CFF2C" w14:textId="77777777" w:rsidR="00B27067" w:rsidRDefault="00B27067" w:rsidP="00EC3BAB"/>
    <w:p w14:paraId="7E1A7FD1" w14:textId="77777777" w:rsidR="00EC3BAB" w:rsidRPr="00EC3BAB" w:rsidRDefault="00EC3BAB" w:rsidP="00EC3BAB">
      <w:r>
        <w:t>This includes comanagement, coproduction, nonthreatened, postspill, among others, but not non-native, for example.</w:t>
      </w:r>
    </w:p>
    <w:p w14:paraId="3418C479" w14:textId="77777777" w:rsidR="00EC3BAB" w:rsidRPr="00F21C27" w:rsidRDefault="00EC3BAB" w:rsidP="008139F5"/>
    <w:p w14:paraId="3953403C" w14:textId="77777777" w:rsidR="00EA153D" w:rsidRDefault="00EA153D" w:rsidP="008139F5">
      <w:pPr>
        <w:rPr>
          <w:b/>
        </w:rPr>
      </w:pPr>
      <w:r>
        <w:rPr>
          <w:b/>
        </w:rPr>
        <w:t>Commas</w:t>
      </w:r>
    </w:p>
    <w:p w14:paraId="1048C25F" w14:textId="77777777" w:rsidR="005D1194" w:rsidRDefault="005D1194" w:rsidP="008139F5"/>
    <w:p w14:paraId="49D402E1" w14:textId="3F0A32E9" w:rsidR="00EA153D" w:rsidRDefault="00EA153D" w:rsidP="008139F5">
      <w:r>
        <w:t xml:space="preserve">Use </w:t>
      </w:r>
      <w:r w:rsidR="00F4142E">
        <w:t xml:space="preserve">the </w:t>
      </w:r>
      <w:r>
        <w:t xml:space="preserve">serial comma. </w:t>
      </w:r>
    </w:p>
    <w:p w14:paraId="0BA593D0" w14:textId="77777777" w:rsidR="00B6105C" w:rsidRDefault="00B6105C" w:rsidP="008139F5"/>
    <w:p w14:paraId="6A245386" w14:textId="70FD610B" w:rsidR="00B6105C" w:rsidRDefault="00B6105C" w:rsidP="008139F5">
      <w:r>
        <w:rPr>
          <w:b/>
        </w:rPr>
        <w:t>Solidus</w:t>
      </w:r>
    </w:p>
    <w:p w14:paraId="30B62D42" w14:textId="77777777" w:rsidR="005D1194" w:rsidRDefault="005D1194" w:rsidP="008139F5"/>
    <w:p w14:paraId="4380CE4B" w14:textId="3A36B248" w:rsidR="00B6105C" w:rsidRPr="00B6105C" w:rsidRDefault="00B6105C" w:rsidP="008139F5">
      <w:r>
        <w:t xml:space="preserve">Do not use and/or; </w:t>
      </w:r>
      <w:r w:rsidR="00657699">
        <w:t xml:space="preserve">the </w:t>
      </w:r>
      <w:r>
        <w:t>meaning is unclear.</w:t>
      </w:r>
      <w:r w:rsidRPr="00B6105C">
        <w:t xml:space="preserve"> </w:t>
      </w:r>
      <w:r>
        <w:t>Do not use a solidus in lieu of a comma.</w:t>
      </w:r>
    </w:p>
    <w:p w14:paraId="623ADF24" w14:textId="77777777" w:rsidR="00EA153D" w:rsidRPr="00EA153D" w:rsidRDefault="00EA153D" w:rsidP="008139F5"/>
    <w:p w14:paraId="078F419F" w14:textId="49A477F5" w:rsidR="00F07951" w:rsidRPr="00B22D62" w:rsidRDefault="00B27067" w:rsidP="008139F5">
      <w:pPr>
        <w:rPr>
          <w:b/>
        </w:rPr>
      </w:pPr>
      <w:r>
        <w:rPr>
          <w:b/>
        </w:rPr>
        <w:t>Word U</w:t>
      </w:r>
      <w:r w:rsidR="00F07951" w:rsidRPr="00B22D62">
        <w:rPr>
          <w:b/>
        </w:rPr>
        <w:t>sage</w:t>
      </w:r>
    </w:p>
    <w:p w14:paraId="1DD52690" w14:textId="77777777" w:rsidR="00F07951" w:rsidRPr="00B22D62" w:rsidRDefault="00F07951" w:rsidP="008139F5">
      <w:pPr>
        <w:rPr>
          <w:b/>
        </w:rPr>
      </w:pPr>
    </w:p>
    <w:p w14:paraId="153525D3" w14:textId="77777777" w:rsidR="00F07951" w:rsidRPr="00B22D62" w:rsidRDefault="00F07951" w:rsidP="008139F5">
      <w:r w:rsidRPr="00B22D62">
        <w:rPr>
          <w:i/>
        </w:rPr>
        <w:t>Using</w:t>
      </w:r>
      <w:r w:rsidRPr="00B22D62">
        <w:t xml:space="preserve">: In scientific writing, the word </w:t>
      </w:r>
      <w:r w:rsidRPr="00B22D62">
        <w:rPr>
          <w:i/>
        </w:rPr>
        <w:t xml:space="preserve">using </w:t>
      </w:r>
      <w:r w:rsidRPr="00B22D62">
        <w:t>is often the cause of dangling participles and misplaced modifiers.</w:t>
      </w:r>
    </w:p>
    <w:p w14:paraId="32F8DC61" w14:textId="77777777" w:rsidR="00F07951" w:rsidRPr="00B22D62" w:rsidRDefault="00F07951" w:rsidP="008139F5"/>
    <w:p w14:paraId="102B4F15" w14:textId="77777777" w:rsidR="00F07951" w:rsidRPr="00B22D62" w:rsidRDefault="00391772" w:rsidP="008139F5">
      <w:pPr>
        <w:ind w:left="720"/>
      </w:pPr>
      <w:r w:rsidRPr="00B22D62">
        <w:t>Examples</w:t>
      </w:r>
      <w:r w:rsidR="00F07951" w:rsidRPr="00B22D62">
        <w:t>: “Using tissue</w:t>
      </w:r>
      <w:r w:rsidR="00865B4F" w:rsidRPr="00B22D62">
        <w:t>-</w:t>
      </w:r>
      <w:r w:rsidR="00F07951" w:rsidRPr="00B22D62">
        <w:t xml:space="preserve">isolation protocol, mtDNA was isolated from dried skins.” </w:t>
      </w:r>
      <w:r w:rsidR="00865B4F" w:rsidRPr="00B22D62">
        <w:t xml:space="preserve">Who is doing the </w:t>
      </w:r>
      <w:r w:rsidRPr="00B22D62">
        <w:rPr>
          <w:i/>
        </w:rPr>
        <w:t xml:space="preserve">using </w:t>
      </w:r>
      <w:r w:rsidR="00865B4F" w:rsidRPr="00B22D62">
        <w:t>is unclear</w:t>
      </w:r>
      <w:r w:rsidRPr="00B22D62">
        <w:t xml:space="preserve">. </w:t>
      </w:r>
      <w:r w:rsidR="00F07951" w:rsidRPr="00B22D62">
        <w:t>Better: “We used tissue</w:t>
      </w:r>
      <w:r w:rsidR="00561A92" w:rsidRPr="00B22D62">
        <w:t>-</w:t>
      </w:r>
      <w:r w:rsidR="00F07951" w:rsidRPr="00B22D62">
        <w:t>isolation protocol to isolate mtDNA from dried skins.”</w:t>
      </w:r>
    </w:p>
    <w:p w14:paraId="688583EF" w14:textId="77777777" w:rsidR="00F07951" w:rsidRPr="00B22D62" w:rsidRDefault="00F07951" w:rsidP="008139F5">
      <w:pPr>
        <w:ind w:left="720"/>
      </w:pPr>
    </w:p>
    <w:p w14:paraId="65236793" w14:textId="77777777" w:rsidR="00837F85" w:rsidRPr="00B22D62" w:rsidRDefault="00F07951" w:rsidP="00837F85">
      <w:pPr>
        <w:ind w:left="720"/>
      </w:pPr>
      <w:r w:rsidRPr="00B22D62">
        <w:t>“Ivory samples were taken from tusks using a 16-mm drill bit on a 40-cm drill.” This implies that the tusks used the drill. Better: “We used a 16-mm drill bit on a 40-cm drill to take ivory samples from tusks.”</w:t>
      </w:r>
    </w:p>
    <w:p w14:paraId="1A4966FE" w14:textId="77777777" w:rsidR="00837F85" w:rsidRPr="00B22D62" w:rsidRDefault="00837F85" w:rsidP="00837F85">
      <w:pPr>
        <w:ind w:left="720"/>
      </w:pPr>
    </w:p>
    <w:p w14:paraId="0D00EA08" w14:textId="77777777" w:rsidR="00F07951" w:rsidRDefault="00F07951" w:rsidP="00837F85">
      <w:r w:rsidRPr="00B22D62">
        <w:rPr>
          <w:i/>
        </w:rPr>
        <w:t>Impact</w:t>
      </w:r>
      <w:r w:rsidRPr="00B22D62">
        <w:t>: Use</w:t>
      </w:r>
      <w:r w:rsidR="002D32C4" w:rsidRPr="00B22D62">
        <w:t xml:space="preserve"> </w:t>
      </w:r>
      <w:r w:rsidR="002D32C4" w:rsidRPr="00B22D62">
        <w:rPr>
          <w:i/>
        </w:rPr>
        <w:t>affected</w:t>
      </w:r>
      <w:r w:rsidR="002D32C4" w:rsidRPr="00B22D62">
        <w:t>, not</w:t>
      </w:r>
      <w:r w:rsidRPr="00B22D62">
        <w:t xml:space="preserve"> </w:t>
      </w:r>
      <w:r w:rsidRPr="00B22D62">
        <w:rPr>
          <w:i/>
        </w:rPr>
        <w:t>impact</w:t>
      </w:r>
      <w:r w:rsidR="002D32C4" w:rsidRPr="00B22D62">
        <w:rPr>
          <w:i/>
        </w:rPr>
        <w:t>ed</w:t>
      </w:r>
      <w:r w:rsidRPr="00B22D62">
        <w:t>.</w:t>
      </w:r>
    </w:p>
    <w:p w14:paraId="771EDA84" w14:textId="77777777" w:rsidR="00E60332" w:rsidRDefault="00E60332" w:rsidP="00837F85"/>
    <w:p w14:paraId="75B20132" w14:textId="77777777" w:rsidR="00887FB9" w:rsidRDefault="00E60332" w:rsidP="00887FB9">
      <w:pPr>
        <w:rPr>
          <w:u w:val="single"/>
        </w:rPr>
      </w:pPr>
      <w:r>
        <w:rPr>
          <w:i/>
        </w:rPr>
        <w:t>With</w:t>
      </w:r>
      <w:r>
        <w:t xml:space="preserve">: </w:t>
      </w:r>
      <w:r w:rsidR="0066099C">
        <w:t>A</w:t>
      </w:r>
      <w:r>
        <w:t xml:space="preserve"> </w:t>
      </w:r>
      <w:r w:rsidRPr="0066099C">
        <w:rPr>
          <w:i/>
        </w:rPr>
        <w:t>with</w:t>
      </w:r>
      <w:r>
        <w:t xml:space="preserve"> phrase at the end of sentences often creates a dangling phrase. For example, </w:t>
      </w:r>
      <w:r w:rsidR="00887FB9">
        <w:t>“M</w:t>
      </w:r>
      <w:r w:rsidR="00887FB9" w:rsidRPr="00887FB9">
        <w:t xml:space="preserve">any </w:t>
      </w:r>
      <w:r w:rsidR="00887FB9">
        <w:t xml:space="preserve">researchers </w:t>
      </w:r>
      <w:r w:rsidR="00887FB9" w:rsidRPr="00887FB9">
        <w:t>calculated extent of occurrence by summing the area of all polygons in the species extant distribution map</w:t>
      </w:r>
      <w:r w:rsidR="00887FB9">
        <w:t>,</w:t>
      </w:r>
      <w:r w:rsidR="00887FB9" w:rsidRPr="005D1194">
        <w:t xml:space="preserve"> with these polygons excluding areas in the geographic distribution of a species</w:t>
      </w:r>
      <w:r w:rsidR="00EB1F61" w:rsidRPr="005D1194">
        <w:t xml:space="preserve"> that were not habitat</w:t>
      </w:r>
      <w:r w:rsidR="00887FB9" w:rsidRPr="005D1194">
        <w:t>.” A possible revision that fixes the dangling phrase is “...distribution map; these polygons excluded areas in the geographic distribution of a species</w:t>
      </w:r>
      <w:r w:rsidR="00887FB9" w:rsidRPr="005D1194" w:rsidDel="00585A1B">
        <w:t xml:space="preserve"> </w:t>
      </w:r>
      <w:r w:rsidR="00887FB9" w:rsidRPr="005D1194">
        <w:t>that were not habitat.</w:t>
      </w:r>
      <w:r w:rsidR="00EB1F61" w:rsidRPr="005D1194">
        <w:t>”</w:t>
      </w:r>
    </w:p>
    <w:p w14:paraId="0DF73FF4" w14:textId="5F624587" w:rsidR="00887FB9" w:rsidRPr="00887FB9" w:rsidRDefault="00887FB9" w:rsidP="00887FB9">
      <w:pPr>
        <w:rPr>
          <w:u w:val="single"/>
        </w:rPr>
      </w:pPr>
      <w:r>
        <w:rPr>
          <w:u w:val="single"/>
        </w:rPr>
        <w:lastRenderedPageBreak/>
        <w:t xml:space="preserve"> </w:t>
      </w:r>
    </w:p>
    <w:p w14:paraId="615D1B33" w14:textId="77777777" w:rsidR="00E60332" w:rsidRPr="00672F0F" w:rsidRDefault="00EB1F61" w:rsidP="00837F85">
      <w:r w:rsidRPr="00672F0F">
        <w:rPr>
          <w:i/>
        </w:rPr>
        <w:t>Compared with</w:t>
      </w:r>
      <w:r w:rsidRPr="00672F0F">
        <w:t xml:space="preserve">: </w:t>
      </w:r>
      <w:r w:rsidR="00887FB9" w:rsidRPr="00672F0F">
        <w:t xml:space="preserve">Use </w:t>
      </w:r>
      <w:r w:rsidR="00887FB9" w:rsidRPr="00672F0F">
        <w:rPr>
          <w:i/>
        </w:rPr>
        <w:t xml:space="preserve">compared with </w:t>
      </w:r>
      <w:r w:rsidRPr="00672F0F">
        <w:t xml:space="preserve">or </w:t>
      </w:r>
      <w:r w:rsidR="00887FB9" w:rsidRPr="00672F0F">
        <w:rPr>
          <w:i/>
        </w:rPr>
        <w:t>relative to</w:t>
      </w:r>
      <w:r w:rsidRPr="00672F0F">
        <w:t xml:space="preserve"> rather than </w:t>
      </w:r>
      <w:r w:rsidRPr="00672F0F">
        <w:rPr>
          <w:i/>
        </w:rPr>
        <w:t>compared to</w:t>
      </w:r>
      <w:r w:rsidR="00887FB9" w:rsidRPr="00672F0F">
        <w:t>.</w:t>
      </w:r>
      <w:r w:rsidRPr="00672F0F">
        <w:t xml:space="preserve"> The circumstances in which </w:t>
      </w:r>
      <w:r w:rsidRPr="00672F0F">
        <w:rPr>
          <w:i/>
        </w:rPr>
        <w:t xml:space="preserve">compared to </w:t>
      </w:r>
      <w:r w:rsidRPr="00672F0F">
        <w:t>is correct are rare (2 unlike things being compared; e.g., “Shall I compare thee to a summer’s day.”)</w:t>
      </w:r>
    </w:p>
    <w:p w14:paraId="4BE97022" w14:textId="77777777" w:rsidR="00EA153D" w:rsidRDefault="00EA153D" w:rsidP="00837F85">
      <w:pPr>
        <w:rPr>
          <w:u w:val="single"/>
        </w:rPr>
      </w:pPr>
    </w:p>
    <w:p w14:paraId="557FA4D0" w14:textId="08BFE73F" w:rsidR="00EA153D" w:rsidRDefault="00EA153D" w:rsidP="00837F85">
      <w:r w:rsidRPr="00672F0F">
        <w:rPr>
          <w:i/>
        </w:rPr>
        <w:t>Habitat</w:t>
      </w:r>
      <w:r w:rsidRPr="00672F0F">
        <w:t xml:space="preserve">: </w:t>
      </w:r>
      <w:r w:rsidR="00A65E84">
        <w:t>H</w:t>
      </w:r>
      <w:r w:rsidR="003327E3">
        <w:t xml:space="preserve">abitat is a species-specific </w:t>
      </w:r>
      <w:r w:rsidRPr="00672F0F">
        <w:t xml:space="preserve">construct and </w:t>
      </w:r>
      <w:r w:rsidRPr="00B27067">
        <w:rPr>
          <w:i/>
        </w:rPr>
        <w:t>habitat by definition is suitable</w:t>
      </w:r>
      <w:r w:rsidRPr="00672F0F">
        <w:t>.</w:t>
      </w:r>
    </w:p>
    <w:p w14:paraId="1E1C1165" w14:textId="77777777" w:rsidR="005D1194" w:rsidRDefault="005D1194" w:rsidP="00837F85"/>
    <w:p w14:paraId="35D41A9F" w14:textId="1BFE7ED0" w:rsidR="005D1194" w:rsidRDefault="005D1194" w:rsidP="00837F85">
      <w:r>
        <w:rPr>
          <w:i/>
        </w:rPr>
        <w:t>Health</w:t>
      </w:r>
      <w:r>
        <w:t>: Avoid use of this term relative to ecosystems. Its use in this context is still questioned.</w:t>
      </w:r>
    </w:p>
    <w:p w14:paraId="63590ACC" w14:textId="77777777" w:rsidR="003327E3" w:rsidRDefault="003327E3" w:rsidP="00837F85"/>
    <w:p w14:paraId="675F879F" w14:textId="563C23BB" w:rsidR="003327E3" w:rsidRPr="003327E3" w:rsidRDefault="003327E3" w:rsidP="003327E3">
      <w:r>
        <w:rPr>
          <w:i/>
        </w:rPr>
        <w:t>Non-native</w:t>
      </w:r>
      <w:r>
        <w:t xml:space="preserve">: Use non-native species, not alien species unless alien is part of an exact quote with attribution. </w:t>
      </w:r>
      <w:r w:rsidR="00A65E84">
        <w:t xml:space="preserve">A </w:t>
      </w:r>
      <w:r>
        <w:t xml:space="preserve">full explanation of </w:t>
      </w:r>
      <w:r w:rsidR="00A65E84">
        <w:t xml:space="preserve">why </w:t>
      </w:r>
      <w:r w:rsidRPr="00291165">
        <w:rPr>
          <w:i/>
        </w:rPr>
        <w:t>alien</w:t>
      </w:r>
      <w:r>
        <w:t xml:space="preserve"> is not used</w:t>
      </w:r>
      <w:r w:rsidR="00A65E84">
        <w:t xml:space="preserve"> will be provided upon request</w:t>
      </w:r>
      <w:r>
        <w:t>.</w:t>
      </w:r>
    </w:p>
    <w:p w14:paraId="58122FEC" w14:textId="77777777" w:rsidR="00657699" w:rsidRPr="00657699" w:rsidRDefault="00657699" w:rsidP="00657699"/>
    <w:p w14:paraId="53EA3E18" w14:textId="34FD79D1" w:rsidR="00F07951" w:rsidRPr="00B22D62" w:rsidRDefault="00B27067" w:rsidP="008139F5">
      <w:pPr>
        <w:pStyle w:val="Heading1"/>
      </w:pPr>
      <w:r>
        <w:t>Multiple M</w:t>
      </w:r>
      <w:r w:rsidR="00F07951" w:rsidRPr="00B22D62">
        <w:t>odifiers</w:t>
      </w:r>
    </w:p>
    <w:p w14:paraId="57F3043B" w14:textId="77777777" w:rsidR="005D1194" w:rsidRDefault="005D1194" w:rsidP="008139F5"/>
    <w:p w14:paraId="5C5CF46F" w14:textId="77777777" w:rsidR="00F07951" w:rsidRPr="00B22D62" w:rsidRDefault="00F07951" w:rsidP="008139F5">
      <w:r w:rsidRPr="00B22D62">
        <w:t>Do not use multiple adjectival nouns to modify a noun that is the subject or the object of the sentence: “We studied illegal African elephant ivory trade</w:t>
      </w:r>
      <w:r w:rsidR="002D32C4" w:rsidRPr="00B22D62">
        <w:t>.</w:t>
      </w:r>
      <w:r w:rsidRPr="00B22D62">
        <w:t>” or “infected bird populations’ responses.” Better: “We studied illegal trade in African elephant ivory</w:t>
      </w:r>
      <w:r w:rsidR="002D32C4" w:rsidRPr="00B22D62">
        <w:t>.</w:t>
      </w:r>
      <w:r w:rsidR="00AF5523" w:rsidRPr="00B22D62">
        <w:t xml:space="preserve">” and </w:t>
      </w:r>
      <w:r w:rsidRPr="00B22D62">
        <w:t>“responses of infected bird populations.”</w:t>
      </w:r>
    </w:p>
    <w:p w14:paraId="751A3EBB" w14:textId="77777777" w:rsidR="00F07951" w:rsidRPr="00B22D62" w:rsidRDefault="00F07951" w:rsidP="008139F5"/>
    <w:p w14:paraId="0AE5882B" w14:textId="56573744" w:rsidR="00F07951" w:rsidRPr="00B22D62" w:rsidRDefault="00B27067" w:rsidP="008139F5">
      <w:pPr>
        <w:pStyle w:val="Heading1"/>
      </w:pPr>
      <w:r>
        <w:t>Split I</w:t>
      </w:r>
      <w:r w:rsidR="00F07951" w:rsidRPr="00B22D62">
        <w:t>nfinitives</w:t>
      </w:r>
    </w:p>
    <w:p w14:paraId="20F641AC" w14:textId="77777777" w:rsidR="005D1194" w:rsidRDefault="005D1194" w:rsidP="008139F5"/>
    <w:p w14:paraId="22A59365" w14:textId="3F8C29DD" w:rsidR="00F07951" w:rsidRPr="00B22D62" w:rsidRDefault="00F07951" w:rsidP="008139F5">
      <w:r w:rsidRPr="00B22D62">
        <w:t xml:space="preserve">A sentence should not sound awkward because it has been rearranged to avoid a split infinitive. When an adverb qualifies a verb phrase, the adverb usually should be placed between the auxiliary verb and the principal verb (e.g., this research will soon attract attention). Splitting an infinitive verb with an adverb can be useful for adding emphasis or making a sentence sound less stilted. Phrases such as the following are acceptable: traps </w:t>
      </w:r>
      <w:r w:rsidR="00743027">
        <w:t xml:space="preserve">were </w:t>
      </w:r>
      <w:r w:rsidRPr="00B22D62">
        <w:t xml:space="preserve">seriously damaged in a storm; differences in abundance were highly significant; to strongly favor. </w:t>
      </w:r>
    </w:p>
    <w:p w14:paraId="45143EE4" w14:textId="77777777" w:rsidR="00F07951" w:rsidRPr="00B22D62" w:rsidRDefault="00F07951" w:rsidP="008139F5"/>
    <w:p w14:paraId="34BD8952" w14:textId="77777777" w:rsidR="00F07951" w:rsidRPr="00B22D62" w:rsidRDefault="00F07951" w:rsidP="008139F5">
      <w:pPr>
        <w:pStyle w:val="Heading1"/>
      </w:pPr>
      <w:r w:rsidRPr="00B22D62">
        <w:t>Pronouns</w:t>
      </w:r>
    </w:p>
    <w:p w14:paraId="4758842F" w14:textId="77777777" w:rsidR="00657699" w:rsidRDefault="00657699" w:rsidP="008139F5"/>
    <w:p w14:paraId="6649D61E" w14:textId="488592AB" w:rsidR="009E3DD5" w:rsidRDefault="009E3DD5" w:rsidP="008139F5">
      <w:r>
        <w:t xml:space="preserve">Use formal language. This means use of </w:t>
      </w:r>
      <w:r>
        <w:rPr>
          <w:i/>
        </w:rPr>
        <w:t xml:space="preserve">one </w:t>
      </w:r>
      <w:r>
        <w:t xml:space="preserve">rather than </w:t>
      </w:r>
      <w:r>
        <w:rPr>
          <w:i/>
        </w:rPr>
        <w:t>you</w:t>
      </w:r>
      <w:r w:rsidR="0066099C">
        <w:t xml:space="preserve">, </w:t>
      </w:r>
      <w:r>
        <w:t xml:space="preserve">and when using personal pronouns </w:t>
      </w:r>
      <w:r w:rsidR="00651486">
        <w:rPr>
          <w:i/>
        </w:rPr>
        <w:t xml:space="preserve">we </w:t>
      </w:r>
      <w:r w:rsidR="00651486">
        <w:t xml:space="preserve">and </w:t>
      </w:r>
      <w:r w:rsidR="00651486">
        <w:rPr>
          <w:i/>
        </w:rPr>
        <w:t xml:space="preserve">our </w:t>
      </w:r>
      <w:r w:rsidR="00651486">
        <w:t>they should refer to you as the author rather than to people or conservation scientists in general.</w:t>
      </w:r>
    </w:p>
    <w:p w14:paraId="39A83A1B" w14:textId="77777777" w:rsidR="00651486" w:rsidRDefault="00651486" w:rsidP="008139F5"/>
    <w:p w14:paraId="05C9E54B" w14:textId="77777777" w:rsidR="00651486" w:rsidRPr="00651486" w:rsidRDefault="00651486" w:rsidP="008139F5">
      <w:pPr>
        <w:rPr>
          <w:b/>
        </w:rPr>
      </w:pPr>
      <w:r w:rsidRPr="00651486">
        <w:rPr>
          <w:b/>
        </w:rPr>
        <w:t>Quotation marks</w:t>
      </w:r>
    </w:p>
    <w:p w14:paraId="60154365" w14:textId="77777777" w:rsidR="005D1194" w:rsidRDefault="005D1194" w:rsidP="008139F5"/>
    <w:p w14:paraId="7A620029" w14:textId="24FA5C97" w:rsidR="00F07951" w:rsidRDefault="000334D3" w:rsidP="008139F5">
      <w:r>
        <w:t xml:space="preserve">Quotation marks </w:t>
      </w:r>
      <w:r w:rsidR="00CE5E05">
        <w:t xml:space="preserve">(single or double) </w:t>
      </w:r>
      <w:r>
        <w:t xml:space="preserve">should not be used to imply a word is being used in a unique way. </w:t>
      </w:r>
      <w:r w:rsidR="00651486">
        <w:t xml:space="preserve">Use double quotation marks only when quoting directly what someone wrote or said. Use single quotation marks </w:t>
      </w:r>
      <w:r w:rsidR="00A65E84">
        <w:t xml:space="preserve">for quotes within a quote. </w:t>
      </w:r>
    </w:p>
    <w:p w14:paraId="65BDCB61" w14:textId="77777777" w:rsidR="00EC3BAB" w:rsidRDefault="00EC3BAB" w:rsidP="008139F5"/>
    <w:p w14:paraId="1CAD29E5" w14:textId="77777777" w:rsidR="00F07951" w:rsidRPr="00B22D62" w:rsidRDefault="00F07951" w:rsidP="008139F5"/>
    <w:p w14:paraId="3A2CF98D" w14:textId="77777777" w:rsidR="00F07951" w:rsidRPr="00B22D62" w:rsidRDefault="00F07951" w:rsidP="008139F5">
      <w:pPr>
        <w:pStyle w:val="Heading2"/>
        <w:jc w:val="center"/>
        <w:rPr>
          <w:sz w:val="28"/>
          <w:szCs w:val="28"/>
          <w:u w:val="none"/>
        </w:rPr>
      </w:pPr>
      <w:r w:rsidRPr="00B22D62">
        <w:rPr>
          <w:sz w:val="28"/>
          <w:szCs w:val="28"/>
          <w:u w:val="none"/>
        </w:rPr>
        <w:t>Numbers, Variables, and Statistical Elements</w:t>
      </w:r>
    </w:p>
    <w:p w14:paraId="4EDC0162" w14:textId="77777777" w:rsidR="00E138AA" w:rsidRDefault="00E138AA" w:rsidP="008139F5"/>
    <w:p w14:paraId="5DFB78EF" w14:textId="77777777" w:rsidR="00742CA9" w:rsidRDefault="00742CA9" w:rsidP="008139F5"/>
    <w:p w14:paraId="66BECEED" w14:textId="5F7FED82" w:rsidR="001F248A" w:rsidRDefault="00742CA9" w:rsidP="008139F5">
      <w:r>
        <w:t>Units of measure:</w:t>
      </w:r>
      <w:r w:rsidR="00956A5B">
        <w:t xml:space="preserve"> metric, i.e., international system of units (SI) </w:t>
      </w:r>
    </w:p>
    <w:p w14:paraId="5D8496CB" w14:textId="47FE468A" w:rsidR="00742CA9" w:rsidRDefault="00742CA9" w:rsidP="008139F5">
      <w:r>
        <w:tab/>
      </w:r>
    </w:p>
    <w:p w14:paraId="41153A88" w14:textId="77777777" w:rsidR="00F07951" w:rsidRPr="00B22D62" w:rsidRDefault="00F07951" w:rsidP="008139F5">
      <w:r w:rsidRPr="00B22D62">
        <w:lastRenderedPageBreak/>
        <w:t>Longitude and latitude: l48</w:t>
      </w:r>
      <w:r w:rsidRPr="00B22D62">
        <w:rPr>
          <w:vertAlign w:val="superscript"/>
        </w:rPr>
        <w:t>o</w:t>
      </w:r>
      <w:r w:rsidRPr="00B22D62">
        <w:t>N, 78</w:t>
      </w:r>
      <w:r w:rsidRPr="00B22D62">
        <w:rPr>
          <w:vertAlign w:val="superscript"/>
        </w:rPr>
        <w:t>o</w:t>
      </w:r>
      <w:r w:rsidRPr="00B22D62">
        <w:t>W (no periods).</w:t>
      </w:r>
    </w:p>
    <w:p w14:paraId="6673447A" w14:textId="77777777" w:rsidR="00F07951" w:rsidRPr="00B22D62" w:rsidRDefault="00F07951" w:rsidP="008139F5"/>
    <w:p w14:paraId="6F16EAB0" w14:textId="77777777" w:rsidR="00F07951" w:rsidRPr="00B22D62" w:rsidRDefault="00F07951" w:rsidP="008139F5">
      <w:r w:rsidRPr="00B22D62">
        <w:t>Percentages and degrees: use symbols (15%</w:t>
      </w:r>
      <w:r w:rsidR="002D32C4" w:rsidRPr="00B22D62">
        <w:t xml:space="preserve"> and </w:t>
      </w:r>
      <w:r w:rsidRPr="00B22D62">
        <w:t>15</w:t>
      </w:r>
      <w:r w:rsidR="002D32C4" w:rsidRPr="00B22D62">
        <w:t>°</w:t>
      </w:r>
      <w:r w:rsidRPr="00B22D62">
        <w:t>).</w:t>
      </w:r>
    </w:p>
    <w:p w14:paraId="5D365121" w14:textId="77777777" w:rsidR="00F07951" w:rsidRPr="00B22D62" w:rsidRDefault="00F07951" w:rsidP="008139F5"/>
    <w:p w14:paraId="07D34E1C" w14:textId="77777777" w:rsidR="00F07951" w:rsidRPr="00B22D62" w:rsidRDefault="00F07951" w:rsidP="008139F5">
      <w:r w:rsidRPr="00B22D62">
        <w:t>Fractions: spell out (one-half, one-third) unless used with units of measure (0.5 mm or 0.5 years).</w:t>
      </w:r>
    </w:p>
    <w:p w14:paraId="506849F5" w14:textId="77777777" w:rsidR="00F07951" w:rsidRPr="00B22D62" w:rsidRDefault="00F07951" w:rsidP="008139F5"/>
    <w:p w14:paraId="4BEA2846" w14:textId="77777777" w:rsidR="00F07951" w:rsidRPr="00B22D62" w:rsidRDefault="00F07951" w:rsidP="008139F5">
      <w:r w:rsidRPr="00B22D62">
        <w:t>Decimal point: insert 0 before a decimal point (0.4, not .4).</w:t>
      </w:r>
    </w:p>
    <w:p w14:paraId="7F2D7AC5" w14:textId="77777777" w:rsidR="001F248A" w:rsidRPr="00B22D62" w:rsidRDefault="001F248A" w:rsidP="008139F5"/>
    <w:p w14:paraId="0ECBE0B0" w14:textId="77777777" w:rsidR="00F07951" w:rsidRDefault="001F248A" w:rsidP="008139F5">
      <w:r w:rsidRPr="00B22D62">
        <w:t xml:space="preserve">SD </w:t>
      </w:r>
      <w:r w:rsidR="00A726AD" w:rsidRPr="00B22D62">
        <w:t>and SE</w:t>
      </w:r>
      <w:r w:rsidR="002D32C4" w:rsidRPr="00B22D62">
        <w:t xml:space="preserve">: mean (SD)=44% (3) </w:t>
      </w:r>
      <w:r w:rsidRPr="00B22D62">
        <w:t>or mean of 44% (SD 3)</w:t>
      </w:r>
    </w:p>
    <w:p w14:paraId="5C0F3003" w14:textId="77777777" w:rsidR="00B6105C" w:rsidRDefault="00B6105C" w:rsidP="008139F5"/>
    <w:p w14:paraId="4DB1CD7D" w14:textId="738EFB3E" w:rsidR="00B6105C" w:rsidRPr="00025ADC" w:rsidRDefault="00B6105C" w:rsidP="008139F5">
      <w:r>
        <w:t xml:space="preserve">CI: </w:t>
      </w:r>
      <w:r w:rsidR="00025ADC">
        <w:t xml:space="preserve">95% CI 2.1-10.5 or 95% -2.1 to 5.2  Use </w:t>
      </w:r>
      <w:r w:rsidR="00025ADC">
        <w:rPr>
          <w:i/>
        </w:rPr>
        <w:t xml:space="preserve">to </w:t>
      </w:r>
      <w:r w:rsidR="00025ADC">
        <w:t>when there is a negative number. Use one format consistently throughout the manuscript.</w:t>
      </w:r>
    </w:p>
    <w:p w14:paraId="3E778300" w14:textId="77777777" w:rsidR="001F248A" w:rsidRPr="00B22D62" w:rsidRDefault="001F248A" w:rsidP="008139F5"/>
    <w:p w14:paraId="09E96049" w14:textId="77777777" w:rsidR="00F07951" w:rsidRPr="00B22D62" w:rsidRDefault="00F07951" w:rsidP="008139F5">
      <w:r w:rsidRPr="00B22D62">
        <w:t xml:space="preserve">Dates: day, month, year (e.g., 6 October 1987). </w:t>
      </w:r>
      <w:r w:rsidR="001F248A" w:rsidRPr="00B22D62">
        <w:t>Do not use abbreviations such as 5/3/14 or 5-3-14.</w:t>
      </w:r>
    </w:p>
    <w:p w14:paraId="591F765B" w14:textId="77777777" w:rsidR="00F07951" w:rsidRPr="00B22D62" w:rsidRDefault="00F07951" w:rsidP="008139F5"/>
    <w:p w14:paraId="270C76D9" w14:textId="7713173C" w:rsidR="00F07951" w:rsidRPr="00B22D62" w:rsidRDefault="00F07951" w:rsidP="008139F5">
      <w:r w:rsidRPr="00B22D62">
        <w:t xml:space="preserve">Numbered lists: </w:t>
      </w:r>
      <w:r w:rsidR="00CE5E05">
        <w:t xml:space="preserve">do not </w:t>
      </w:r>
      <w:r w:rsidRPr="00B22D62">
        <w:t xml:space="preserve">use numbered lists in the text. “We used x, y, and z to take soil samples” rather than “We used </w:t>
      </w:r>
      <w:r w:rsidR="00CE5E05">
        <w:t xml:space="preserve">3 </w:t>
      </w:r>
      <w:r w:rsidRPr="00B22D62">
        <w:t>techniques to take soil samples: (1) . .</w:t>
      </w:r>
      <w:r w:rsidR="00B22D62">
        <w:t xml:space="preserve"> . , (2) . . . , and (3) . . . </w:t>
      </w:r>
    </w:p>
    <w:p w14:paraId="24382AFD" w14:textId="77777777" w:rsidR="00F07951" w:rsidRPr="00B22D62" w:rsidRDefault="00F07951" w:rsidP="008139F5"/>
    <w:p w14:paraId="19D602AE" w14:textId="77777777" w:rsidR="00F07951" w:rsidRPr="00B22D62" w:rsidRDefault="00F07951" w:rsidP="008139F5">
      <w:r w:rsidRPr="00B22D62">
        <w:t>Insert a space between numbers and the unit of measure (6 m, 14 mL).</w:t>
      </w:r>
    </w:p>
    <w:p w14:paraId="42318DB9" w14:textId="77777777" w:rsidR="00547076" w:rsidRPr="00B22D62" w:rsidRDefault="00547076" w:rsidP="008139F5">
      <w:bookmarkStart w:id="1" w:name="OLE_LINK1"/>
      <w:bookmarkStart w:id="2" w:name="OLE_LINK2"/>
    </w:p>
    <w:p w14:paraId="0216DB1C" w14:textId="77777777" w:rsidR="00F07951" w:rsidRPr="00B22D62" w:rsidRDefault="00F07951" w:rsidP="008139F5">
      <w:r w:rsidRPr="00B22D62">
        <w:t xml:space="preserve">Delimiters: in mathematical expressions the order of delimiters </w:t>
      </w:r>
      <w:r w:rsidR="00986F7B" w:rsidRPr="00B22D62">
        <w:t xml:space="preserve">(i.e., fences) </w:t>
      </w:r>
      <w:r w:rsidRPr="00B22D62">
        <w:t xml:space="preserve">is braces { }, brackets [ ], and parentheses ( ): {[( )]}. In narrative text, </w:t>
      </w:r>
      <w:r w:rsidR="00986F7B" w:rsidRPr="00B22D62">
        <w:t xml:space="preserve">the </w:t>
      </w:r>
      <w:r w:rsidRPr="00B22D62">
        <w:t>order is the opposite, ([ ]). In functional notation, nested pairs of parentheses are used.</w:t>
      </w:r>
    </w:p>
    <w:bookmarkEnd w:id="1"/>
    <w:bookmarkEnd w:id="2"/>
    <w:p w14:paraId="3A257C1D" w14:textId="77777777" w:rsidR="00365975" w:rsidRDefault="00365975" w:rsidP="00365975"/>
    <w:p w14:paraId="3AA07E99" w14:textId="54C3C5ED" w:rsidR="00365975" w:rsidRPr="00B22D62" w:rsidRDefault="00365975" w:rsidP="00365975">
      <w:r w:rsidRPr="00B22D62">
        <w:t>Define all variables used in equation</w:t>
      </w:r>
      <w:r>
        <w:t>s</w:t>
      </w:r>
      <w:r w:rsidRPr="00B22D62">
        <w:t>.</w:t>
      </w:r>
    </w:p>
    <w:p w14:paraId="489EBCEE" w14:textId="77777777" w:rsidR="00BE2B85" w:rsidRDefault="00BE2B85" w:rsidP="00BE2B85"/>
    <w:p w14:paraId="0A0DA5CF" w14:textId="7A812F98" w:rsidR="00BE2B85" w:rsidRPr="00B22D62" w:rsidRDefault="00BE2B85" w:rsidP="00BE2B85">
      <w:r w:rsidRPr="00B22D62">
        <w:t>I</w:t>
      </w:r>
      <w:r>
        <w:t xml:space="preserve">talicize all single-letter </w:t>
      </w:r>
      <w:r w:rsidRPr="00B22D62">
        <w:t xml:space="preserve">variables. Do not italicize variables with more than </w:t>
      </w:r>
      <w:r>
        <w:t xml:space="preserve">1 </w:t>
      </w:r>
      <w:r w:rsidRPr="00B22D62">
        <w:t xml:space="preserve">letter (e.g., “RU” meaning reproductive units as opposed to </w:t>
      </w:r>
      <w:r w:rsidRPr="00B22D62">
        <w:rPr>
          <w:i/>
        </w:rPr>
        <w:t>RU</w:t>
      </w:r>
      <w:r w:rsidRPr="00B22D62">
        <w:t xml:space="preserve">, in which </w:t>
      </w:r>
      <w:r w:rsidRPr="00B22D62">
        <w:rPr>
          <w:i/>
        </w:rPr>
        <w:t>R</w:t>
      </w:r>
      <w:r w:rsidRPr="00B22D62">
        <w:t xml:space="preserve"> and </w:t>
      </w:r>
      <w:r w:rsidRPr="00B22D62">
        <w:rPr>
          <w:i/>
        </w:rPr>
        <w:t>U</w:t>
      </w:r>
      <w:r w:rsidRPr="00B22D62">
        <w:t xml:space="preserve"> are separate interacting variables) or words used in association with variables (e.g., </w:t>
      </w:r>
      <w:r w:rsidRPr="00B22D62">
        <w:rPr>
          <w:i/>
        </w:rPr>
        <w:t>x</w:t>
      </w:r>
      <w:r w:rsidRPr="00B22D62">
        <w:rPr>
          <w:vertAlign w:val="subscript"/>
        </w:rPr>
        <w:t>forest</w:t>
      </w:r>
      <w:r w:rsidRPr="00B22D62">
        <w:t>).</w:t>
      </w:r>
      <w:r w:rsidR="00AC0632">
        <w:t xml:space="preserve"> Do not italicize Greek letters.</w:t>
      </w:r>
    </w:p>
    <w:p w14:paraId="41E08009" w14:textId="77777777" w:rsidR="00E15840" w:rsidRPr="00B22D62" w:rsidRDefault="00E15840" w:rsidP="008139F5"/>
    <w:p w14:paraId="2BDBBC6A" w14:textId="2110A9F2" w:rsidR="00365975" w:rsidRPr="00A65E84" w:rsidRDefault="00365975" w:rsidP="008139F5">
      <w:pPr>
        <w:rPr>
          <w:b/>
        </w:rPr>
      </w:pPr>
      <w:r w:rsidRPr="00A65E84">
        <w:rPr>
          <w:b/>
        </w:rPr>
        <w:t xml:space="preserve">Do not use capitalization, quotation marks, italicization, or bold face to distinguish variables </w:t>
      </w:r>
      <w:r w:rsidRPr="000E1874">
        <w:t xml:space="preserve">(e.g.,  use bycatch 1, truthful, random, not </w:t>
      </w:r>
      <w:r w:rsidRPr="000E1874">
        <w:rPr>
          <w:i/>
        </w:rPr>
        <w:t>bycatch</w:t>
      </w:r>
      <w:r w:rsidR="001B36F7">
        <w:t>, Truthful, or ‘random’</w:t>
      </w:r>
      <w:r w:rsidRPr="000E1874">
        <w:t xml:space="preserve">). </w:t>
      </w:r>
    </w:p>
    <w:p w14:paraId="04D7A799" w14:textId="77777777" w:rsidR="00F07951" w:rsidRPr="00B22D62" w:rsidRDefault="00F07951" w:rsidP="008139F5"/>
    <w:p w14:paraId="0FE1C2B7" w14:textId="77777777" w:rsidR="00F07951" w:rsidRDefault="00F07951" w:rsidP="008139F5">
      <w:r w:rsidRPr="00B22D62">
        <w:t xml:space="preserve">Complete words used as a variable should be lowercase (e.g., species). Each letter in multiple-letter abbreviations that are not complete words should be capitalized (e.g., AMF </w:t>
      </w:r>
      <w:r w:rsidR="00E331E5" w:rsidRPr="00B22D62">
        <w:t xml:space="preserve">is acceptable </w:t>
      </w:r>
      <w:r w:rsidRPr="00B22D62">
        <w:t>for area of managed forest; PATCH for patch area</w:t>
      </w:r>
      <w:r w:rsidR="00E331E5" w:rsidRPr="00B22D62">
        <w:t xml:space="preserve"> is unacceptable</w:t>
      </w:r>
      <w:r w:rsidRPr="00B22D62">
        <w:t xml:space="preserve">). </w:t>
      </w:r>
    </w:p>
    <w:p w14:paraId="76E25F92" w14:textId="77777777" w:rsidR="00365975" w:rsidRDefault="00365975" w:rsidP="008139F5"/>
    <w:p w14:paraId="4B2579A2" w14:textId="0D62F876" w:rsidR="00365975" w:rsidRPr="00365975" w:rsidRDefault="00365975" w:rsidP="00365975">
      <w:r w:rsidRPr="00365975">
        <w:rPr>
          <w:lang w:val="en-GB"/>
        </w:rPr>
        <w:t xml:space="preserve">If </w:t>
      </w:r>
      <w:r w:rsidRPr="00365975">
        <w:rPr>
          <w:i/>
          <w:lang w:val="en-GB"/>
        </w:rPr>
        <w:t xml:space="preserve">p </w:t>
      </w:r>
      <w:r w:rsidRPr="00365975">
        <w:rPr>
          <w:lang w:val="en-GB"/>
        </w:rPr>
        <w:t xml:space="preserve">values are reported, also report </w:t>
      </w:r>
      <w:r w:rsidR="00A65E84">
        <w:rPr>
          <w:lang w:val="en-GB"/>
        </w:rPr>
        <w:t xml:space="preserve">effect sizes </w:t>
      </w:r>
      <w:r w:rsidRPr="00365975">
        <w:t>for each estimate in the text and in figures. In all cases, be explicit about what error bars represent</w:t>
      </w:r>
      <w:r w:rsidR="004C777B">
        <w:t xml:space="preserve"> (SE, </w:t>
      </w:r>
      <w:r w:rsidR="00874894">
        <w:t>CI</w:t>
      </w:r>
      <w:r w:rsidR="004C777B">
        <w:t>, etc.)</w:t>
      </w:r>
      <w:r w:rsidRPr="00365975">
        <w:t xml:space="preserve">. </w:t>
      </w:r>
    </w:p>
    <w:p w14:paraId="77B827BF" w14:textId="77777777" w:rsidR="00365975" w:rsidRPr="00365975" w:rsidRDefault="00365975" w:rsidP="00365975"/>
    <w:p w14:paraId="6ED9B9CD" w14:textId="77777777" w:rsidR="00365975" w:rsidRPr="00365975" w:rsidRDefault="00365975" w:rsidP="00365975">
      <w:r w:rsidRPr="00365975">
        <w:t xml:space="preserve">Significant figures: Express calculated values (e.g., means, standard deviation) to not more than 1 significant digit beyond the accuracy of the original measurement. Report test statistics (e.g., </w:t>
      </w:r>
      <w:r w:rsidRPr="00365975">
        <w:rPr>
          <w:i/>
        </w:rPr>
        <w:t xml:space="preserve">p </w:t>
      </w:r>
      <w:r w:rsidRPr="00365975">
        <w:t xml:space="preserve">values, correlation coefficients) to not more than 3 significant digits. </w:t>
      </w:r>
    </w:p>
    <w:p w14:paraId="62F7AA37" w14:textId="77777777" w:rsidR="00F07951" w:rsidRPr="00B22D62" w:rsidRDefault="00F07951" w:rsidP="008139F5">
      <w:pPr>
        <w:rPr>
          <w:i/>
        </w:rPr>
      </w:pPr>
    </w:p>
    <w:p w14:paraId="5249E19C" w14:textId="77777777" w:rsidR="00F07951" w:rsidRPr="00B22D62" w:rsidRDefault="00F07951" w:rsidP="008139F5">
      <w:r w:rsidRPr="00B22D62">
        <w:t>Use the following abbreviations:</w:t>
      </w:r>
    </w:p>
    <w:p w14:paraId="77611182" w14:textId="77777777" w:rsidR="00F07951" w:rsidRPr="00B22D62" w:rsidRDefault="00F07951" w:rsidP="008139F5">
      <w:pPr>
        <w:ind w:left="720"/>
      </w:pPr>
      <w:r w:rsidRPr="00B22D62">
        <w:rPr>
          <w:i/>
        </w:rPr>
        <w:lastRenderedPageBreak/>
        <w:t>p</w:t>
      </w:r>
      <w:r w:rsidRPr="00B22D62">
        <w:t>,</w:t>
      </w:r>
      <w:r w:rsidRPr="00B22D62">
        <w:rPr>
          <w:i/>
        </w:rPr>
        <w:t xml:space="preserve"> </w:t>
      </w:r>
      <w:r w:rsidRPr="00B22D62">
        <w:t>probability</w:t>
      </w:r>
    </w:p>
    <w:p w14:paraId="61E9A162" w14:textId="77777777" w:rsidR="00F07951" w:rsidRPr="00B22D62" w:rsidRDefault="00F07951" w:rsidP="008139F5">
      <w:pPr>
        <w:ind w:left="720"/>
      </w:pPr>
      <w:r w:rsidRPr="00B22D62">
        <w:t>df, degrees of freedom</w:t>
      </w:r>
    </w:p>
    <w:p w14:paraId="5AE121DD" w14:textId="77777777" w:rsidR="00F07951" w:rsidRPr="00B22D62" w:rsidRDefault="00F07951" w:rsidP="008139F5">
      <w:pPr>
        <w:ind w:left="720"/>
      </w:pPr>
      <w:r w:rsidRPr="00AC0632">
        <w:t>χ</w:t>
      </w:r>
      <w:r w:rsidRPr="00B22D62">
        <w:rPr>
          <w:vertAlign w:val="superscript"/>
        </w:rPr>
        <w:t>2</w:t>
      </w:r>
      <w:r w:rsidRPr="00B22D62">
        <w:t>, chi-square</w:t>
      </w:r>
    </w:p>
    <w:p w14:paraId="09DCFF65" w14:textId="77777777" w:rsidR="00F07951" w:rsidRPr="00B22D62" w:rsidRDefault="00F07951" w:rsidP="008139F5">
      <w:pPr>
        <w:ind w:left="720"/>
      </w:pPr>
      <w:r w:rsidRPr="00B22D62">
        <w:rPr>
          <w:i/>
        </w:rPr>
        <w:t>F</w:t>
      </w:r>
      <w:r w:rsidRPr="00B22D62">
        <w:t xml:space="preserve"> (</w:t>
      </w:r>
      <w:r w:rsidRPr="00B22D62">
        <w:rPr>
          <w:i/>
        </w:rPr>
        <w:t xml:space="preserve">F </w:t>
      </w:r>
      <w:r w:rsidRPr="00B22D62">
        <w:t>test, variance ratio)</w:t>
      </w:r>
    </w:p>
    <w:p w14:paraId="7E3E6C93" w14:textId="77777777" w:rsidR="00F07951" w:rsidRPr="00B22D62" w:rsidRDefault="00F07951" w:rsidP="008139F5">
      <w:pPr>
        <w:ind w:left="720"/>
      </w:pPr>
      <w:r w:rsidRPr="00B22D62">
        <w:rPr>
          <w:i/>
        </w:rPr>
        <w:t>F</w:t>
      </w:r>
      <w:r w:rsidRPr="00CE5E05">
        <w:rPr>
          <w:i/>
          <w:vertAlign w:val="subscript"/>
        </w:rPr>
        <w:t>ST</w:t>
      </w:r>
      <w:r w:rsidRPr="00B22D62">
        <w:t xml:space="preserve"> (</w:t>
      </w:r>
      <w:r w:rsidR="008053FD" w:rsidRPr="00B22D62">
        <w:t>fraction of total genetic variance among subpopulations</w:t>
      </w:r>
      <w:r w:rsidRPr="00B22D62">
        <w:t>)</w:t>
      </w:r>
    </w:p>
    <w:p w14:paraId="3BD84E05" w14:textId="77777777" w:rsidR="00F07951" w:rsidRPr="00B22D62" w:rsidRDefault="00F07951" w:rsidP="008139F5">
      <w:pPr>
        <w:ind w:left="720"/>
      </w:pPr>
      <w:r w:rsidRPr="00B22D62">
        <w:t>CI, confidence interval or credible interval</w:t>
      </w:r>
    </w:p>
    <w:p w14:paraId="7435F127" w14:textId="77777777" w:rsidR="00F07951" w:rsidRPr="00B22D62" w:rsidRDefault="00F07951" w:rsidP="008139F5">
      <w:pPr>
        <w:ind w:left="720"/>
      </w:pPr>
      <w:r w:rsidRPr="00B22D62">
        <w:t>SE, standard error</w:t>
      </w:r>
      <w:r w:rsidR="00E331E5" w:rsidRPr="00B22D62">
        <w:t xml:space="preserve"> (do not use ±)</w:t>
      </w:r>
    </w:p>
    <w:p w14:paraId="54714F1E" w14:textId="77777777" w:rsidR="00F07951" w:rsidRPr="00B22D62" w:rsidRDefault="00F07951" w:rsidP="008139F5">
      <w:pPr>
        <w:ind w:left="720"/>
      </w:pPr>
      <w:r w:rsidRPr="00B22D62">
        <w:t>SD, standard deviation</w:t>
      </w:r>
      <w:r w:rsidR="00E331E5" w:rsidRPr="00B22D62">
        <w:t xml:space="preserve"> (d</w:t>
      </w:r>
      <w:r w:rsidRPr="00B22D62">
        <w:t>o not use ±</w:t>
      </w:r>
      <w:r w:rsidR="00E331E5" w:rsidRPr="00B22D62">
        <w:t>)</w:t>
      </w:r>
      <w:r w:rsidRPr="00B22D62">
        <w:t>.</w:t>
      </w:r>
    </w:p>
    <w:p w14:paraId="19F505BF" w14:textId="77777777" w:rsidR="00F07951" w:rsidRPr="00B22D62" w:rsidRDefault="00F07951" w:rsidP="008139F5">
      <w:pPr>
        <w:rPr>
          <w:b/>
          <w:u w:val="single"/>
        </w:rPr>
      </w:pPr>
    </w:p>
    <w:p w14:paraId="67EA2DAD" w14:textId="77777777" w:rsidR="00F07951" w:rsidRPr="00B22D62" w:rsidRDefault="00F07951" w:rsidP="008139F5">
      <w:pPr>
        <w:jc w:val="center"/>
        <w:rPr>
          <w:b/>
          <w:u w:val="single"/>
        </w:rPr>
      </w:pPr>
    </w:p>
    <w:p w14:paraId="1DE73605" w14:textId="77777777" w:rsidR="00F07951" w:rsidRPr="00B22D62" w:rsidRDefault="00F07951" w:rsidP="008139F5">
      <w:pPr>
        <w:jc w:val="center"/>
        <w:rPr>
          <w:b/>
          <w:sz w:val="28"/>
          <w:szCs w:val="28"/>
        </w:rPr>
      </w:pPr>
      <w:r w:rsidRPr="00B22D62">
        <w:rPr>
          <w:b/>
          <w:sz w:val="28"/>
          <w:szCs w:val="28"/>
        </w:rPr>
        <w:t>Scientific Names</w:t>
      </w:r>
    </w:p>
    <w:p w14:paraId="4A100E12" w14:textId="77777777" w:rsidR="00F07951" w:rsidRPr="00B22D62" w:rsidRDefault="00F07951" w:rsidP="008139F5">
      <w:pPr>
        <w:rPr>
          <w:rFonts w:ascii="Times" w:hAnsi="Times"/>
        </w:rPr>
      </w:pPr>
    </w:p>
    <w:p w14:paraId="0CFFB159" w14:textId="686A1DE6" w:rsidR="00F07951" w:rsidRPr="00B22D62" w:rsidRDefault="00F07951" w:rsidP="008139F5">
      <w:r w:rsidRPr="00B22D62">
        <w:t xml:space="preserve">Common </w:t>
      </w:r>
      <w:r w:rsidR="005421B7">
        <w:t xml:space="preserve">or local </w:t>
      </w:r>
      <w:r w:rsidRPr="00B22D62">
        <w:t xml:space="preserve">names </w:t>
      </w:r>
      <w:r w:rsidR="00E138AA">
        <w:t xml:space="preserve">of organisms </w:t>
      </w:r>
      <w:r w:rsidR="007445F3">
        <w:t>should be lower</w:t>
      </w:r>
      <w:r w:rsidRPr="00B22D62">
        <w:t xml:space="preserve">case (creeping thistle, </w:t>
      </w:r>
      <w:r w:rsidR="00E331E5" w:rsidRPr="00B22D62">
        <w:t>common bushtail possum</w:t>
      </w:r>
      <w:r w:rsidR="00E55F85" w:rsidRPr="00B22D62">
        <w:t>, gopher tortoise</w:t>
      </w:r>
      <w:r w:rsidR="007445F3">
        <w:t>, common chaffinch</w:t>
      </w:r>
      <w:r w:rsidRPr="00B22D62">
        <w:t>).</w:t>
      </w:r>
      <w:r w:rsidR="00BE2B85">
        <w:t xml:space="preserve"> </w:t>
      </w:r>
    </w:p>
    <w:p w14:paraId="48436D10" w14:textId="77777777" w:rsidR="00F07951" w:rsidRPr="00B22D62" w:rsidRDefault="00F07951" w:rsidP="008139F5"/>
    <w:p w14:paraId="5DBBCE76" w14:textId="28470FEA" w:rsidR="00F07951" w:rsidRDefault="00F07951" w:rsidP="008139F5">
      <w:r w:rsidRPr="00B22D62">
        <w:t xml:space="preserve">In the abstract and at first mention in the text, use common name </w:t>
      </w:r>
      <w:r w:rsidR="005421B7">
        <w:t xml:space="preserve">or local name </w:t>
      </w:r>
      <w:r w:rsidRPr="00B22D62">
        <w:t>followed by scientific name (genus and species) in parentheses: cane toad (</w:t>
      </w:r>
      <w:r w:rsidRPr="00B22D62">
        <w:rPr>
          <w:i/>
        </w:rPr>
        <w:t>Bufo marinus</w:t>
      </w:r>
      <w:r w:rsidRPr="00B22D62">
        <w:t>), Douglas-fir (</w:t>
      </w:r>
      <w:r w:rsidRPr="00B22D62">
        <w:rPr>
          <w:i/>
        </w:rPr>
        <w:t>Pseudotsuga menziesii</w:t>
      </w:r>
      <w:r w:rsidRPr="00B22D62">
        <w:t>)</w:t>
      </w:r>
      <w:r w:rsidR="00C569EA" w:rsidRPr="00B22D62">
        <w:t xml:space="preserve">, Florida </w:t>
      </w:r>
      <w:r w:rsidR="007445F3" w:rsidRPr="00B22D62">
        <w:t xml:space="preserve">scrub jay </w:t>
      </w:r>
      <w:r w:rsidR="00C569EA" w:rsidRPr="00B22D62">
        <w:t>(</w:t>
      </w:r>
      <w:r w:rsidR="00C569EA" w:rsidRPr="00B22D62">
        <w:rPr>
          <w:rStyle w:val="taxonhead1"/>
          <w:rFonts w:ascii="Times New Roman" w:hAnsi="Times New Roman" w:cs="Times New Roman"/>
          <w:b w:val="0"/>
          <w:i/>
          <w:iCs/>
          <w:sz w:val="24"/>
          <w:szCs w:val="24"/>
        </w:rPr>
        <w:t>Aphelocoma</w:t>
      </w:r>
      <w:r w:rsidR="00C569EA" w:rsidRPr="00B22D62">
        <w:rPr>
          <w:rStyle w:val="taxonhead1"/>
          <w:rFonts w:ascii="Times New Roman" w:hAnsi="Times New Roman" w:cs="Times New Roman"/>
          <w:b w:val="0"/>
          <w:sz w:val="24"/>
          <w:szCs w:val="24"/>
        </w:rPr>
        <w:t xml:space="preserve"> </w:t>
      </w:r>
      <w:r w:rsidR="00C569EA" w:rsidRPr="00B22D62">
        <w:rPr>
          <w:rStyle w:val="taxonhead1"/>
          <w:rFonts w:ascii="Times New Roman" w:hAnsi="Times New Roman" w:cs="Times New Roman"/>
          <w:b w:val="0"/>
          <w:i/>
          <w:iCs/>
          <w:sz w:val="24"/>
          <w:szCs w:val="24"/>
        </w:rPr>
        <w:t>coerulescens</w:t>
      </w:r>
      <w:r w:rsidR="00C569EA" w:rsidRPr="00B22D62">
        <w:t>)</w:t>
      </w:r>
      <w:r w:rsidRPr="00B22D62">
        <w:t>.</w:t>
      </w:r>
      <w:r w:rsidR="00790FE9" w:rsidRPr="00B22D62">
        <w:t xml:space="preserve"> </w:t>
      </w:r>
      <w:r w:rsidR="00297DA3" w:rsidRPr="00B22D62">
        <w:t>With a few exceptions, a</w:t>
      </w:r>
      <w:r w:rsidR="00790FE9" w:rsidRPr="00B22D62">
        <w:t>fter scientific name has been provided use common name.</w:t>
      </w:r>
      <w:r w:rsidR="0081144C" w:rsidRPr="00B22D62">
        <w:t xml:space="preserve"> </w:t>
      </w:r>
    </w:p>
    <w:p w14:paraId="0495E6D2" w14:textId="77777777" w:rsidR="001D17C1" w:rsidRDefault="001D17C1" w:rsidP="008139F5"/>
    <w:p w14:paraId="05C4A9BC" w14:textId="4997A57C" w:rsidR="001D17C1" w:rsidRPr="00B22D62" w:rsidRDefault="001D17C1" w:rsidP="008139F5">
      <w:r>
        <w:t>Provide a parenthetical reference to indicate naming authorship and include it in the Reference list. See “Cit</w:t>
      </w:r>
      <w:r w:rsidR="001B36F7">
        <w:t>ations” above for example</w:t>
      </w:r>
      <w:r w:rsidR="00F60E6E">
        <w:t>s</w:t>
      </w:r>
      <w:r w:rsidR="001B36F7">
        <w:t xml:space="preserve"> of in-</w:t>
      </w:r>
      <w:r>
        <w:t xml:space="preserve">text </w:t>
      </w:r>
      <w:r w:rsidR="001B36F7">
        <w:t xml:space="preserve">citation </w:t>
      </w:r>
      <w:r>
        <w:t>and Reference list format.</w:t>
      </w:r>
    </w:p>
    <w:p w14:paraId="08EC61EF" w14:textId="77777777" w:rsidR="00C569EA" w:rsidRPr="00B22D62" w:rsidRDefault="00C569EA" w:rsidP="008139F5"/>
    <w:p w14:paraId="6F75B1DD" w14:textId="77777777" w:rsidR="00F07951" w:rsidRPr="00B22D62" w:rsidRDefault="00F07951" w:rsidP="008139F5">
      <w:r w:rsidRPr="00B22D62">
        <w:t xml:space="preserve">Organisms: </w:t>
      </w:r>
      <w:r w:rsidRPr="00B22D62">
        <w:rPr>
          <w:i/>
        </w:rPr>
        <w:t xml:space="preserve">Clarkia springvillensis </w:t>
      </w:r>
      <w:r w:rsidRPr="00B22D62">
        <w:t xml:space="preserve">(first use); </w:t>
      </w:r>
      <w:r w:rsidRPr="00B22D62">
        <w:rPr>
          <w:i/>
        </w:rPr>
        <w:t xml:space="preserve">C. springvillensis </w:t>
      </w:r>
      <w:r w:rsidRPr="00B22D62">
        <w:t>(thereafter, even starting a sentence); spp. or sp. or var. (no italics).</w:t>
      </w:r>
    </w:p>
    <w:p w14:paraId="1135534A" w14:textId="77777777" w:rsidR="00D70034" w:rsidRDefault="00D70034" w:rsidP="008139F5"/>
    <w:p w14:paraId="493A3B74" w14:textId="01FB1591" w:rsidR="005421B7" w:rsidRDefault="005421B7" w:rsidP="005421B7">
      <w:pPr>
        <w:jc w:val="center"/>
        <w:rPr>
          <w:b/>
          <w:sz w:val="28"/>
          <w:szCs w:val="28"/>
        </w:rPr>
      </w:pPr>
      <w:r w:rsidRPr="005421B7">
        <w:rPr>
          <w:b/>
          <w:sz w:val="28"/>
          <w:szCs w:val="28"/>
        </w:rPr>
        <w:t>Site Names</w:t>
      </w:r>
    </w:p>
    <w:p w14:paraId="4CB3A862" w14:textId="77777777" w:rsidR="000F16C6" w:rsidRDefault="000F16C6" w:rsidP="005421B7"/>
    <w:p w14:paraId="68A79C99" w14:textId="4A3C776E" w:rsidR="005421B7" w:rsidRDefault="000F16C6" w:rsidP="005421B7">
      <w:r>
        <w:t xml:space="preserve">At first use of a local name, also supply the location </w:t>
      </w:r>
      <w:r w:rsidR="00AC0632">
        <w:t xml:space="preserve">name </w:t>
      </w:r>
      <w:r>
        <w:t>in English (if there is one).</w:t>
      </w:r>
    </w:p>
    <w:p w14:paraId="41AC7A8D" w14:textId="77777777" w:rsidR="0082789D" w:rsidRDefault="0082789D" w:rsidP="005421B7"/>
    <w:p w14:paraId="6D04DD8B" w14:textId="0CF2B2C8" w:rsidR="0082789D" w:rsidRPr="0082789D" w:rsidRDefault="0082789D" w:rsidP="0082789D">
      <w:pPr>
        <w:widowControl w:val="0"/>
        <w:autoSpaceDE w:val="0"/>
        <w:autoSpaceDN w:val="0"/>
        <w:adjustRightInd w:val="0"/>
        <w:spacing w:before="240"/>
        <w:contextualSpacing/>
        <w:jc w:val="center"/>
        <w:rPr>
          <w:iCs/>
          <w:spacing w:val="-2"/>
          <w:sz w:val="28"/>
          <w:szCs w:val="28"/>
        </w:rPr>
      </w:pPr>
      <w:r w:rsidRPr="0082789D">
        <w:rPr>
          <w:b/>
          <w:iCs/>
          <w:spacing w:val="-2"/>
          <w:sz w:val="28"/>
          <w:szCs w:val="28"/>
        </w:rPr>
        <w:t xml:space="preserve">Archiving of Data and Materials </w:t>
      </w:r>
    </w:p>
    <w:p w14:paraId="6EB4177A" w14:textId="77777777" w:rsidR="0082789D" w:rsidRPr="0082789D" w:rsidRDefault="0082789D" w:rsidP="0082789D">
      <w:pPr>
        <w:widowControl w:val="0"/>
        <w:autoSpaceDE w:val="0"/>
        <w:autoSpaceDN w:val="0"/>
        <w:adjustRightInd w:val="0"/>
        <w:spacing w:before="240"/>
        <w:contextualSpacing/>
        <w:rPr>
          <w:iCs/>
          <w:spacing w:val="-2"/>
        </w:rPr>
      </w:pPr>
    </w:p>
    <w:p w14:paraId="0DF59870" w14:textId="77777777" w:rsidR="0082789D" w:rsidRPr="0082789D" w:rsidRDefault="0082789D" w:rsidP="0082789D">
      <w:pPr>
        <w:widowControl w:val="0"/>
        <w:autoSpaceDE w:val="0"/>
        <w:autoSpaceDN w:val="0"/>
        <w:adjustRightInd w:val="0"/>
        <w:spacing w:before="240"/>
        <w:contextualSpacing/>
        <w:rPr>
          <w:spacing w:val="-2"/>
          <w:lang w:val="en-AU"/>
        </w:rPr>
      </w:pPr>
      <w:r w:rsidRPr="0082789D">
        <w:rPr>
          <w:iCs/>
          <w:spacing w:val="-2"/>
        </w:rPr>
        <w:t xml:space="preserve">We encourage authors to archive on </w:t>
      </w:r>
      <w:r w:rsidRPr="0082789D">
        <w:rPr>
          <w:spacing w:val="-2"/>
        </w:rPr>
        <w:t xml:space="preserve">an appropriate, stable, public repository (e.g., Open Science Framework) </w:t>
      </w:r>
      <w:r w:rsidRPr="0082789D">
        <w:rPr>
          <w:iCs/>
          <w:spacing w:val="-2"/>
        </w:rPr>
        <w:t>data, source code, materials, and sufficient metadata so others can use the files and interpret output</w:t>
      </w:r>
      <w:r w:rsidRPr="0082789D">
        <w:rPr>
          <w:spacing w:val="-2"/>
        </w:rPr>
        <w:t xml:space="preserve">. </w:t>
      </w:r>
      <w:r w:rsidRPr="0082789D">
        <w:rPr>
          <w:spacing w:val="-2"/>
          <w:lang w:val="en-AU"/>
        </w:rPr>
        <w:t>Qualifying repositories are listed at the Registry of Research Data Repositories (</w:t>
      </w:r>
      <w:hyperlink r:id="rId11" w:history="1">
        <w:r w:rsidRPr="0082789D">
          <w:rPr>
            <w:color w:val="0000FF"/>
            <w:spacing w:val="-2"/>
            <w:u w:val="single"/>
            <w:lang w:val="en-AU"/>
          </w:rPr>
          <w:t>http://www.re3data.org</w:t>
        </w:r>
      </w:hyperlink>
      <w:r w:rsidRPr="0082789D">
        <w:rPr>
          <w:spacing w:val="-2"/>
          <w:lang w:val="en-AU"/>
        </w:rPr>
        <w:t xml:space="preserve">). Personal websites and most place-of-employment websites do not qualify as repositories because they cannot provide permanent storage. </w:t>
      </w:r>
    </w:p>
    <w:p w14:paraId="21E5B092" w14:textId="77777777" w:rsidR="0082789D" w:rsidRPr="0082789D" w:rsidRDefault="0082789D" w:rsidP="0082789D">
      <w:pPr>
        <w:widowControl w:val="0"/>
        <w:autoSpaceDE w:val="0"/>
        <w:autoSpaceDN w:val="0"/>
        <w:adjustRightInd w:val="0"/>
        <w:spacing w:before="240"/>
        <w:contextualSpacing/>
        <w:rPr>
          <w:spacing w:val="-2"/>
          <w:lang w:val="en-AU"/>
        </w:rPr>
      </w:pPr>
    </w:p>
    <w:p w14:paraId="03B38724" w14:textId="77777777" w:rsidR="0082789D" w:rsidRPr="0082789D" w:rsidRDefault="0082789D" w:rsidP="0082789D">
      <w:pPr>
        <w:widowControl w:val="0"/>
        <w:autoSpaceDE w:val="0"/>
        <w:autoSpaceDN w:val="0"/>
        <w:adjustRightInd w:val="0"/>
        <w:spacing w:before="240"/>
        <w:contextualSpacing/>
        <w:rPr>
          <w:spacing w:val="-2"/>
        </w:rPr>
      </w:pPr>
      <w:r w:rsidRPr="0082789D">
        <w:rPr>
          <w:spacing w:val="-2"/>
        </w:rPr>
        <w:t xml:space="preserve">Cite online supporting information uploaded to ScholarOne in text as appendices (e.g., Appendix S2). </w:t>
      </w:r>
    </w:p>
    <w:p w14:paraId="1954291A" w14:textId="77777777" w:rsidR="0082789D" w:rsidRPr="0082789D" w:rsidRDefault="0082789D" w:rsidP="0082789D">
      <w:pPr>
        <w:widowControl w:val="0"/>
        <w:autoSpaceDE w:val="0"/>
        <w:autoSpaceDN w:val="0"/>
        <w:adjustRightInd w:val="0"/>
        <w:spacing w:before="240"/>
        <w:contextualSpacing/>
        <w:rPr>
          <w:spacing w:val="-2"/>
        </w:rPr>
      </w:pPr>
    </w:p>
    <w:p w14:paraId="4CB986B0" w14:textId="77777777" w:rsidR="0082789D" w:rsidRPr="0082789D" w:rsidRDefault="0082789D" w:rsidP="0082789D">
      <w:pPr>
        <w:widowControl w:val="0"/>
        <w:autoSpaceDE w:val="0"/>
        <w:autoSpaceDN w:val="0"/>
        <w:adjustRightInd w:val="0"/>
        <w:spacing w:before="240"/>
        <w:contextualSpacing/>
        <w:rPr>
          <w:spacing w:val="-2"/>
        </w:rPr>
      </w:pPr>
      <w:r w:rsidRPr="0082789D">
        <w:rPr>
          <w:spacing w:val="-2"/>
        </w:rPr>
        <w:t xml:space="preserve">Provide links in Methods or Results to information in other repositories. </w:t>
      </w:r>
    </w:p>
    <w:p w14:paraId="5FB4C761" w14:textId="5D22CB2D" w:rsidR="0082789D" w:rsidRDefault="0082789D" w:rsidP="0082789D">
      <w:pPr>
        <w:spacing w:before="240"/>
        <w:contextualSpacing/>
      </w:pPr>
    </w:p>
    <w:p w14:paraId="3551BD24" w14:textId="77777777" w:rsidR="0082789D" w:rsidRDefault="0082789D" w:rsidP="0082789D">
      <w:pPr>
        <w:spacing w:before="240"/>
        <w:contextualSpacing/>
      </w:pPr>
    </w:p>
    <w:p w14:paraId="1BD1CCF2" w14:textId="77777777" w:rsidR="0082789D" w:rsidRPr="0082789D" w:rsidRDefault="0082789D" w:rsidP="0082789D">
      <w:pPr>
        <w:spacing w:before="240"/>
        <w:contextualSpacing/>
        <w:jc w:val="center"/>
        <w:rPr>
          <w:sz w:val="28"/>
          <w:szCs w:val="28"/>
        </w:rPr>
      </w:pPr>
      <w:r w:rsidRPr="0082789D">
        <w:rPr>
          <w:b/>
          <w:sz w:val="28"/>
          <w:szCs w:val="28"/>
        </w:rPr>
        <w:t>Required Permissions</w:t>
      </w:r>
    </w:p>
    <w:p w14:paraId="5AB02299" w14:textId="77777777" w:rsidR="0082789D" w:rsidRPr="0082789D" w:rsidRDefault="0082789D" w:rsidP="0082789D">
      <w:pPr>
        <w:spacing w:before="240"/>
        <w:contextualSpacing/>
      </w:pPr>
    </w:p>
    <w:p w14:paraId="322C3ABF" w14:textId="77777777" w:rsidR="0082789D" w:rsidRPr="0082789D" w:rsidRDefault="0082789D" w:rsidP="0082789D">
      <w:pPr>
        <w:spacing w:before="240"/>
        <w:contextualSpacing/>
      </w:pPr>
      <w:r w:rsidRPr="0082789D">
        <w:lastRenderedPageBreak/>
        <w:t xml:space="preserve">If you have a figure or table in your manuscript that was published previously, after acceptance you must obtain permission from the copyright holder to reprint it and supply the notice of permission as an additional file in ScholarOne. </w:t>
      </w:r>
    </w:p>
    <w:p w14:paraId="65D69231" w14:textId="77777777" w:rsidR="0082789D" w:rsidRPr="00C80FBB" w:rsidRDefault="0082789D" w:rsidP="0082789D">
      <w:pPr>
        <w:spacing w:before="240"/>
        <w:contextualSpacing/>
      </w:pPr>
    </w:p>
    <w:p w14:paraId="10E6457F" w14:textId="77777777" w:rsidR="0082789D" w:rsidRPr="005421B7" w:rsidRDefault="0082789D" w:rsidP="005421B7"/>
    <w:p w14:paraId="45C8F5DB" w14:textId="77777777" w:rsidR="00F07951" w:rsidRPr="00B22D62" w:rsidRDefault="00F07951" w:rsidP="008139F5">
      <w:pPr>
        <w:rPr>
          <w:b/>
        </w:rPr>
      </w:pPr>
    </w:p>
    <w:p w14:paraId="498CA055" w14:textId="77777777" w:rsidR="00F07951" w:rsidRPr="00B22D62" w:rsidRDefault="00F07951" w:rsidP="008139F5">
      <w:pPr>
        <w:jc w:val="center"/>
        <w:rPr>
          <w:b/>
          <w:sz w:val="28"/>
          <w:szCs w:val="28"/>
        </w:rPr>
      </w:pPr>
      <w:r w:rsidRPr="00B22D62">
        <w:rPr>
          <w:b/>
          <w:i/>
          <w:sz w:val="28"/>
          <w:szCs w:val="28"/>
        </w:rPr>
        <w:t xml:space="preserve">Conservation Biology </w:t>
      </w:r>
      <w:r w:rsidRPr="00B22D62">
        <w:rPr>
          <w:b/>
          <w:sz w:val="28"/>
          <w:szCs w:val="28"/>
        </w:rPr>
        <w:t>Style Sources</w:t>
      </w:r>
    </w:p>
    <w:p w14:paraId="32EFCB8D" w14:textId="77777777" w:rsidR="00F07951" w:rsidRPr="00B22D62" w:rsidRDefault="00F07951" w:rsidP="008139F5">
      <w:pPr>
        <w:rPr>
          <w:b/>
        </w:rPr>
      </w:pPr>
    </w:p>
    <w:p w14:paraId="34609E90" w14:textId="77777777" w:rsidR="00F07951" w:rsidRPr="00B22D62" w:rsidRDefault="00F07951" w:rsidP="008139F5">
      <w:pPr>
        <w:ind w:left="720" w:hanging="720"/>
      </w:pPr>
      <w:r w:rsidRPr="00B22D62">
        <w:t>Day, R. A.</w:t>
      </w:r>
      <w:r w:rsidR="00E331E5" w:rsidRPr="00B22D62">
        <w:t>, and B. Gastel.</w:t>
      </w:r>
      <w:r w:rsidRPr="00B22D62">
        <w:t xml:space="preserve"> </w:t>
      </w:r>
      <w:r w:rsidR="00E331E5" w:rsidRPr="00B22D62">
        <w:t>2011</w:t>
      </w:r>
      <w:r w:rsidRPr="00B22D62">
        <w:t xml:space="preserve">. How to write and publish a scientific paper. </w:t>
      </w:r>
      <w:r w:rsidR="00E331E5" w:rsidRPr="00B22D62">
        <w:t xml:space="preserve">7th </w:t>
      </w:r>
      <w:r w:rsidRPr="00B22D62">
        <w:t xml:space="preserve">edition. </w:t>
      </w:r>
      <w:r w:rsidR="003F352D" w:rsidRPr="00B22D62">
        <w:t>Greenwood, Santa Barbara, California</w:t>
      </w:r>
      <w:r w:rsidRPr="00B22D62">
        <w:t>.</w:t>
      </w:r>
    </w:p>
    <w:p w14:paraId="79AFD8F2" w14:textId="77777777" w:rsidR="00F07951" w:rsidRPr="00B22D62" w:rsidRDefault="00F07951" w:rsidP="008139F5">
      <w:pPr>
        <w:ind w:left="720" w:hanging="720"/>
      </w:pPr>
      <w:r w:rsidRPr="00B22D62">
        <w:t>Council of Science Editors. 2006. Scientific style and format. 7</w:t>
      </w:r>
      <w:r w:rsidRPr="00B22D62">
        <w:rPr>
          <w:vertAlign w:val="superscript"/>
        </w:rPr>
        <w:t>th</w:t>
      </w:r>
      <w:r w:rsidRPr="00B22D62">
        <w:t xml:space="preserve"> edition. Council of Science Editors, Reston, Virginia. </w:t>
      </w:r>
    </w:p>
    <w:p w14:paraId="6A22A590" w14:textId="77777777" w:rsidR="00F07951" w:rsidRPr="00B22D62" w:rsidRDefault="00570CBE" w:rsidP="008139F5">
      <w:pPr>
        <w:ind w:left="720" w:hanging="720"/>
      </w:pPr>
      <w:r w:rsidRPr="00B22D62">
        <w:t xml:space="preserve">Merriam-Webster. </w:t>
      </w:r>
      <w:r w:rsidR="00F07951" w:rsidRPr="00B22D62">
        <w:t>2003. Third new international dictionary, unabridged. Merriam-Webster, Springfield, Massachusetts.</w:t>
      </w:r>
    </w:p>
    <w:p w14:paraId="4E3663A6" w14:textId="77777777" w:rsidR="00F07951" w:rsidRDefault="00F07951" w:rsidP="008139F5">
      <w:pPr>
        <w:ind w:left="720" w:hanging="720"/>
      </w:pPr>
      <w:r w:rsidRPr="00B22D62">
        <w:t>University of Chicago Press. 2010. The Chicago manual of style. 16</w:t>
      </w:r>
      <w:r w:rsidRPr="00B22D62">
        <w:rPr>
          <w:vertAlign w:val="superscript"/>
        </w:rPr>
        <w:t>th</w:t>
      </w:r>
      <w:r w:rsidRPr="00B22D62">
        <w:t xml:space="preserve"> edition. University of Chicago Press, Chicago.</w:t>
      </w:r>
    </w:p>
    <w:p w14:paraId="0B484835" w14:textId="77777777" w:rsidR="008F79DF" w:rsidRDefault="008F79DF" w:rsidP="008139F5">
      <w:pPr>
        <w:ind w:left="720" w:hanging="720"/>
      </w:pPr>
    </w:p>
    <w:p w14:paraId="6F06C7B5" w14:textId="0960E67F" w:rsidR="008F79DF" w:rsidRPr="008F79DF" w:rsidRDefault="008F79DF" w:rsidP="008139F5">
      <w:pPr>
        <w:ind w:left="720" w:hanging="720"/>
      </w:pPr>
      <w:r>
        <w:rPr>
          <w:iCs/>
        </w:rPr>
        <w:t xml:space="preserve">For citation format only: </w:t>
      </w:r>
      <w:r w:rsidRPr="008F79DF">
        <w:rPr>
          <w:i/>
          <w:iCs/>
        </w:rPr>
        <w:t>Publication Manual of the Ame</w:t>
      </w:r>
      <w:r>
        <w:rPr>
          <w:i/>
          <w:iCs/>
        </w:rPr>
        <w:t>rican Psychological Association</w:t>
      </w:r>
      <w:r>
        <w:rPr>
          <w:iCs/>
        </w:rPr>
        <w:t>. 7</w:t>
      </w:r>
      <w:r w:rsidRPr="008F79DF">
        <w:rPr>
          <w:iCs/>
          <w:vertAlign w:val="superscript"/>
        </w:rPr>
        <w:t>th</w:t>
      </w:r>
      <w:r>
        <w:rPr>
          <w:iCs/>
        </w:rPr>
        <w:t xml:space="preserve"> edition.</w:t>
      </w:r>
      <w:r w:rsidRPr="008F79DF">
        <w:rPr>
          <w:i/>
          <w:iCs/>
        </w:rPr>
        <w:t xml:space="preserve"> </w:t>
      </w:r>
      <w:r>
        <w:rPr>
          <w:iCs/>
        </w:rPr>
        <w:t>2020. American Psychological Association, Washington, DC.</w:t>
      </w:r>
    </w:p>
    <w:p w14:paraId="1799A515" w14:textId="77777777" w:rsidR="00F07951" w:rsidRPr="00B22D62" w:rsidRDefault="00F07951" w:rsidP="008139F5">
      <w:pPr>
        <w:rPr>
          <w:b/>
        </w:rPr>
      </w:pPr>
    </w:p>
    <w:p w14:paraId="7C5EDEEE" w14:textId="77777777" w:rsidR="00CC642A" w:rsidRPr="00B22D62" w:rsidRDefault="00CC642A" w:rsidP="008139F5">
      <w:pPr>
        <w:rPr>
          <w:b/>
        </w:rPr>
      </w:pPr>
    </w:p>
    <w:p w14:paraId="5E9B5B87" w14:textId="63151989" w:rsidR="00CC642A" w:rsidRPr="003E143B" w:rsidRDefault="004239A3" w:rsidP="008139F5">
      <w:r>
        <w:t xml:space="preserve">June </w:t>
      </w:r>
      <w:r w:rsidR="00EF5CF9">
        <w:t>202</w:t>
      </w:r>
      <w:r w:rsidR="00352AEA">
        <w:t>4</w:t>
      </w:r>
    </w:p>
    <w:p w14:paraId="091328AE" w14:textId="77777777" w:rsidR="00F07951" w:rsidRPr="00CB0AC0" w:rsidRDefault="00F07951" w:rsidP="008139F5">
      <w:pPr>
        <w:rPr>
          <w:sz w:val="16"/>
          <w:szCs w:val="16"/>
        </w:rPr>
      </w:pPr>
    </w:p>
    <w:sectPr w:rsidR="00F07951" w:rsidRPr="00CB0AC0" w:rsidSect="00F07951">
      <w:footerReference w:type="even" r:id="rId12"/>
      <w:footerReference w:type="default" r:id="rId13"/>
      <w:pgSz w:w="12240" w:h="15840"/>
      <w:pgMar w:top="1440" w:right="1440" w:bottom="1440" w:left="1440" w:header="72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D2B9AA" w16cid:durableId="27C5A2A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4E3C7E" w14:textId="77777777" w:rsidR="001064D3" w:rsidRDefault="001064D3">
      <w:r>
        <w:separator/>
      </w:r>
    </w:p>
  </w:endnote>
  <w:endnote w:type="continuationSeparator" w:id="0">
    <w:p w14:paraId="75ADC024" w14:textId="77777777" w:rsidR="001064D3" w:rsidRDefault="00106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A93FE" w14:textId="77777777" w:rsidR="00DF3CFE" w:rsidRDefault="00DF3CFE" w:rsidP="00F079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34C4E0A" w14:textId="77777777" w:rsidR="00DF3CFE" w:rsidRDefault="00DF3CFE" w:rsidP="00F07951">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FEB020" w14:textId="7E48305D" w:rsidR="00DF3CFE" w:rsidRDefault="00DF3CFE" w:rsidP="00F079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53D80">
      <w:rPr>
        <w:rStyle w:val="PageNumber"/>
        <w:noProof/>
      </w:rPr>
      <w:t>9</w:t>
    </w:r>
    <w:r>
      <w:rPr>
        <w:rStyle w:val="PageNumber"/>
      </w:rPr>
      <w:fldChar w:fldCharType="end"/>
    </w:r>
  </w:p>
  <w:p w14:paraId="75B7A0DA" w14:textId="77777777" w:rsidR="00DF3CFE" w:rsidRDefault="00DF3CFE" w:rsidP="00F07951">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3D2C08" w14:textId="77777777" w:rsidR="001064D3" w:rsidRDefault="001064D3">
      <w:r>
        <w:separator/>
      </w:r>
    </w:p>
  </w:footnote>
  <w:footnote w:type="continuationSeparator" w:id="0">
    <w:p w14:paraId="04671AE0" w14:textId="77777777" w:rsidR="001064D3" w:rsidRDefault="001064D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E7EE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AC14B05"/>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46D5A8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6B9624A"/>
    <w:multiLevelType w:val="singleLevel"/>
    <w:tmpl w:val="04090005"/>
    <w:lvl w:ilvl="0">
      <w:start w:val="1"/>
      <w:numFmt w:val="bullet"/>
      <w:lvlText w:val=""/>
      <w:lvlJc w:val="left"/>
      <w:pPr>
        <w:tabs>
          <w:tab w:val="num" w:pos="720"/>
        </w:tabs>
        <w:ind w:left="720" w:hanging="360"/>
      </w:pPr>
      <w:rPr>
        <w:rFonts w:ascii="Wingdings" w:hAnsi="Wingdings" w:hint="default"/>
      </w:rPr>
    </w:lvl>
  </w:abstractNum>
  <w:abstractNum w:abstractNumId="4" w15:restartNumberingAfterBreak="0">
    <w:nsid w:val="22F959F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25166999"/>
    <w:multiLevelType w:val="hybridMultilevel"/>
    <w:tmpl w:val="A7168F9C"/>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6" w15:restartNumberingAfterBreak="0">
    <w:nsid w:val="38D3425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427F3F8E"/>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537D19C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57AF1801"/>
    <w:multiLevelType w:val="hybridMultilevel"/>
    <w:tmpl w:val="1B6C6AE2"/>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0" w15:restartNumberingAfterBreak="0">
    <w:nsid w:val="6DDF51B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77153F1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7D590CFF"/>
    <w:multiLevelType w:val="hybridMultilevel"/>
    <w:tmpl w:val="72B89BC8"/>
    <w:lvl w:ilvl="0" w:tplc="561CF6EA">
      <w:start w:val="1"/>
      <w:numFmt w:val="bullet"/>
      <w:lvlText w:val=""/>
      <w:lvlJc w:val="left"/>
      <w:pPr>
        <w:tabs>
          <w:tab w:val="num" w:pos="360"/>
        </w:tabs>
        <w:ind w:left="0" w:firstLine="0"/>
      </w:pPr>
      <w:rPr>
        <w:rFonts w:ascii="Wingdings" w:hAnsi="Wingdings" w:hint="default"/>
      </w:rPr>
    </w:lvl>
    <w:lvl w:ilvl="1" w:tplc="1592C086">
      <w:start w:val="1"/>
      <w:numFmt w:val="bullet"/>
      <w:lvlText w:val="o"/>
      <w:lvlJc w:val="left"/>
      <w:pPr>
        <w:tabs>
          <w:tab w:val="num" w:pos="1440"/>
        </w:tabs>
        <w:ind w:left="1440" w:hanging="360"/>
      </w:pPr>
      <w:rPr>
        <w:rFonts w:ascii="Courier New" w:hAnsi="Courier New" w:hint="default"/>
      </w:rPr>
    </w:lvl>
    <w:lvl w:ilvl="2" w:tplc="5EE87E8A" w:tentative="1">
      <w:start w:val="1"/>
      <w:numFmt w:val="bullet"/>
      <w:lvlText w:val=""/>
      <w:lvlJc w:val="left"/>
      <w:pPr>
        <w:tabs>
          <w:tab w:val="num" w:pos="2160"/>
        </w:tabs>
        <w:ind w:left="2160" w:hanging="360"/>
      </w:pPr>
      <w:rPr>
        <w:rFonts w:ascii="Wingdings" w:hAnsi="Wingdings" w:hint="default"/>
      </w:rPr>
    </w:lvl>
    <w:lvl w:ilvl="3" w:tplc="FEC8D5D2" w:tentative="1">
      <w:start w:val="1"/>
      <w:numFmt w:val="bullet"/>
      <w:lvlText w:val=""/>
      <w:lvlJc w:val="left"/>
      <w:pPr>
        <w:tabs>
          <w:tab w:val="num" w:pos="2880"/>
        </w:tabs>
        <w:ind w:left="2880" w:hanging="360"/>
      </w:pPr>
      <w:rPr>
        <w:rFonts w:ascii="Symbol" w:hAnsi="Symbol" w:hint="default"/>
      </w:rPr>
    </w:lvl>
    <w:lvl w:ilvl="4" w:tplc="88D4B8B0" w:tentative="1">
      <w:start w:val="1"/>
      <w:numFmt w:val="bullet"/>
      <w:lvlText w:val="o"/>
      <w:lvlJc w:val="left"/>
      <w:pPr>
        <w:tabs>
          <w:tab w:val="num" w:pos="3600"/>
        </w:tabs>
        <w:ind w:left="3600" w:hanging="360"/>
      </w:pPr>
      <w:rPr>
        <w:rFonts w:ascii="Courier New" w:hAnsi="Courier New" w:hint="default"/>
      </w:rPr>
    </w:lvl>
    <w:lvl w:ilvl="5" w:tplc="D310B706" w:tentative="1">
      <w:start w:val="1"/>
      <w:numFmt w:val="bullet"/>
      <w:lvlText w:val=""/>
      <w:lvlJc w:val="left"/>
      <w:pPr>
        <w:tabs>
          <w:tab w:val="num" w:pos="4320"/>
        </w:tabs>
        <w:ind w:left="4320" w:hanging="360"/>
      </w:pPr>
      <w:rPr>
        <w:rFonts w:ascii="Wingdings" w:hAnsi="Wingdings" w:hint="default"/>
      </w:rPr>
    </w:lvl>
    <w:lvl w:ilvl="6" w:tplc="D326F09C" w:tentative="1">
      <w:start w:val="1"/>
      <w:numFmt w:val="bullet"/>
      <w:lvlText w:val=""/>
      <w:lvlJc w:val="left"/>
      <w:pPr>
        <w:tabs>
          <w:tab w:val="num" w:pos="5040"/>
        </w:tabs>
        <w:ind w:left="5040" w:hanging="360"/>
      </w:pPr>
      <w:rPr>
        <w:rFonts w:ascii="Symbol" w:hAnsi="Symbol" w:hint="default"/>
      </w:rPr>
    </w:lvl>
    <w:lvl w:ilvl="7" w:tplc="38EAB21C" w:tentative="1">
      <w:start w:val="1"/>
      <w:numFmt w:val="bullet"/>
      <w:lvlText w:val="o"/>
      <w:lvlJc w:val="left"/>
      <w:pPr>
        <w:tabs>
          <w:tab w:val="num" w:pos="5760"/>
        </w:tabs>
        <w:ind w:left="5760" w:hanging="360"/>
      </w:pPr>
      <w:rPr>
        <w:rFonts w:ascii="Courier New" w:hAnsi="Courier New" w:hint="default"/>
      </w:rPr>
    </w:lvl>
    <w:lvl w:ilvl="8" w:tplc="86D4123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DE35044"/>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12"/>
  </w:num>
  <w:num w:numId="2">
    <w:abstractNumId w:val="8"/>
  </w:num>
  <w:num w:numId="3">
    <w:abstractNumId w:val="10"/>
  </w:num>
  <w:num w:numId="4">
    <w:abstractNumId w:val="0"/>
  </w:num>
  <w:num w:numId="5">
    <w:abstractNumId w:val="1"/>
  </w:num>
  <w:num w:numId="6">
    <w:abstractNumId w:val="6"/>
  </w:num>
  <w:num w:numId="7">
    <w:abstractNumId w:val="4"/>
  </w:num>
  <w:num w:numId="8">
    <w:abstractNumId w:val="13"/>
  </w:num>
  <w:num w:numId="9">
    <w:abstractNumId w:val="11"/>
  </w:num>
  <w:num w:numId="10">
    <w:abstractNumId w:val="3"/>
  </w:num>
  <w:num w:numId="11">
    <w:abstractNumId w:val="7"/>
  </w:num>
  <w:num w:numId="12">
    <w:abstractNumId w:val="2"/>
  </w:num>
  <w:num w:numId="13">
    <w:abstractNumId w:val="9"/>
  </w:num>
  <w:num w:numId="14">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C66"/>
    <w:rsid w:val="00012A49"/>
    <w:rsid w:val="00021186"/>
    <w:rsid w:val="00022D1E"/>
    <w:rsid w:val="000246FE"/>
    <w:rsid w:val="00025ADC"/>
    <w:rsid w:val="000269D4"/>
    <w:rsid w:val="00031BF9"/>
    <w:rsid w:val="000334D3"/>
    <w:rsid w:val="00056D5A"/>
    <w:rsid w:val="0006673F"/>
    <w:rsid w:val="000670AF"/>
    <w:rsid w:val="000733C2"/>
    <w:rsid w:val="0008545C"/>
    <w:rsid w:val="00094114"/>
    <w:rsid w:val="00094876"/>
    <w:rsid w:val="000949ED"/>
    <w:rsid w:val="00095CC5"/>
    <w:rsid w:val="000A3DEB"/>
    <w:rsid w:val="000C3539"/>
    <w:rsid w:val="000C5082"/>
    <w:rsid w:val="000D3EDA"/>
    <w:rsid w:val="000D4CAF"/>
    <w:rsid w:val="000D670A"/>
    <w:rsid w:val="000E1874"/>
    <w:rsid w:val="000E2BDC"/>
    <w:rsid w:val="000E369E"/>
    <w:rsid w:val="000E78F6"/>
    <w:rsid w:val="000F0DF1"/>
    <w:rsid w:val="000F16C6"/>
    <w:rsid w:val="000F6316"/>
    <w:rsid w:val="0010424A"/>
    <w:rsid w:val="001064D3"/>
    <w:rsid w:val="001077EB"/>
    <w:rsid w:val="00123A26"/>
    <w:rsid w:val="0012760E"/>
    <w:rsid w:val="00142DDF"/>
    <w:rsid w:val="00143907"/>
    <w:rsid w:val="0014755F"/>
    <w:rsid w:val="0015751D"/>
    <w:rsid w:val="00160BE9"/>
    <w:rsid w:val="001817AA"/>
    <w:rsid w:val="00194F5D"/>
    <w:rsid w:val="00196525"/>
    <w:rsid w:val="001A06B6"/>
    <w:rsid w:val="001A5996"/>
    <w:rsid w:val="001A6678"/>
    <w:rsid w:val="001B2B2E"/>
    <w:rsid w:val="001B36F7"/>
    <w:rsid w:val="001B6685"/>
    <w:rsid w:val="001C7C40"/>
    <w:rsid w:val="001D17C1"/>
    <w:rsid w:val="001D3C4F"/>
    <w:rsid w:val="001E24C9"/>
    <w:rsid w:val="001E6C83"/>
    <w:rsid w:val="001F19DE"/>
    <w:rsid w:val="001F248A"/>
    <w:rsid w:val="001F2FC8"/>
    <w:rsid w:val="001F79A4"/>
    <w:rsid w:val="001F7C18"/>
    <w:rsid w:val="00206EEC"/>
    <w:rsid w:val="00211CEB"/>
    <w:rsid w:val="00214F67"/>
    <w:rsid w:val="00221CD5"/>
    <w:rsid w:val="002255C7"/>
    <w:rsid w:val="00230BF1"/>
    <w:rsid w:val="00240914"/>
    <w:rsid w:val="00250ABF"/>
    <w:rsid w:val="00254D34"/>
    <w:rsid w:val="002608A3"/>
    <w:rsid w:val="0026457E"/>
    <w:rsid w:val="002655C3"/>
    <w:rsid w:val="002704AC"/>
    <w:rsid w:val="002707A7"/>
    <w:rsid w:val="0028663C"/>
    <w:rsid w:val="00287F15"/>
    <w:rsid w:val="00291165"/>
    <w:rsid w:val="00294BC6"/>
    <w:rsid w:val="0029763F"/>
    <w:rsid w:val="00297DA3"/>
    <w:rsid w:val="002A29DF"/>
    <w:rsid w:val="002C2C66"/>
    <w:rsid w:val="002C3BD6"/>
    <w:rsid w:val="002D32C4"/>
    <w:rsid w:val="002E0E9A"/>
    <w:rsid w:val="002E321B"/>
    <w:rsid w:val="002E4F2E"/>
    <w:rsid w:val="002E64B1"/>
    <w:rsid w:val="00300908"/>
    <w:rsid w:val="0032478A"/>
    <w:rsid w:val="00325F98"/>
    <w:rsid w:val="003327E3"/>
    <w:rsid w:val="00333F25"/>
    <w:rsid w:val="003341F3"/>
    <w:rsid w:val="003368F2"/>
    <w:rsid w:val="003465A3"/>
    <w:rsid w:val="003518C8"/>
    <w:rsid w:val="00352386"/>
    <w:rsid w:val="00352AEA"/>
    <w:rsid w:val="00357B2F"/>
    <w:rsid w:val="00365975"/>
    <w:rsid w:val="00370F34"/>
    <w:rsid w:val="00376C3C"/>
    <w:rsid w:val="00386514"/>
    <w:rsid w:val="00391772"/>
    <w:rsid w:val="0039566B"/>
    <w:rsid w:val="003969A6"/>
    <w:rsid w:val="00396ABB"/>
    <w:rsid w:val="003973E5"/>
    <w:rsid w:val="003B0E77"/>
    <w:rsid w:val="003B6376"/>
    <w:rsid w:val="003C7B06"/>
    <w:rsid w:val="003D26B2"/>
    <w:rsid w:val="003D3E25"/>
    <w:rsid w:val="003D71CB"/>
    <w:rsid w:val="003E143B"/>
    <w:rsid w:val="003F1F81"/>
    <w:rsid w:val="003F352D"/>
    <w:rsid w:val="003F7988"/>
    <w:rsid w:val="00412C2D"/>
    <w:rsid w:val="00420AFC"/>
    <w:rsid w:val="00421C52"/>
    <w:rsid w:val="004239A3"/>
    <w:rsid w:val="004250E4"/>
    <w:rsid w:val="00426C47"/>
    <w:rsid w:val="00447E26"/>
    <w:rsid w:val="004529DE"/>
    <w:rsid w:val="004543D8"/>
    <w:rsid w:val="004625EC"/>
    <w:rsid w:val="00465B4E"/>
    <w:rsid w:val="004737CF"/>
    <w:rsid w:val="004813EC"/>
    <w:rsid w:val="0048482B"/>
    <w:rsid w:val="004A4071"/>
    <w:rsid w:val="004B45C1"/>
    <w:rsid w:val="004C777B"/>
    <w:rsid w:val="004E311D"/>
    <w:rsid w:val="004E514D"/>
    <w:rsid w:val="004E7754"/>
    <w:rsid w:val="004F12A1"/>
    <w:rsid w:val="004F48F9"/>
    <w:rsid w:val="00510D98"/>
    <w:rsid w:val="00511EC9"/>
    <w:rsid w:val="005241FC"/>
    <w:rsid w:val="0052577D"/>
    <w:rsid w:val="00532392"/>
    <w:rsid w:val="00537D24"/>
    <w:rsid w:val="005421B7"/>
    <w:rsid w:val="0054384A"/>
    <w:rsid w:val="00545077"/>
    <w:rsid w:val="00547076"/>
    <w:rsid w:val="00561A92"/>
    <w:rsid w:val="00565951"/>
    <w:rsid w:val="005667BB"/>
    <w:rsid w:val="00570CBE"/>
    <w:rsid w:val="0057164B"/>
    <w:rsid w:val="00581554"/>
    <w:rsid w:val="00584015"/>
    <w:rsid w:val="00595FC4"/>
    <w:rsid w:val="00596329"/>
    <w:rsid w:val="005C4556"/>
    <w:rsid w:val="005C7BA9"/>
    <w:rsid w:val="005D1194"/>
    <w:rsid w:val="005D75E7"/>
    <w:rsid w:val="005E18FB"/>
    <w:rsid w:val="005F1523"/>
    <w:rsid w:val="005F1DA5"/>
    <w:rsid w:val="005F603F"/>
    <w:rsid w:val="005F618E"/>
    <w:rsid w:val="00606BBD"/>
    <w:rsid w:val="00613F17"/>
    <w:rsid w:val="00621164"/>
    <w:rsid w:val="0062222F"/>
    <w:rsid w:val="0062352A"/>
    <w:rsid w:val="006403F7"/>
    <w:rsid w:val="006441AA"/>
    <w:rsid w:val="006459AF"/>
    <w:rsid w:val="00651486"/>
    <w:rsid w:val="0065242C"/>
    <w:rsid w:val="006558EE"/>
    <w:rsid w:val="00657699"/>
    <w:rsid w:val="0066099C"/>
    <w:rsid w:val="006709A3"/>
    <w:rsid w:val="00672F0F"/>
    <w:rsid w:val="00674D88"/>
    <w:rsid w:val="00683E66"/>
    <w:rsid w:val="00687614"/>
    <w:rsid w:val="00692865"/>
    <w:rsid w:val="00693663"/>
    <w:rsid w:val="006940AE"/>
    <w:rsid w:val="006A15EB"/>
    <w:rsid w:val="006A5765"/>
    <w:rsid w:val="006A5DF8"/>
    <w:rsid w:val="006B0187"/>
    <w:rsid w:val="006B7931"/>
    <w:rsid w:val="006B7CE3"/>
    <w:rsid w:val="006C08DA"/>
    <w:rsid w:val="006C576F"/>
    <w:rsid w:val="006D1983"/>
    <w:rsid w:val="006D21E4"/>
    <w:rsid w:val="006D249A"/>
    <w:rsid w:val="006E089B"/>
    <w:rsid w:val="0070594B"/>
    <w:rsid w:val="007107CD"/>
    <w:rsid w:val="00716718"/>
    <w:rsid w:val="007306F6"/>
    <w:rsid w:val="007348A7"/>
    <w:rsid w:val="0073515B"/>
    <w:rsid w:val="007352F0"/>
    <w:rsid w:val="00742CA9"/>
    <w:rsid w:val="00743027"/>
    <w:rsid w:val="007445F3"/>
    <w:rsid w:val="00750921"/>
    <w:rsid w:val="00762C6A"/>
    <w:rsid w:val="00763E26"/>
    <w:rsid w:val="007719D0"/>
    <w:rsid w:val="00774146"/>
    <w:rsid w:val="007809AE"/>
    <w:rsid w:val="00784F8A"/>
    <w:rsid w:val="007875C2"/>
    <w:rsid w:val="00790FE9"/>
    <w:rsid w:val="00796F1C"/>
    <w:rsid w:val="007A32C6"/>
    <w:rsid w:val="007C1007"/>
    <w:rsid w:val="007C5A99"/>
    <w:rsid w:val="007C6EFB"/>
    <w:rsid w:val="007D2374"/>
    <w:rsid w:val="007D3725"/>
    <w:rsid w:val="007D7632"/>
    <w:rsid w:val="008053FD"/>
    <w:rsid w:val="00810500"/>
    <w:rsid w:val="00810AB5"/>
    <w:rsid w:val="0081144C"/>
    <w:rsid w:val="00813830"/>
    <w:rsid w:val="008139F5"/>
    <w:rsid w:val="00817976"/>
    <w:rsid w:val="00823EE2"/>
    <w:rsid w:val="0082789D"/>
    <w:rsid w:val="00827F0C"/>
    <w:rsid w:val="00832001"/>
    <w:rsid w:val="0083301B"/>
    <w:rsid w:val="00834E34"/>
    <w:rsid w:val="00837F85"/>
    <w:rsid w:val="00846BD8"/>
    <w:rsid w:val="00861360"/>
    <w:rsid w:val="00863609"/>
    <w:rsid w:val="00863B9D"/>
    <w:rsid w:val="00864DA9"/>
    <w:rsid w:val="008654D2"/>
    <w:rsid w:val="00865B4F"/>
    <w:rsid w:val="00867B85"/>
    <w:rsid w:val="00872E16"/>
    <w:rsid w:val="00873CE0"/>
    <w:rsid w:val="00874894"/>
    <w:rsid w:val="00877476"/>
    <w:rsid w:val="008775BE"/>
    <w:rsid w:val="0088066C"/>
    <w:rsid w:val="00887FB9"/>
    <w:rsid w:val="00893BA1"/>
    <w:rsid w:val="0089623E"/>
    <w:rsid w:val="008A3AD5"/>
    <w:rsid w:val="008B2A40"/>
    <w:rsid w:val="008B678F"/>
    <w:rsid w:val="008E448F"/>
    <w:rsid w:val="008E4A91"/>
    <w:rsid w:val="008F38CC"/>
    <w:rsid w:val="008F79DF"/>
    <w:rsid w:val="009006C2"/>
    <w:rsid w:val="009049F3"/>
    <w:rsid w:val="00905398"/>
    <w:rsid w:val="00905CD0"/>
    <w:rsid w:val="00906EC4"/>
    <w:rsid w:val="009265AB"/>
    <w:rsid w:val="00933CE9"/>
    <w:rsid w:val="00935CD9"/>
    <w:rsid w:val="0094222D"/>
    <w:rsid w:val="00951BA8"/>
    <w:rsid w:val="009524EA"/>
    <w:rsid w:val="009544E0"/>
    <w:rsid w:val="00956A5B"/>
    <w:rsid w:val="009600B3"/>
    <w:rsid w:val="0096427D"/>
    <w:rsid w:val="00970C8F"/>
    <w:rsid w:val="009739E8"/>
    <w:rsid w:val="009746F6"/>
    <w:rsid w:val="0098039E"/>
    <w:rsid w:val="00983278"/>
    <w:rsid w:val="00986F7B"/>
    <w:rsid w:val="0098727B"/>
    <w:rsid w:val="009A104C"/>
    <w:rsid w:val="009B047B"/>
    <w:rsid w:val="009B2FC2"/>
    <w:rsid w:val="009B51F1"/>
    <w:rsid w:val="009D15B6"/>
    <w:rsid w:val="009D4199"/>
    <w:rsid w:val="009D5380"/>
    <w:rsid w:val="009D5504"/>
    <w:rsid w:val="009E3DD5"/>
    <w:rsid w:val="009F24DE"/>
    <w:rsid w:val="009F65A2"/>
    <w:rsid w:val="00A02991"/>
    <w:rsid w:val="00A05613"/>
    <w:rsid w:val="00A13965"/>
    <w:rsid w:val="00A14034"/>
    <w:rsid w:val="00A15D3E"/>
    <w:rsid w:val="00A200C1"/>
    <w:rsid w:val="00A213B8"/>
    <w:rsid w:val="00A22BAF"/>
    <w:rsid w:val="00A22C95"/>
    <w:rsid w:val="00A416E7"/>
    <w:rsid w:val="00A42A93"/>
    <w:rsid w:val="00A46737"/>
    <w:rsid w:val="00A52FE9"/>
    <w:rsid w:val="00A62E0D"/>
    <w:rsid w:val="00A65BC1"/>
    <w:rsid w:val="00A65E84"/>
    <w:rsid w:val="00A726AD"/>
    <w:rsid w:val="00A854C7"/>
    <w:rsid w:val="00A97ACB"/>
    <w:rsid w:val="00A97F3B"/>
    <w:rsid w:val="00AA64B5"/>
    <w:rsid w:val="00AB4967"/>
    <w:rsid w:val="00AC0632"/>
    <w:rsid w:val="00AC42A9"/>
    <w:rsid w:val="00AD1F34"/>
    <w:rsid w:val="00AD6CC3"/>
    <w:rsid w:val="00AE549F"/>
    <w:rsid w:val="00AF5523"/>
    <w:rsid w:val="00AF73FC"/>
    <w:rsid w:val="00B04596"/>
    <w:rsid w:val="00B17725"/>
    <w:rsid w:val="00B22D62"/>
    <w:rsid w:val="00B27067"/>
    <w:rsid w:val="00B27551"/>
    <w:rsid w:val="00B35B67"/>
    <w:rsid w:val="00B4665D"/>
    <w:rsid w:val="00B50E9B"/>
    <w:rsid w:val="00B51653"/>
    <w:rsid w:val="00B53D80"/>
    <w:rsid w:val="00B5436F"/>
    <w:rsid w:val="00B57D0C"/>
    <w:rsid w:val="00B57D14"/>
    <w:rsid w:val="00B6105C"/>
    <w:rsid w:val="00B72C44"/>
    <w:rsid w:val="00B77298"/>
    <w:rsid w:val="00B855F3"/>
    <w:rsid w:val="00B96363"/>
    <w:rsid w:val="00BC06DF"/>
    <w:rsid w:val="00BD30C6"/>
    <w:rsid w:val="00BD74E9"/>
    <w:rsid w:val="00BE2B85"/>
    <w:rsid w:val="00BE7812"/>
    <w:rsid w:val="00C10619"/>
    <w:rsid w:val="00C13EBF"/>
    <w:rsid w:val="00C17D35"/>
    <w:rsid w:val="00C20E8A"/>
    <w:rsid w:val="00C232EE"/>
    <w:rsid w:val="00C32D1D"/>
    <w:rsid w:val="00C46078"/>
    <w:rsid w:val="00C54DBC"/>
    <w:rsid w:val="00C5576E"/>
    <w:rsid w:val="00C569EA"/>
    <w:rsid w:val="00C61672"/>
    <w:rsid w:val="00C63BE4"/>
    <w:rsid w:val="00C64CC2"/>
    <w:rsid w:val="00C70B11"/>
    <w:rsid w:val="00C80FBB"/>
    <w:rsid w:val="00C841D0"/>
    <w:rsid w:val="00C85864"/>
    <w:rsid w:val="00C9358C"/>
    <w:rsid w:val="00C93E66"/>
    <w:rsid w:val="00C97EDA"/>
    <w:rsid w:val="00CB5FC7"/>
    <w:rsid w:val="00CC440B"/>
    <w:rsid w:val="00CC642A"/>
    <w:rsid w:val="00CC7647"/>
    <w:rsid w:val="00CD5C62"/>
    <w:rsid w:val="00CD64C4"/>
    <w:rsid w:val="00CE1E68"/>
    <w:rsid w:val="00CE5E05"/>
    <w:rsid w:val="00CF057C"/>
    <w:rsid w:val="00CF6194"/>
    <w:rsid w:val="00CF66DE"/>
    <w:rsid w:val="00D025C7"/>
    <w:rsid w:val="00D32EF3"/>
    <w:rsid w:val="00D41081"/>
    <w:rsid w:val="00D42C16"/>
    <w:rsid w:val="00D46632"/>
    <w:rsid w:val="00D52143"/>
    <w:rsid w:val="00D52C07"/>
    <w:rsid w:val="00D53603"/>
    <w:rsid w:val="00D55928"/>
    <w:rsid w:val="00D629B6"/>
    <w:rsid w:val="00D6481F"/>
    <w:rsid w:val="00D70034"/>
    <w:rsid w:val="00D72669"/>
    <w:rsid w:val="00D76FB7"/>
    <w:rsid w:val="00D77404"/>
    <w:rsid w:val="00D777AF"/>
    <w:rsid w:val="00D8486D"/>
    <w:rsid w:val="00D8763D"/>
    <w:rsid w:val="00DA6D3B"/>
    <w:rsid w:val="00DB4053"/>
    <w:rsid w:val="00DC7D1D"/>
    <w:rsid w:val="00DD3046"/>
    <w:rsid w:val="00DD56AB"/>
    <w:rsid w:val="00DE0A9A"/>
    <w:rsid w:val="00DF025A"/>
    <w:rsid w:val="00DF1EE2"/>
    <w:rsid w:val="00DF3CFE"/>
    <w:rsid w:val="00E03D34"/>
    <w:rsid w:val="00E138AA"/>
    <w:rsid w:val="00E15840"/>
    <w:rsid w:val="00E1708B"/>
    <w:rsid w:val="00E20ADF"/>
    <w:rsid w:val="00E30135"/>
    <w:rsid w:val="00E331E5"/>
    <w:rsid w:val="00E341C8"/>
    <w:rsid w:val="00E42995"/>
    <w:rsid w:val="00E43DC1"/>
    <w:rsid w:val="00E4513A"/>
    <w:rsid w:val="00E52F52"/>
    <w:rsid w:val="00E55F85"/>
    <w:rsid w:val="00E560D5"/>
    <w:rsid w:val="00E60332"/>
    <w:rsid w:val="00E63833"/>
    <w:rsid w:val="00E63A36"/>
    <w:rsid w:val="00E64A60"/>
    <w:rsid w:val="00E64FAB"/>
    <w:rsid w:val="00E65D9F"/>
    <w:rsid w:val="00E70C49"/>
    <w:rsid w:val="00E7251B"/>
    <w:rsid w:val="00E75D5D"/>
    <w:rsid w:val="00E82AB4"/>
    <w:rsid w:val="00E8727D"/>
    <w:rsid w:val="00E906CD"/>
    <w:rsid w:val="00EA153D"/>
    <w:rsid w:val="00EA2ED7"/>
    <w:rsid w:val="00EB1F61"/>
    <w:rsid w:val="00EB6A2B"/>
    <w:rsid w:val="00EC3BAB"/>
    <w:rsid w:val="00EC72FD"/>
    <w:rsid w:val="00ED1B55"/>
    <w:rsid w:val="00ED5F6E"/>
    <w:rsid w:val="00ED64F0"/>
    <w:rsid w:val="00ED671A"/>
    <w:rsid w:val="00EE0495"/>
    <w:rsid w:val="00EE4379"/>
    <w:rsid w:val="00EF1C9D"/>
    <w:rsid w:val="00EF5CF9"/>
    <w:rsid w:val="00F06214"/>
    <w:rsid w:val="00F078FF"/>
    <w:rsid w:val="00F07951"/>
    <w:rsid w:val="00F11ECD"/>
    <w:rsid w:val="00F13C96"/>
    <w:rsid w:val="00F13FB4"/>
    <w:rsid w:val="00F14EEE"/>
    <w:rsid w:val="00F21529"/>
    <w:rsid w:val="00F21C27"/>
    <w:rsid w:val="00F33B63"/>
    <w:rsid w:val="00F37E66"/>
    <w:rsid w:val="00F4142E"/>
    <w:rsid w:val="00F42CEC"/>
    <w:rsid w:val="00F4341D"/>
    <w:rsid w:val="00F43D0F"/>
    <w:rsid w:val="00F53B4D"/>
    <w:rsid w:val="00F559F6"/>
    <w:rsid w:val="00F55DAA"/>
    <w:rsid w:val="00F60E6E"/>
    <w:rsid w:val="00F637EF"/>
    <w:rsid w:val="00F735DB"/>
    <w:rsid w:val="00F818FA"/>
    <w:rsid w:val="00F848B6"/>
    <w:rsid w:val="00F86F83"/>
    <w:rsid w:val="00F87FF1"/>
    <w:rsid w:val="00FB2FFD"/>
    <w:rsid w:val="00FB5069"/>
    <w:rsid w:val="00FC7686"/>
    <w:rsid w:val="00FD2EF3"/>
    <w:rsid w:val="00FD3DE5"/>
    <w:rsid w:val="00FF16C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CAD009"/>
  <w15:docId w15:val="{F8FB8838-7C68-4013-B6FC-16F551BBD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qFormat/>
    <w:pPr>
      <w:keepNext/>
      <w:outlineLvl w:val="2"/>
    </w:pPr>
    <w:rPr>
      <w:b/>
      <w:i/>
      <w:sz w:val="28"/>
    </w:rPr>
  </w:style>
  <w:style w:type="paragraph" w:styleId="Heading4">
    <w:name w:val="heading 4"/>
    <w:basedOn w:val="Normal"/>
    <w:next w:val="Normal"/>
    <w:qFormat/>
    <w:pPr>
      <w:keepNext/>
      <w:jc w:val="center"/>
      <w:outlineLvl w:val="3"/>
    </w:pPr>
    <w:rPr>
      <w:b/>
    </w:rPr>
  </w:style>
  <w:style w:type="paragraph" w:styleId="Heading5">
    <w:name w:val="heading 5"/>
    <w:basedOn w:val="Normal"/>
    <w:next w:val="Normal"/>
    <w:link w:val="Heading5Char"/>
    <w:semiHidden/>
    <w:unhideWhenUsed/>
    <w:qFormat/>
    <w:rsid w:val="00D5214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styleId="CommentReference">
    <w:name w:val="annotation reference"/>
    <w:rPr>
      <w:sz w:val="16"/>
    </w:rPr>
  </w:style>
  <w:style w:type="paragraph" w:styleId="CommentText">
    <w:name w:val="annotation text"/>
    <w:basedOn w:val="Normal"/>
    <w:link w:val="CommentTextChar"/>
    <w:rPr>
      <w:sz w:val="20"/>
      <w:lang w:val="x-none" w:eastAsia="x-none"/>
    </w:rPr>
  </w:style>
  <w:style w:type="paragraph" w:styleId="BalloonText">
    <w:name w:val="Balloon Text"/>
    <w:basedOn w:val="Normal"/>
    <w:semiHidden/>
    <w:rsid w:val="002C2C66"/>
    <w:rPr>
      <w:rFonts w:ascii="Tahoma" w:hAnsi="Tahoma" w:cs="Tahoma"/>
      <w:sz w:val="16"/>
      <w:szCs w:val="16"/>
    </w:rPr>
  </w:style>
  <w:style w:type="paragraph" w:styleId="Footer">
    <w:name w:val="footer"/>
    <w:basedOn w:val="Normal"/>
    <w:rsid w:val="002D4C1D"/>
    <w:pPr>
      <w:tabs>
        <w:tab w:val="center" w:pos="4320"/>
        <w:tab w:val="right" w:pos="8640"/>
      </w:tabs>
    </w:pPr>
  </w:style>
  <w:style w:type="character" w:styleId="PageNumber">
    <w:name w:val="page number"/>
    <w:basedOn w:val="DefaultParagraphFont"/>
    <w:rsid w:val="002D4C1D"/>
  </w:style>
  <w:style w:type="character" w:styleId="Hyperlink">
    <w:name w:val="Hyperlink"/>
    <w:uiPriority w:val="99"/>
    <w:rsid w:val="003B2F16"/>
    <w:rPr>
      <w:color w:val="0000FF"/>
      <w:u w:val="single"/>
    </w:rPr>
  </w:style>
  <w:style w:type="paragraph" w:styleId="DocumentMap">
    <w:name w:val="Document Map"/>
    <w:basedOn w:val="Normal"/>
    <w:semiHidden/>
    <w:rsid w:val="00997523"/>
    <w:pPr>
      <w:shd w:val="clear" w:color="auto" w:fill="000080"/>
    </w:pPr>
    <w:rPr>
      <w:rFonts w:ascii="Tahoma" w:hAnsi="Tahoma" w:cs="Tahoma"/>
      <w:sz w:val="20"/>
      <w:szCs w:val="20"/>
    </w:rPr>
  </w:style>
  <w:style w:type="character" w:styleId="Strong">
    <w:name w:val="Strong"/>
    <w:qFormat/>
    <w:rsid w:val="003D0ABA"/>
    <w:rPr>
      <w:b/>
      <w:bCs/>
    </w:rPr>
  </w:style>
  <w:style w:type="paragraph" w:styleId="PlainText">
    <w:name w:val="Plain Text"/>
    <w:basedOn w:val="Normal"/>
    <w:rsid w:val="00E36875"/>
    <w:rPr>
      <w:rFonts w:ascii="Century" w:hAnsi="Century"/>
      <w:sz w:val="20"/>
      <w:szCs w:val="20"/>
    </w:rPr>
  </w:style>
  <w:style w:type="paragraph" w:styleId="CommentSubject">
    <w:name w:val="annotation subject"/>
    <w:basedOn w:val="CommentText"/>
    <w:next w:val="CommentText"/>
    <w:link w:val="CommentSubjectChar"/>
    <w:rsid w:val="00A86C27"/>
    <w:rPr>
      <w:b/>
      <w:bCs/>
    </w:rPr>
  </w:style>
  <w:style w:type="character" w:customStyle="1" w:styleId="CommentTextChar">
    <w:name w:val="Comment Text Char"/>
    <w:link w:val="CommentText"/>
    <w:rsid w:val="00A86C27"/>
    <w:rPr>
      <w:szCs w:val="24"/>
    </w:rPr>
  </w:style>
  <w:style w:type="character" w:customStyle="1" w:styleId="CommentSubjectChar">
    <w:name w:val="Comment Subject Char"/>
    <w:link w:val="CommentSubject"/>
    <w:rsid w:val="00A86C27"/>
    <w:rPr>
      <w:b/>
      <w:bCs/>
      <w:szCs w:val="24"/>
    </w:rPr>
  </w:style>
  <w:style w:type="paragraph" w:styleId="Header">
    <w:name w:val="header"/>
    <w:basedOn w:val="Normal"/>
    <w:link w:val="HeaderChar"/>
    <w:rsid w:val="004F7A7A"/>
    <w:pPr>
      <w:tabs>
        <w:tab w:val="center" w:pos="4320"/>
        <w:tab w:val="right" w:pos="8640"/>
      </w:tabs>
    </w:pPr>
    <w:rPr>
      <w:lang w:val="x-none" w:eastAsia="x-none"/>
    </w:rPr>
  </w:style>
  <w:style w:type="character" w:customStyle="1" w:styleId="HeaderChar">
    <w:name w:val="Header Char"/>
    <w:link w:val="Header"/>
    <w:rsid w:val="004F7A7A"/>
    <w:rPr>
      <w:sz w:val="24"/>
      <w:szCs w:val="24"/>
    </w:rPr>
  </w:style>
  <w:style w:type="paragraph" w:styleId="Revision">
    <w:name w:val="Revision"/>
    <w:hidden/>
    <w:uiPriority w:val="99"/>
    <w:semiHidden/>
    <w:rsid w:val="00194F5D"/>
    <w:rPr>
      <w:sz w:val="24"/>
      <w:szCs w:val="24"/>
    </w:rPr>
  </w:style>
  <w:style w:type="character" w:customStyle="1" w:styleId="taxonhead1">
    <w:name w:val="taxon_head1"/>
    <w:basedOn w:val="DefaultParagraphFont"/>
    <w:rsid w:val="00C569EA"/>
    <w:rPr>
      <w:rFonts w:ascii="Arial" w:hAnsi="Arial" w:cs="Arial" w:hint="default"/>
      <w:b/>
      <w:bCs/>
      <w:sz w:val="27"/>
      <w:szCs w:val="27"/>
    </w:rPr>
  </w:style>
  <w:style w:type="character" w:customStyle="1" w:styleId="a">
    <w:name w:val="_"/>
    <w:basedOn w:val="DefaultParagraphFont"/>
    <w:rsid w:val="009F65A2"/>
  </w:style>
  <w:style w:type="character" w:customStyle="1" w:styleId="Heading5Char">
    <w:name w:val="Heading 5 Char"/>
    <w:basedOn w:val="DefaultParagraphFont"/>
    <w:link w:val="Heading5"/>
    <w:semiHidden/>
    <w:rsid w:val="00D5214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795797">
      <w:bodyDiv w:val="1"/>
      <w:marLeft w:val="0"/>
      <w:marRight w:val="0"/>
      <w:marTop w:val="0"/>
      <w:marBottom w:val="0"/>
      <w:divBdr>
        <w:top w:val="none" w:sz="0" w:space="0" w:color="auto"/>
        <w:left w:val="none" w:sz="0" w:space="0" w:color="auto"/>
        <w:bottom w:val="none" w:sz="0" w:space="0" w:color="auto"/>
        <w:right w:val="none" w:sz="0" w:space="0" w:color="auto"/>
      </w:divBdr>
      <w:divsChild>
        <w:div w:id="679237178">
          <w:marLeft w:val="0"/>
          <w:marRight w:val="0"/>
          <w:marTop w:val="0"/>
          <w:marBottom w:val="0"/>
          <w:divBdr>
            <w:top w:val="none" w:sz="0" w:space="0" w:color="auto"/>
            <w:left w:val="none" w:sz="0" w:space="0" w:color="auto"/>
            <w:bottom w:val="none" w:sz="0" w:space="0" w:color="auto"/>
            <w:right w:val="none" w:sz="0" w:space="0" w:color="auto"/>
          </w:divBdr>
        </w:div>
        <w:div w:id="112942809">
          <w:marLeft w:val="0"/>
          <w:marRight w:val="0"/>
          <w:marTop w:val="0"/>
          <w:marBottom w:val="0"/>
          <w:divBdr>
            <w:top w:val="none" w:sz="0" w:space="0" w:color="auto"/>
            <w:left w:val="none" w:sz="0" w:space="0" w:color="auto"/>
            <w:bottom w:val="none" w:sz="0" w:space="0" w:color="auto"/>
            <w:right w:val="none" w:sz="0" w:space="0" w:color="auto"/>
          </w:divBdr>
        </w:div>
        <w:div w:id="1132560036">
          <w:marLeft w:val="0"/>
          <w:marRight w:val="0"/>
          <w:marTop w:val="0"/>
          <w:marBottom w:val="0"/>
          <w:divBdr>
            <w:top w:val="none" w:sz="0" w:space="0" w:color="auto"/>
            <w:left w:val="none" w:sz="0" w:space="0" w:color="auto"/>
            <w:bottom w:val="none" w:sz="0" w:space="0" w:color="auto"/>
            <w:right w:val="none" w:sz="0" w:space="0" w:color="auto"/>
          </w:divBdr>
        </w:div>
      </w:divsChild>
    </w:div>
    <w:div w:id="497697991">
      <w:bodyDiv w:val="1"/>
      <w:marLeft w:val="0"/>
      <w:marRight w:val="0"/>
      <w:marTop w:val="0"/>
      <w:marBottom w:val="0"/>
      <w:divBdr>
        <w:top w:val="none" w:sz="0" w:space="0" w:color="auto"/>
        <w:left w:val="none" w:sz="0" w:space="0" w:color="auto"/>
        <w:bottom w:val="none" w:sz="0" w:space="0" w:color="auto"/>
        <w:right w:val="none" w:sz="0" w:space="0" w:color="auto"/>
      </w:divBdr>
    </w:div>
    <w:div w:id="706610163">
      <w:bodyDiv w:val="1"/>
      <w:marLeft w:val="0"/>
      <w:marRight w:val="0"/>
      <w:marTop w:val="0"/>
      <w:marBottom w:val="0"/>
      <w:divBdr>
        <w:top w:val="none" w:sz="0" w:space="0" w:color="auto"/>
        <w:left w:val="none" w:sz="0" w:space="0" w:color="auto"/>
        <w:bottom w:val="none" w:sz="0" w:space="0" w:color="auto"/>
        <w:right w:val="none" w:sz="0" w:space="0" w:color="auto"/>
      </w:divBdr>
    </w:div>
    <w:div w:id="846870220">
      <w:bodyDiv w:val="1"/>
      <w:marLeft w:val="0"/>
      <w:marRight w:val="0"/>
      <w:marTop w:val="0"/>
      <w:marBottom w:val="0"/>
      <w:divBdr>
        <w:top w:val="none" w:sz="0" w:space="0" w:color="auto"/>
        <w:left w:val="none" w:sz="0" w:space="0" w:color="auto"/>
        <w:bottom w:val="none" w:sz="0" w:space="0" w:color="auto"/>
        <w:right w:val="none" w:sz="0" w:space="0" w:color="auto"/>
      </w:divBdr>
    </w:div>
    <w:div w:id="886532198">
      <w:bodyDiv w:val="1"/>
      <w:marLeft w:val="0"/>
      <w:marRight w:val="0"/>
      <w:marTop w:val="0"/>
      <w:marBottom w:val="0"/>
      <w:divBdr>
        <w:top w:val="none" w:sz="0" w:space="0" w:color="auto"/>
        <w:left w:val="none" w:sz="0" w:space="0" w:color="auto"/>
        <w:bottom w:val="none" w:sz="0" w:space="0" w:color="auto"/>
        <w:right w:val="none" w:sz="0" w:space="0" w:color="auto"/>
      </w:divBdr>
    </w:div>
    <w:div w:id="1044449578">
      <w:bodyDiv w:val="1"/>
      <w:marLeft w:val="0"/>
      <w:marRight w:val="0"/>
      <w:marTop w:val="0"/>
      <w:marBottom w:val="0"/>
      <w:divBdr>
        <w:top w:val="none" w:sz="0" w:space="0" w:color="auto"/>
        <w:left w:val="none" w:sz="0" w:space="0" w:color="auto"/>
        <w:bottom w:val="none" w:sz="0" w:space="0" w:color="auto"/>
        <w:right w:val="none" w:sz="0" w:space="0" w:color="auto"/>
      </w:divBdr>
    </w:div>
    <w:div w:id="1249266217">
      <w:bodyDiv w:val="1"/>
      <w:marLeft w:val="0"/>
      <w:marRight w:val="0"/>
      <w:marTop w:val="0"/>
      <w:marBottom w:val="0"/>
      <w:divBdr>
        <w:top w:val="none" w:sz="0" w:space="0" w:color="auto"/>
        <w:left w:val="none" w:sz="0" w:space="0" w:color="auto"/>
        <w:bottom w:val="none" w:sz="0" w:space="0" w:color="auto"/>
        <w:right w:val="none" w:sz="0" w:space="0" w:color="auto"/>
      </w:divBdr>
      <w:divsChild>
        <w:div w:id="1958678860">
          <w:marLeft w:val="0"/>
          <w:marRight w:val="0"/>
          <w:marTop w:val="0"/>
          <w:marBottom w:val="0"/>
          <w:divBdr>
            <w:top w:val="none" w:sz="0" w:space="0" w:color="auto"/>
            <w:left w:val="none" w:sz="0" w:space="0" w:color="auto"/>
            <w:bottom w:val="none" w:sz="0" w:space="0" w:color="auto"/>
            <w:right w:val="none" w:sz="0" w:space="0" w:color="auto"/>
          </w:divBdr>
        </w:div>
        <w:div w:id="284316822">
          <w:marLeft w:val="0"/>
          <w:marRight w:val="0"/>
          <w:marTop w:val="0"/>
          <w:marBottom w:val="0"/>
          <w:divBdr>
            <w:top w:val="none" w:sz="0" w:space="0" w:color="auto"/>
            <w:left w:val="none" w:sz="0" w:space="0" w:color="auto"/>
            <w:bottom w:val="none" w:sz="0" w:space="0" w:color="auto"/>
            <w:right w:val="none" w:sz="0" w:space="0" w:color="auto"/>
          </w:divBdr>
        </w:div>
        <w:div w:id="269121608">
          <w:marLeft w:val="0"/>
          <w:marRight w:val="0"/>
          <w:marTop w:val="0"/>
          <w:marBottom w:val="0"/>
          <w:divBdr>
            <w:top w:val="none" w:sz="0" w:space="0" w:color="auto"/>
            <w:left w:val="none" w:sz="0" w:space="0" w:color="auto"/>
            <w:bottom w:val="none" w:sz="0" w:space="0" w:color="auto"/>
            <w:right w:val="none" w:sz="0" w:space="0" w:color="auto"/>
          </w:divBdr>
        </w:div>
        <w:div w:id="498622599">
          <w:marLeft w:val="0"/>
          <w:marRight w:val="0"/>
          <w:marTop w:val="0"/>
          <w:marBottom w:val="0"/>
          <w:divBdr>
            <w:top w:val="none" w:sz="0" w:space="0" w:color="auto"/>
            <w:left w:val="none" w:sz="0" w:space="0" w:color="auto"/>
            <w:bottom w:val="none" w:sz="0" w:space="0" w:color="auto"/>
            <w:right w:val="none" w:sz="0" w:space="0" w:color="auto"/>
          </w:divBdr>
        </w:div>
      </w:divsChild>
    </w:div>
    <w:div w:id="1286350548">
      <w:bodyDiv w:val="1"/>
      <w:marLeft w:val="0"/>
      <w:marRight w:val="0"/>
      <w:marTop w:val="0"/>
      <w:marBottom w:val="0"/>
      <w:divBdr>
        <w:top w:val="none" w:sz="0" w:space="0" w:color="auto"/>
        <w:left w:val="none" w:sz="0" w:space="0" w:color="auto"/>
        <w:bottom w:val="none" w:sz="0" w:space="0" w:color="auto"/>
        <w:right w:val="none" w:sz="0" w:space="0" w:color="auto"/>
      </w:divBdr>
    </w:div>
    <w:div w:id="1291781715">
      <w:bodyDiv w:val="1"/>
      <w:marLeft w:val="0"/>
      <w:marRight w:val="0"/>
      <w:marTop w:val="0"/>
      <w:marBottom w:val="0"/>
      <w:divBdr>
        <w:top w:val="none" w:sz="0" w:space="0" w:color="auto"/>
        <w:left w:val="none" w:sz="0" w:space="0" w:color="auto"/>
        <w:bottom w:val="none" w:sz="0" w:space="0" w:color="auto"/>
        <w:right w:val="none" w:sz="0" w:space="0" w:color="auto"/>
      </w:divBdr>
    </w:div>
    <w:div w:id="1502550840">
      <w:bodyDiv w:val="1"/>
      <w:marLeft w:val="0"/>
      <w:marRight w:val="0"/>
      <w:marTop w:val="0"/>
      <w:marBottom w:val="0"/>
      <w:divBdr>
        <w:top w:val="none" w:sz="0" w:space="0" w:color="auto"/>
        <w:left w:val="none" w:sz="0" w:space="0" w:color="auto"/>
        <w:bottom w:val="none" w:sz="0" w:space="0" w:color="auto"/>
        <w:right w:val="none" w:sz="0" w:space="0" w:color="auto"/>
      </w:divBdr>
    </w:div>
    <w:div w:id="1677882793">
      <w:bodyDiv w:val="1"/>
      <w:marLeft w:val="0"/>
      <w:marRight w:val="0"/>
      <w:marTop w:val="0"/>
      <w:marBottom w:val="0"/>
      <w:divBdr>
        <w:top w:val="none" w:sz="0" w:space="0" w:color="auto"/>
        <w:left w:val="none" w:sz="0" w:space="0" w:color="auto"/>
        <w:bottom w:val="none" w:sz="0" w:space="0" w:color="auto"/>
        <w:right w:val="none" w:sz="0" w:space="0" w:color="auto"/>
      </w:divBdr>
    </w:div>
    <w:div w:id="1770731213">
      <w:bodyDiv w:val="1"/>
      <w:marLeft w:val="0"/>
      <w:marRight w:val="0"/>
      <w:marTop w:val="0"/>
      <w:marBottom w:val="0"/>
      <w:divBdr>
        <w:top w:val="none" w:sz="0" w:space="0" w:color="auto"/>
        <w:left w:val="none" w:sz="0" w:space="0" w:color="auto"/>
        <w:bottom w:val="none" w:sz="0" w:space="0" w:color="auto"/>
        <w:right w:val="none" w:sz="0" w:space="0" w:color="auto"/>
      </w:divBdr>
    </w:div>
    <w:div w:id="1807355720">
      <w:bodyDiv w:val="1"/>
      <w:marLeft w:val="0"/>
      <w:marRight w:val="0"/>
      <w:marTop w:val="0"/>
      <w:marBottom w:val="0"/>
      <w:divBdr>
        <w:top w:val="none" w:sz="0" w:space="0" w:color="auto"/>
        <w:left w:val="none" w:sz="0" w:space="0" w:color="auto"/>
        <w:bottom w:val="none" w:sz="0" w:space="0" w:color="auto"/>
        <w:right w:val="none" w:sz="0" w:space="0" w:color="auto"/>
      </w:divBdr>
      <w:divsChild>
        <w:div w:id="206990637">
          <w:marLeft w:val="0"/>
          <w:marRight w:val="0"/>
          <w:marTop w:val="0"/>
          <w:marBottom w:val="0"/>
          <w:divBdr>
            <w:top w:val="none" w:sz="0" w:space="0" w:color="auto"/>
            <w:left w:val="none" w:sz="0" w:space="0" w:color="auto"/>
            <w:bottom w:val="none" w:sz="0" w:space="0" w:color="auto"/>
            <w:right w:val="none" w:sz="0" w:space="0" w:color="auto"/>
          </w:divBdr>
        </w:div>
        <w:div w:id="244728790">
          <w:marLeft w:val="0"/>
          <w:marRight w:val="0"/>
          <w:marTop w:val="0"/>
          <w:marBottom w:val="0"/>
          <w:divBdr>
            <w:top w:val="none" w:sz="0" w:space="0" w:color="auto"/>
            <w:left w:val="none" w:sz="0" w:space="0" w:color="auto"/>
            <w:bottom w:val="none" w:sz="0" w:space="0" w:color="auto"/>
            <w:right w:val="none" w:sz="0" w:space="0" w:color="auto"/>
          </w:divBdr>
        </w:div>
        <w:div w:id="136118315">
          <w:marLeft w:val="0"/>
          <w:marRight w:val="0"/>
          <w:marTop w:val="0"/>
          <w:marBottom w:val="0"/>
          <w:divBdr>
            <w:top w:val="none" w:sz="0" w:space="0" w:color="auto"/>
            <w:left w:val="none" w:sz="0" w:space="0" w:color="auto"/>
            <w:bottom w:val="none" w:sz="0" w:space="0" w:color="auto"/>
            <w:right w:val="none" w:sz="0" w:space="0" w:color="auto"/>
          </w:divBdr>
        </w:div>
      </w:divsChild>
    </w:div>
    <w:div w:id="1857428211">
      <w:bodyDiv w:val="1"/>
      <w:marLeft w:val="0"/>
      <w:marRight w:val="0"/>
      <w:marTop w:val="0"/>
      <w:marBottom w:val="0"/>
      <w:divBdr>
        <w:top w:val="none" w:sz="0" w:space="0" w:color="auto"/>
        <w:left w:val="none" w:sz="0" w:space="0" w:color="auto"/>
        <w:bottom w:val="none" w:sz="0" w:space="0" w:color="auto"/>
        <w:right w:val="none" w:sz="0" w:space="0" w:color="auto"/>
      </w:divBdr>
    </w:div>
    <w:div w:id="187815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dit.niso.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3data.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5852/ejt.2022.828.1851" TargetMode="External"/><Relationship Id="rId4" Type="http://schemas.openxmlformats.org/officeDocument/2006/relationships/settings" Target="settings.xml"/><Relationship Id="rId9" Type="http://schemas.openxmlformats.org/officeDocument/2006/relationships/hyperlink" Target="https://europeanjournaloftaxonomy.eu/index.php/ejt/article/view/1851" TargetMode="External"/><Relationship Id="rId14" Type="http://schemas.openxmlformats.org/officeDocument/2006/relationships/fontTable" Target="fontTable.xm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5B311-A223-4341-93B5-0FBF0265D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16</Pages>
  <Words>4784</Words>
  <Characters>27275</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Cheat Sheet for Style Guide</vt:lpstr>
    </vt:vector>
  </TitlesOfParts>
  <Company>Blackwell USA</Company>
  <LinksUpToDate>false</LinksUpToDate>
  <CharactersWithSpaces>31996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Cheat Sheet for Style Guide</dc:title>
  <dc:creator>BPI</dc:creator>
  <cp:lastModifiedBy>EM</cp:lastModifiedBy>
  <cp:revision>9</cp:revision>
  <cp:lastPrinted>2014-04-22T02:22:00Z</cp:lastPrinted>
  <dcterms:created xsi:type="dcterms:W3CDTF">2024-06-21T13:40:00Z</dcterms:created>
  <dcterms:modified xsi:type="dcterms:W3CDTF">2024-08-14T20:21:00Z</dcterms:modified>
</cp:coreProperties>
</file>