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entre las puntadas amargas de una infancia difícil, un joven blande su aguja con un propósito ambicioso: esculpir su propio destino. A golpe de talento, constancia y valor, logrará tejer su historia en el intrincado y fascinante universo de la alta costura, convirtiéndose en una figura imprescindible de la moda española de los años ochenta."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