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26" w:rsidRDefault="0096468E">
      <w:r>
        <w:t>CS 7646</w:t>
      </w:r>
    </w:p>
    <w:p w:rsidR="0096468E" w:rsidRDefault="0096468E">
      <w:r>
        <w:t>MC2 P2</w:t>
      </w:r>
    </w:p>
    <w:p w:rsidR="0096468E" w:rsidRDefault="0096468E">
      <w:r>
        <w:t>David Mooney</w:t>
      </w:r>
    </w:p>
    <w:p w:rsidR="0096468E" w:rsidRDefault="0096468E">
      <w:r>
        <w:t>dmooney3</w:t>
      </w:r>
    </w:p>
    <w:p w:rsidR="0096468E" w:rsidRDefault="0096468E" w:rsidP="0096468E">
      <w:pPr>
        <w:pStyle w:val="Heading1"/>
      </w:pPr>
      <w:r>
        <w:t>Part 1 Bollinger Bands</w:t>
      </w:r>
    </w:p>
    <w:p w:rsidR="0096468E" w:rsidRPr="0096468E" w:rsidRDefault="00563766" w:rsidP="0096468E">
      <w:pPr>
        <w:pStyle w:val="Heading2"/>
      </w:pPr>
      <w:r>
        <w:t>Entry and Exit Points</w:t>
      </w:r>
    </w:p>
    <w:p w:rsidR="0096468E" w:rsidRDefault="004600B8" w:rsidP="009646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270.75pt">
            <v:imagedata r:id="rId5" o:title="bollinger_bands"/>
          </v:shape>
        </w:pict>
      </w:r>
    </w:p>
    <w:p w:rsidR="00563766" w:rsidRDefault="00563766" w:rsidP="00563766">
      <w:pPr>
        <w:pStyle w:val="Heading2"/>
      </w:pPr>
      <w:proofErr w:type="spellStart"/>
      <w:r>
        <w:t>Backtest</w:t>
      </w:r>
      <w:proofErr w:type="spellEnd"/>
      <w:r>
        <w:t xml:space="preserve"> Chart</w:t>
      </w:r>
    </w:p>
    <w:p w:rsidR="0096468E" w:rsidRDefault="0096468E" w:rsidP="0096468E">
      <w:r>
        <w:rPr>
          <w:noProof/>
        </w:rPr>
        <w:drawing>
          <wp:inline distT="0" distB="0" distL="0" distR="0" wp14:anchorId="16C27B66" wp14:editId="3E04C036">
            <wp:extent cx="6843745" cy="3429000"/>
            <wp:effectExtent l="0" t="0" r="0" b="0"/>
            <wp:docPr id="1" name="Picture 1" descr="C:\Users\Dave\AppData\Local\Microsoft\Windows\INetCache\Content.Word\back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e\AppData\Local\Microsoft\Windows\INetCache\Content.Word\back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676" cy="3432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68E" w:rsidRDefault="00563766" w:rsidP="00563766">
      <w:pPr>
        <w:pStyle w:val="Heading2"/>
      </w:pPr>
      <w:proofErr w:type="spellStart"/>
      <w:r>
        <w:lastRenderedPageBreak/>
        <w:t>Backtest</w:t>
      </w:r>
      <w:proofErr w:type="spellEnd"/>
      <w:r>
        <w:t xml:space="preserve"> Performance Statistics</w:t>
      </w:r>
    </w:p>
    <w:p w:rsidR="00563766" w:rsidRDefault="00563766" w:rsidP="00563766">
      <w:r>
        <w:t>Date Range: 2008-02-28 to 2009-12-29</w:t>
      </w:r>
    </w:p>
    <w:p w:rsidR="00563766" w:rsidRDefault="00563766" w:rsidP="00563766">
      <w:r>
        <w:t>Sharpe Ratio of Fund: Value    1.001959</w:t>
      </w:r>
    </w:p>
    <w:p w:rsidR="00563766" w:rsidRDefault="00563766" w:rsidP="00563766">
      <w:r>
        <w:t>Cumulative Return of Fund: 0.3524</w:t>
      </w:r>
    </w:p>
    <w:p w:rsidR="00563766" w:rsidRDefault="00563766" w:rsidP="00563766">
      <w:r>
        <w:t>Standard Deviation of Fund: Value    0.011347</w:t>
      </w:r>
    </w:p>
    <w:p w:rsidR="00563766" w:rsidRDefault="00563766" w:rsidP="00563766">
      <w:r>
        <w:t>Average Daily Return of Fund: Value    0.000716</w:t>
      </w:r>
    </w:p>
    <w:p w:rsidR="00563766" w:rsidRDefault="00563766" w:rsidP="00563766">
      <w:r>
        <w:t>Final Portfolio Value: 13524.0</w:t>
      </w:r>
    </w:p>
    <w:p w:rsidR="00563766" w:rsidRDefault="00563766" w:rsidP="00563766">
      <w:pPr>
        <w:pStyle w:val="Heading1"/>
      </w:pPr>
      <w:r>
        <w:t>Part 2 My Strategy</w:t>
      </w:r>
    </w:p>
    <w:p w:rsidR="00563766" w:rsidRDefault="00C06213" w:rsidP="00563766">
      <w:r>
        <w:t>My strategy use</w:t>
      </w:r>
      <w:r w:rsidR="004600B8">
        <w:t>s</w:t>
      </w:r>
      <w:r>
        <w:t xml:space="preserve"> the crossing points of short and medium-long term moving averages as signals. </w:t>
      </w:r>
      <w:r w:rsidR="00EA213F">
        <w:t xml:space="preserve">The short position would only be taken if the downward crossing signal held for a certain number of days. I experimented with a wide range of values for each variable and settled on a 15-day simple moving average, a 75-day moving average with an 11 day waiting period before taking a short position. </w:t>
      </w:r>
      <w:r w:rsidR="00EA213F" w:rsidRPr="004600B8">
        <w:rPr>
          <w:highlight w:val="yellow"/>
        </w:rPr>
        <w:t xml:space="preserve">This produced 2.34 times the </w:t>
      </w:r>
      <w:r w:rsidR="00015830" w:rsidRPr="004600B8">
        <w:rPr>
          <w:highlight w:val="yellow"/>
        </w:rPr>
        <w:t xml:space="preserve">cumulative </w:t>
      </w:r>
      <w:r w:rsidR="00EA213F" w:rsidRPr="004600B8">
        <w:rPr>
          <w:highlight w:val="yellow"/>
        </w:rPr>
        <w:t>return of the basic Bollinger strategy in-sample</w:t>
      </w:r>
      <w:r w:rsidR="004600B8">
        <w:rPr>
          <w:highlight w:val="yellow"/>
        </w:rPr>
        <w:t xml:space="preserve"> and 2.11 times out-of-sam</w:t>
      </w:r>
      <w:r w:rsidR="00756E09">
        <w:rPr>
          <w:highlight w:val="yellow"/>
        </w:rPr>
        <w:t>p</w:t>
      </w:r>
      <w:r w:rsidR="004600B8">
        <w:rPr>
          <w:highlight w:val="yellow"/>
        </w:rPr>
        <w:t>le</w:t>
      </w:r>
      <w:r w:rsidR="00EA213F" w:rsidRPr="004600B8">
        <w:rPr>
          <w:highlight w:val="yellow"/>
        </w:rPr>
        <w:t>.</w:t>
      </w:r>
    </w:p>
    <w:p w:rsidR="00280703" w:rsidRDefault="00280703" w:rsidP="00563766">
      <w:r>
        <w:t>When the 15 day moving average dips below the 75-day moving average, this is a signal to potentially take a short position. We don’t actually take the short position unless</w:t>
      </w:r>
      <w:r w:rsidR="002B47B2">
        <w:t xml:space="preserve"> the following are all true: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 xml:space="preserve">The 15-day moving average was </w:t>
      </w:r>
      <w:r w:rsidRPr="00620E0C">
        <w:rPr>
          <w:b/>
        </w:rPr>
        <w:t>above</w:t>
      </w:r>
      <w:r>
        <w:t xml:space="preserve"> the 75-day moving average 11 days ago,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 xml:space="preserve">The 15-day moving average was </w:t>
      </w:r>
      <w:r w:rsidRPr="00620E0C">
        <w:rPr>
          <w:b/>
        </w:rPr>
        <w:t>below</w:t>
      </w:r>
      <w:r>
        <w:t xml:space="preserve"> the 75-day moving average 10</w:t>
      </w:r>
      <w:r>
        <w:t xml:space="preserve"> days ago</w:t>
      </w:r>
      <w:r>
        <w:t xml:space="preserve"> (i.e. it crossed below 10 days ago), and</w:t>
      </w:r>
    </w:p>
    <w:p w:rsidR="002B47B2" w:rsidRDefault="002B47B2" w:rsidP="002B47B2">
      <w:pPr>
        <w:pStyle w:val="ListParagraph"/>
        <w:numPr>
          <w:ilvl w:val="0"/>
          <w:numId w:val="1"/>
        </w:numPr>
      </w:pPr>
      <w:r>
        <w:t xml:space="preserve">The </w:t>
      </w:r>
      <w:r>
        <w:t xml:space="preserve">15-day moving average </w:t>
      </w:r>
      <w:r w:rsidR="00620E0C">
        <w:t>is</w:t>
      </w:r>
      <w:r>
        <w:t xml:space="preserve"> </w:t>
      </w:r>
      <w:r w:rsidRPr="00620E0C">
        <w:rPr>
          <w:b/>
        </w:rPr>
        <w:t>below</w:t>
      </w:r>
      <w:r>
        <w:t xml:space="preserve"> the 75-day moving average</w:t>
      </w:r>
      <w:r>
        <w:t xml:space="preserve"> today.</w:t>
      </w:r>
    </w:p>
    <w:p w:rsidR="002B47B2" w:rsidRDefault="002B47B2" w:rsidP="002B47B2">
      <w:r>
        <w:t>If these three hold true, we take a short position whether we are in cash or long. In other words, if we are long, we sell and also take a short position (sell twice).</w:t>
      </w:r>
    </w:p>
    <w:p w:rsidR="002B47B2" w:rsidRDefault="00AD65EB" w:rsidP="002B47B2">
      <w:r>
        <w:t>We take a long position as soon as the 15-day moving average crosses back above the 75-day moving average. There is no waiting period. We also never go from cash to a long position. We only go directly from short to long, i.e. buy twice.</w:t>
      </w:r>
    </w:p>
    <w:p w:rsidR="00AD65EB" w:rsidRDefault="00AD65EB" w:rsidP="002B47B2">
      <w:r>
        <w:t>If we are still holding any position at the end of the time period, we buy or sell to go to cash.</w:t>
      </w:r>
    </w:p>
    <w:p w:rsidR="00421177" w:rsidRDefault="00421177" w:rsidP="00421177">
      <w:pPr>
        <w:pStyle w:val="Heading2"/>
      </w:pPr>
      <w:r>
        <w:t>Entry and Exit Points</w:t>
      </w:r>
      <w:r w:rsidR="00756E09">
        <w:t xml:space="preserve"> In-Sample</w:t>
      </w:r>
    </w:p>
    <w:p w:rsidR="00320FBD" w:rsidRDefault="00421177" w:rsidP="002B47B2">
      <w:r>
        <w:t>For IBM during 2008 and 2009, this results in just a few trades: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Short before the big drop in late 2008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Change from short to long (buy twice) in early 2009</w:t>
      </w:r>
    </w:p>
    <w:p w:rsidR="00421177" w:rsidRDefault="00421177" w:rsidP="00421177">
      <w:pPr>
        <w:pStyle w:val="ListParagraph"/>
        <w:numPr>
          <w:ilvl w:val="0"/>
          <w:numId w:val="2"/>
        </w:numPr>
      </w:pPr>
      <w:r>
        <w:t>Sell at the end of the time period.</w:t>
      </w:r>
    </w:p>
    <w:p w:rsidR="00421177" w:rsidRDefault="00620E0C" w:rsidP="0030159D">
      <w:pPr>
        <w:pStyle w:val="Heading2"/>
      </w:pPr>
      <w:r>
        <w:lastRenderedPageBreak/>
        <w:pict>
          <v:shape id="_x0000_i1026" type="#_x0000_t75" style="width:549pt;height:273.75pt">
            <v:imagedata r:id="rId7" o:title="sma15-75-11-perf"/>
          </v:shape>
        </w:pict>
      </w:r>
    </w:p>
    <w:p w:rsidR="0030159D" w:rsidRDefault="0030159D" w:rsidP="0030159D">
      <w:pPr>
        <w:pStyle w:val="Heading2"/>
      </w:pPr>
      <w:proofErr w:type="spellStart"/>
      <w:r>
        <w:t>Backtest</w:t>
      </w:r>
      <w:proofErr w:type="spellEnd"/>
      <w:r>
        <w:t xml:space="preserve"> Chart In-Sample</w:t>
      </w:r>
    </w:p>
    <w:p w:rsidR="0030159D" w:rsidRPr="0030159D" w:rsidRDefault="00620E0C" w:rsidP="0030159D">
      <w:r>
        <w:pict>
          <v:shape id="_x0000_i1027" type="#_x0000_t75" style="width:530.25pt;height:266.25pt">
            <v:imagedata r:id="rId8" o:title="sma15-75-11-backtest"/>
          </v:shape>
        </w:pict>
      </w:r>
    </w:p>
    <w:p w:rsidR="00620E0C" w:rsidRDefault="00E3028A" w:rsidP="00EE1895">
      <w:pPr>
        <w:pStyle w:val="Heading2"/>
      </w:pPr>
      <w:r>
        <w:t xml:space="preserve">In-Sample </w:t>
      </w:r>
      <w:proofErr w:type="spellStart"/>
      <w:r w:rsidR="00320FBD">
        <w:t>Backtest</w:t>
      </w:r>
      <w:proofErr w:type="spellEnd"/>
      <w:r w:rsidR="00320FBD">
        <w:t xml:space="preserve"> Performance Statistics</w:t>
      </w:r>
    </w:p>
    <w:p w:rsidR="00620E0C" w:rsidRDefault="00620E0C" w:rsidP="00756E09">
      <w:pPr>
        <w:spacing w:after="0"/>
      </w:pPr>
      <w:r>
        <w:t>Date Range: 2008-09-11 to 2009-12-31</w:t>
      </w:r>
    </w:p>
    <w:p w:rsidR="00620E0C" w:rsidRDefault="00620E0C" w:rsidP="00756E09">
      <w:pPr>
        <w:spacing w:after="0"/>
      </w:pPr>
      <w:r>
        <w:t>Sharpe Ratio of Fund: Value    2.090654</w:t>
      </w:r>
    </w:p>
    <w:p w:rsidR="00620E0C" w:rsidRDefault="00620E0C" w:rsidP="00756E09">
      <w:pPr>
        <w:spacing w:after="0"/>
      </w:pPr>
      <w:r>
        <w:t>Cumulative Return of Fund: 0.8233</w:t>
      </w:r>
    </w:p>
    <w:p w:rsidR="00620E0C" w:rsidRDefault="00620E0C" w:rsidP="00756E09">
      <w:pPr>
        <w:spacing w:after="0"/>
      </w:pPr>
      <w:r>
        <w:t>Standard Deviation of Fund: Value    0.014686</w:t>
      </w:r>
    </w:p>
    <w:p w:rsidR="00620E0C" w:rsidRDefault="00620E0C" w:rsidP="00756E09">
      <w:pPr>
        <w:spacing w:after="0"/>
      </w:pPr>
      <w:r>
        <w:t>Average Daily Return of Fund: Value    0.001934</w:t>
      </w:r>
    </w:p>
    <w:p w:rsidR="00620E0C" w:rsidRDefault="00620E0C" w:rsidP="00756E09">
      <w:pPr>
        <w:spacing w:after="0"/>
      </w:pPr>
      <w:r>
        <w:t>Final Portfolio Value: 18233.0</w:t>
      </w:r>
    </w:p>
    <w:p w:rsidR="00620E0C" w:rsidRPr="00620E0C" w:rsidRDefault="00620E0C" w:rsidP="00756E09">
      <w:pPr>
        <w:spacing w:after="0"/>
      </w:pPr>
      <w:r>
        <w:t>Performance vs baseline: 2.33626560726</w:t>
      </w:r>
    </w:p>
    <w:p w:rsidR="00E3028A" w:rsidRDefault="00E3028A" w:rsidP="00EE1895">
      <w:pPr>
        <w:pStyle w:val="Heading2"/>
      </w:pPr>
      <w:r>
        <w:lastRenderedPageBreak/>
        <w:t>Out-of-Sample Entry and Exit Points</w:t>
      </w:r>
    </w:p>
    <w:p w:rsidR="00E3028A" w:rsidRPr="00E3028A" w:rsidRDefault="00E3028A" w:rsidP="00E3028A">
      <w:r>
        <w:t xml:space="preserve">The strategy also works well out of sample. We enter and exit positions and </w:t>
      </w:r>
      <w:r w:rsidR="0071490A">
        <w:t>without moving much while the stock goes horizontally. A more sophisticated version of this strategy would probably do better staying in cash if it looked at the horizontal trajectory of the 75-day SMA. However, we correctly take long positions while the stock is moving upward for five straight quarters. This outperforms the basic Bollinger strategy significantly and slightly outperforms SPX.</w:t>
      </w:r>
      <w:bookmarkStart w:id="0" w:name="_GoBack"/>
      <w:bookmarkEnd w:id="0"/>
    </w:p>
    <w:p w:rsidR="00E3028A" w:rsidRPr="00E3028A" w:rsidRDefault="00E3028A" w:rsidP="00E3028A">
      <w:r>
        <w:pict>
          <v:shape id="_x0000_i1029" type="#_x0000_t75" style="width:540pt;height:270.75pt">
            <v:imagedata r:id="rId9" o:title="sma15-75-11-perf-OOS"/>
          </v:shape>
        </w:pict>
      </w:r>
    </w:p>
    <w:p w:rsidR="00015830" w:rsidRDefault="00EE1895" w:rsidP="00EE1895">
      <w:pPr>
        <w:pStyle w:val="Heading2"/>
      </w:pPr>
      <w:r>
        <w:t xml:space="preserve">Out of Sample </w:t>
      </w:r>
      <w:proofErr w:type="spellStart"/>
      <w:r>
        <w:t>Backtest</w:t>
      </w:r>
      <w:proofErr w:type="spellEnd"/>
      <w:r>
        <w:t xml:space="preserve"> Chart</w:t>
      </w:r>
    </w:p>
    <w:p w:rsidR="00EE1895" w:rsidRDefault="00756E09" w:rsidP="00EE1895">
      <w:r>
        <w:pict>
          <v:shape id="_x0000_i1028" type="#_x0000_t75" style="width:532.5pt;height:266.25pt">
            <v:imagedata r:id="rId10" o:title="sma15-75-11-backtest-OOS"/>
          </v:shape>
        </w:pict>
      </w:r>
    </w:p>
    <w:p w:rsidR="00BE4DC6" w:rsidRDefault="00BE4DC6" w:rsidP="00BE4DC6">
      <w:pPr>
        <w:pStyle w:val="Heading2"/>
      </w:pPr>
      <w:r>
        <w:t>Out of Sample Performance Statistics</w:t>
      </w:r>
    </w:p>
    <w:p w:rsidR="00BE4DC6" w:rsidRDefault="00BE4DC6" w:rsidP="00756E09">
      <w:pPr>
        <w:spacing w:after="0"/>
      </w:pPr>
      <w:r>
        <w:t>Date Range: 2010-06-09 to 2011-12-30</w:t>
      </w:r>
    </w:p>
    <w:p w:rsidR="00BE4DC6" w:rsidRDefault="00BE4DC6" w:rsidP="00756E09">
      <w:pPr>
        <w:spacing w:after="0"/>
      </w:pPr>
      <w:r>
        <w:t>Sharpe Ratio of Fund: Value    0.707273</w:t>
      </w:r>
    </w:p>
    <w:p w:rsidR="00BE4DC6" w:rsidRDefault="00BE4DC6" w:rsidP="00756E09">
      <w:pPr>
        <w:spacing w:after="0"/>
      </w:pPr>
      <w:r>
        <w:t>Cumulative Return of Fund: 0.2795</w:t>
      </w:r>
    </w:p>
    <w:p w:rsidR="00BE4DC6" w:rsidRDefault="00BE4DC6" w:rsidP="00756E09">
      <w:pPr>
        <w:spacing w:after="0"/>
      </w:pPr>
      <w:r>
        <w:lastRenderedPageBreak/>
        <w:t>Standard Deviation of Fund: Value    0.017406</w:t>
      </w:r>
    </w:p>
    <w:p w:rsidR="00BE4DC6" w:rsidRDefault="00BE4DC6" w:rsidP="00756E09">
      <w:pPr>
        <w:spacing w:after="0"/>
      </w:pPr>
      <w:r>
        <w:t>Average Daily Return of Fund: Value    0.000776</w:t>
      </w:r>
    </w:p>
    <w:p w:rsidR="00BE4DC6" w:rsidRDefault="00BE4DC6" w:rsidP="00756E09">
      <w:pPr>
        <w:spacing w:after="0"/>
      </w:pPr>
      <w:r>
        <w:t>Final Portfolio Value: 12795.0</w:t>
      </w:r>
    </w:p>
    <w:p w:rsidR="00BE4DC6" w:rsidRDefault="00BE4DC6" w:rsidP="00756E09">
      <w:pPr>
        <w:spacing w:after="0"/>
      </w:pPr>
      <w:r>
        <w:t>Performance vs baseline: 2.21825396825</w:t>
      </w:r>
    </w:p>
    <w:p w:rsidR="00756E09" w:rsidRPr="00BE4DC6" w:rsidRDefault="00756E09" w:rsidP="00756E09">
      <w:pPr>
        <w:spacing w:after="0"/>
      </w:pPr>
    </w:p>
    <w:p w:rsidR="00BE4DC6" w:rsidRDefault="00BE4DC6" w:rsidP="00BE4DC6">
      <w:pPr>
        <w:pStyle w:val="Heading2"/>
      </w:pPr>
      <w:r>
        <w:t>Discussion</w:t>
      </w:r>
    </w:p>
    <w:p w:rsidR="00BE4DC6" w:rsidRPr="00BE4DC6" w:rsidRDefault="00BE4DC6" w:rsidP="00756E09">
      <w:pPr>
        <w:shd w:val="clear" w:color="auto" w:fill="FFFFFF"/>
        <w:spacing w:before="100" w:beforeAutospacing="1" w:after="24" w:line="315" w:lineRule="atLeast"/>
        <w:rPr>
          <w:rFonts w:ascii="Arial" w:eastAsia="Times New Roman" w:hAnsi="Arial" w:cs="Arial"/>
          <w:i/>
          <w:color w:val="252525"/>
          <w:sz w:val="21"/>
          <w:szCs w:val="21"/>
        </w:rPr>
      </w:pPr>
      <w:r w:rsidRPr="00BE4DC6">
        <w:rPr>
          <w:rFonts w:ascii="Arial" w:eastAsia="Times New Roman" w:hAnsi="Arial" w:cs="Arial"/>
          <w:i/>
          <w:color w:val="252525"/>
          <w:sz w:val="21"/>
          <w:szCs w:val="21"/>
        </w:rPr>
        <w:t>What do you think of refining and testing your strategy over the same 2 years? Is that a good practice? Why or why not? Does the strategy continue to work as well out of sample? Why?</w:t>
      </w:r>
    </w:p>
    <w:p w:rsidR="00BE4DC6" w:rsidRDefault="00BE4DC6" w:rsidP="00BE4DC6"/>
    <w:p w:rsidR="00A601D0" w:rsidRDefault="00A601D0" w:rsidP="00BE4DC6">
      <w:r>
        <w:t xml:space="preserve">It is machine learning best practice to use a train on </w:t>
      </w:r>
      <w:r w:rsidR="00CD5F08">
        <w:t xml:space="preserve">some data and test on another, so what we did here fits with that. The reason for this is to avoid creating a strategy or model that is not general and only works on the test data by attempting to match its behavior exactly. </w:t>
      </w:r>
      <w:r w:rsidR="00767236">
        <w:t xml:space="preserve">My out of sample performance worked out well but I think that was a very lucky accident. </w:t>
      </w:r>
      <w:r w:rsidR="00CD5F08">
        <w:t xml:space="preserve">That said, what I did was almost certainly overfitting the sample. I did not try the strategy on anything other than IBM during 2008-2009 and 2010-2011. </w:t>
      </w:r>
    </w:p>
    <w:p w:rsidR="00756E09" w:rsidRPr="00BE4DC6" w:rsidRDefault="00756E09" w:rsidP="00BE4DC6"/>
    <w:sectPr w:rsidR="00756E09" w:rsidRPr="00BE4DC6" w:rsidSect="00756E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F17DE"/>
    <w:multiLevelType w:val="hybridMultilevel"/>
    <w:tmpl w:val="EA708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755F4"/>
    <w:multiLevelType w:val="hybridMultilevel"/>
    <w:tmpl w:val="7A88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B83F36"/>
    <w:multiLevelType w:val="multilevel"/>
    <w:tmpl w:val="96EA3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8E"/>
    <w:rsid w:val="00015830"/>
    <w:rsid w:val="00280703"/>
    <w:rsid w:val="002B47B2"/>
    <w:rsid w:val="0030159D"/>
    <w:rsid w:val="00320FBD"/>
    <w:rsid w:val="00421177"/>
    <w:rsid w:val="004600B8"/>
    <w:rsid w:val="00563766"/>
    <w:rsid w:val="00605214"/>
    <w:rsid w:val="00620E0C"/>
    <w:rsid w:val="0071490A"/>
    <w:rsid w:val="00756E09"/>
    <w:rsid w:val="00767236"/>
    <w:rsid w:val="0096468E"/>
    <w:rsid w:val="00A601D0"/>
    <w:rsid w:val="00AD65EB"/>
    <w:rsid w:val="00BE4DC6"/>
    <w:rsid w:val="00C06213"/>
    <w:rsid w:val="00CD5F08"/>
    <w:rsid w:val="00DE3F70"/>
    <w:rsid w:val="00E22177"/>
    <w:rsid w:val="00E3028A"/>
    <w:rsid w:val="00EA213F"/>
    <w:rsid w:val="00EE1895"/>
    <w:rsid w:val="00EF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A4C993-8004-4C32-A859-3DCA04EC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4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4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2016-03-25T18:07:00Z</dcterms:created>
  <dcterms:modified xsi:type="dcterms:W3CDTF">2016-03-25T20:00:00Z</dcterms:modified>
</cp:coreProperties>
</file>