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290F2" w14:textId="77777777" w:rsidR="00A23FD7" w:rsidRDefault="003A2CC4" w:rsidP="003A2CC4">
      <w:pPr>
        <w:pStyle w:val="Ttol"/>
        <w:rPr>
          <w:lang w:val="es-ES_tradnl"/>
        </w:rPr>
      </w:pPr>
      <w:r w:rsidRPr="003A2CC4">
        <w:rPr>
          <w:lang w:val="es-ES_tradnl"/>
        </w:rPr>
        <w:t>Seguros de salud tras la epi</w:t>
      </w:r>
      <w:r>
        <w:rPr>
          <w:lang w:val="es-ES_tradnl"/>
        </w:rPr>
        <w:t>de</w:t>
      </w:r>
      <w:r w:rsidRPr="003A2CC4">
        <w:rPr>
          <w:lang w:val="es-ES_tradnl"/>
        </w:rPr>
        <w:t>mia: Medir la transformación</w:t>
      </w:r>
    </w:p>
    <w:p w14:paraId="0B7C94A7" w14:textId="77777777" w:rsidR="00000000" w:rsidRDefault="000930EC"/>
    <w:p w14:paraId="7F8F7B29" w14:textId="655408CC" w:rsidR="003A2CC4" w:rsidRPr="003A2CC4" w:rsidRDefault="003A2CC4" w:rsidP="003A2CC4">
      <w:pPr>
        <w:rPr>
          <w:lang w:val="es-ES_tradnl"/>
        </w:rPr>
      </w:pPr>
      <w:r>
        <w:rPr>
          <w:lang w:val="es-ES_tradnl"/>
        </w:rPr>
        <w:t>David Moriña</w:t>
      </w:r>
      <w:r w:rsidRPr="003A2CC4">
        <w:rPr>
          <w:vertAlign w:val="superscript"/>
          <w:lang w:val="es-ES_tradnl"/>
        </w:rPr>
        <w:t>1</w:t>
      </w:r>
      <w:r>
        <w:rPr>
          <w:vertAlign w:val="superscript"/>
          <w:lang w:val="es-ES_tradnl"/>
        </w:rPr>
        <w:t>*</w:t>
      </w:r>
      <w:r>
        <w:rPr>
          <w:lang w:val="es-ES_tradnl"/>
        </w:rPr>
        <w:t>, Amanda Fernández-Fontelo</w:t>
      </w:r>
      <w:r w:rsidRPr="003A2CC4">
        <w:rPr>
          <w:vertAlign w:val="superscript"/>
          <w:lang w:val="es-ES_tradnl"/>
        </w:rPr>
        <w:t>2</w:t>
      </w:r>
      <w:r>
        <w:rPr>
          <w:lang w:val="es-ES_tradnl"/>
        </w:rPr>
        <w:t xml:space="preserve"> y Montserrat Guillén</w:t>
      </w:r>
      <w:r w:rsidRPr="003A2CC4">
        <w:rPr>
          <w:vertAlign w:val="superscript"/>
          <w:lang w:val="es-ES_tradnl"/>
        </w:rPr>
        <w:t>1</w:t>
      </w:r>
    </w:p>
    <w:p w14:paraId="3E74DFA3" w14:textId="649C0349" w:rsidR="003A2CC4" w:rsidRPr="00BA7F78" w:rsidRDefault="00BA7F78" w:rsidP="00BA7F78">
      <w:pPr>
        <w:pStyle w:val="Pargrafdellista"/>
        <w:numPr>
          <w:ilvl w:val="0"/>
          <w:numId w:val="4"/>
        </w:numPr>
        <w:rPr>
          <w:b/>
          <w:bCs/>
          <w:lang w:val="es-ES_tradnl"/>
        </w:rPr>
      </w:pPr>
      <w:r w:rsidRPr="00BA7F78">
        <w:rPr>
          <w:b/>
          <w:bCs/>
          <w:lang w:val="es-ES_tradnl"/>
        </w:rPr>
        <w:t>Introducción</w:t>
      </w:r>
    </w:p>
    <w:p w14:paraId="192E8989" w14:textId="508397FF" w:rsidR="003A2CC4" w:rsidRDefault="003A2CC4" w:rsidP="004973AD">
      <w:pPr>
        <w:spacing w:line="240" w:lineRule="auto"/>
        <w:jc w:val="both"/>
        <w:rPr>
          <w:lang w:val="es-ES_tradnl"/>
        </w:rPr>
      </w:pPr>
      <w:r w:rsidRPr="003A2CC4">
        <w:rPr>
          <w:lang w:val="es-ES_tradnl"/>
        </w:rPr>
        <w:t>Las consecuencias derivadas de la pandemia provocada por el virus SARS-CoV</w:t>
      </w:r>
      <w:r>
        <w:rPr>
          <w:lang w:val="es-ES_tradnl"/>
        </w:rPr>
        <w:t xml:space="preserve">2 </w:t>
      </w:r>
      <w:r w:rsidRPr="003A2CC4">
        <w:rPr>
          <w:lang w:val="es-ES_tradnl"/>
        </w:rPr>
        <w:t>han afectado de manera contundente en muchos ámbitos de la actividad humana.</w:t>
      </w:r>
      <w:r>
        <w:rPr>
          <w:lang w:val="es-ES_tradnl"/>
        </w:rPr>
        <w:t xml:space="preserve"> </w:t>
      </w:r>
      <w:r w:rsidRPr="003A2CC4">
        <w:rPr>
          <w:lang w:val="es-ES_tradnl"/>
        </w:rPr>
        <w:t xml:space="preserve">Además de las </w:t>
      </w:r>
      <w:r w:rsidR="00BA7F78">
        <w:rPr>
          <w:lang w:val="es-ES_tradnl"/>
        </w:rPr>
        <w:t>c</w:t>
      </w:r>
      <w:r w:rsidRPr="003A2CC4">
        <w:rPr>
          <w:lang w:val="es-ES_tradnl"/>
        </w:rPr>
        <w:t>onsecuencias directas en relación con las defunciones provocadas p</w:t>
      </w:r>
      <w:r>
        <w:rPr>
          <w:lang w:val="es-ES_tradnl"/>
        </w:rPr>
        <w:t xml:space="preserve">or </w:t>
      </w:r>
      <w:r w:rsidRPr="003A2CC4">
        <w:rPr>
          <w:lang w:val="es-ES_tradnl"/>
        </w:rPr>
        <w:t>la enfermedad Covid-</w:t>
      </w:r>
      <w:r>
        <w:rPr>
          <w:lang w:val="es-ES_tradnl"/>
        </w:rPr>
        <w:t>1</w:t>
      </w:r>
      <w:r w:rsidRPr="003A2CC4">
        <w:rPr>
          <w:lang w:val="es-ES_tradnl"/>
        </w:rPr>
        <w:t xml:space="preserve">9 y la saturación de los sistemas de salud en numerosos </w:t>
      </w:r>
      <w:r w:rsidRPr="003A2CC4">
        <w:rPr>
          <w:lang w:val="es-ES_tradnl"/>
        </w:rPr>
        <w:t>pa</w:t>
      </w:r>
      <w:r>
        <w:rPr>
          <w:lang w:val="es-ES_tradnl"/>
        </w:rPr>
        <w:t>í</w:t>
      </w:r>
      <w:r w:rsidRPr="003A2CC4">
        <w:rPr>
          <w:lang w:val="es-ES_tradnl"/>
        </w:rPr>
        <w:t>ses</w:t>
      </w:r>
      <w:r>
        <w:rPr>
          <w:lang w:val="es-ES_tradnl"/>
        </w:rPr>
        <w:t xml:space="preserve"> </w:t>
      </w:r>
      <w:r w:rsidRPr="003A2CC4">
        <w:rPr>
          <w:lang w:val="es-ES_tradnl"/>
        </w:rPr>
        <w:t xml:space="preserve">(incluyendo España y </w:t>
      </w:r>
      <w:r w:rsidRPr="003A2CC4">
        <w:rPr>
          <w:lang w:val="es-ES_tradnl"/>
        </w:rPr>
        <w:t>p</w:t>
      </w:r>
      <w:r>
        <w:rPr>
          <w:lang w:val="es-ES_tradnl"/>
        </w:rPr>
        <w:t>aí</w:t>
      </w:r>
      <w:r w:rsidRPr="003A2CC4">
        <w:rPr>
          <w:lang w:val="es-ES_tradnl"/>
        </w:rPr>
        <w:t>ses</w:t>
      </w:r>
      <w:r w:rsidRPr="003A2CC4">
        <w:rPr>
          <w:lang w:val="es-ES_tradnl"/>
        </w:rPr>
        <w:t xml:space="preserve"> de su entorno), en el año 2020 se ha detectado una disminución en el uso de los servicios del Sistema Público de Salud y de los servicios</w:t>
      </w:r>
      <w:r>
        <w:rPr>
          <w:lang w:val="es-ES_tradnl"/>
        </w:rPr>
        <w:t xml:space="preserve"> </w:t>
      </w:r>
      <w:r w:rsidRPr="003A2CC4">
        <w:rPr>
          <w:lang w:val="es-ES_tradnl"/>
        </w:rPr>
        <w:t>asociados a los seguros de salud privados. Las restricciones</w:t>
      </w:r>
      <w:r>
        <w:rPr>
          <w:lang w:val="es-ES_tradnl"/>
        </w:rPr>
        <w:t xml:space="preserve"> </w:t>
      </w:r>
      <w:r w:rsidRPr="003A2CC4">
        <w:rPr>
          <w:lang w:val="es-ES_tradnl"/>
        </w:rPr>
        <w:t>de movilidad supusieron un declive en la utilización del seguro por parte de los asegurados y una transformación de la interacción entre pacientes y sanitarios con una</w:t>
      </w:r>
      <w:r>
        <w:rPr>
          <w:lang w:val="es-ES_tradnl"/>
        </w:rPr>
        <w:t xml:space="preserve"> </w:t>
      </w:r>
      <w:r w:rsidRPr="003A2CC4">
        <w:rPr>
          <w:lang w:val="es-ES_tradnl"/>
        </w:rPr>
        <w:t>mayor utilización de la consulta telefónica. La pregunta es saber si, bien por el efecto</w:t>
      </w:r>
      <w:r>
        <w:rPr>
          <w:lang w:val="es-ES_tradnl"/>
        </w:rPr>
        <w:t xml:space="preserve"> </w:t>
      </w:r>
      <w:r w:rsidRPr="003A2CC4">
        <w:rPr>
          <w:lang w:val="es-ES_tradnl"/>
        </w:rPr>
        <w:t>de posponer visitas o bien por las secuelas de haber sufrido el virus (</w:t>
      </w:r>
      <w:proofErr w:type="spellStart"/>
      <w:r w:rsidRPr="003A2CC4">
        <w:rPr>
          <w:lang w:val="es-ES_tradnl"/>
        </w:rPr>
        <w:t>Covid</w:t>
      </w:r>
      <w:proofErr w:type="spellEnd"/>
      <w:r w:rsidRPr="003A2CC4">
        <w:rPr>
          <w:lang w:val="es-ES_tradnl"/>
        </w:rPr>
        <w:t xml:space="preserve"> persistente</w:t>
      </w:r>
      <w:r>
        <w:rPr>
          <w:lang w:val="es-ES_tradnl"/>
        </w:rPr>
        <w:t xml:space="preserve"> </w:t>
      </w:r>
      <w:r w:rsidRPr="003A2CC4">
        <w:rPr>
          <w:lang w:val="es-ES_tradnl"/>
        </w:rPr>
        <w:t>o efectos secundarios), va a producirse un exceso de siniestralidad en 2022 y los años</w:t>
      </w:r>
      <w:r>
        <w:rPr>
          <w:lang w:val="es-ES_tradnl"/>
        </w:rPr>
        <w:t xml:space="preserve"> </w:t>
      </w:r>
      <w:r w:rsidRPr="003A2CC4">
        <w:rPr>
          <w:lang w:val="es-ES_tradnl"/>
        </w:rPr>
        <w:t xml:space="preserve">sucesivos. El planteamiento </w:t>
      </w:r>
      <w:r>
        <w:rPr>
          <w:lang w:val="es-ES_tradnl"/>
        </w:rPr>
        <w:t>de este Proyecto ha sido</w:t>
      </w:r>
      <w:r w:rsidRPr="003A2CC4">
        <w:rPr>
          <w:lang w:val="es-ES_tradnl"/>
        </w:rPr>
        <w:t xml:space="preserve"> determinar cómo es posible ver si el efecto rebote</w:t>
      </w:r>
      <w:r>
        <w:rPr>
          <w:lang w:val="es-ES_tradnl"/>
        </w:rPr>
        <w:t xml:space="preserve"> </w:t>
      </w:r>
      <w:r w:rsidRPr="003A2CC4">
        <w:rPr>
          <w:lang w:val="es-ES_tradnl"/>
        </w:rPr>
        <w:t>(i) se produce uniformemente o sólo para determinadas coberturas del seguro de salud, (</w:t>
      </w:r>
      <w:proofErr w:type="spellStart"/>
      <w:r w:rsidRPr="003A2CC4">
        <w:rPr>
          <w:lang w:val="es-ES_tradnl"/>
        </w:rPr>
        <w:t>ii</w:t>
      </w:r>
      <w:proofErr w:type="spellEnd"/>
      <w:r w:rsidRPr="003A2CC4">
        <w:rPr>
          <w:lang w:val="es-ES_tradnl"/>
        </w:rPr>
        <w:t xml:space="preserve">) se da de forma homogénea o en función de </w:t>
      </w:r>
      <w:r w:rsidR="00BA7F78" w:rsidRPr="003A2CC4">
        <w:rPr>
          <w:lang w:val="es-ES_tradnl"/>
        </w:rPr>
        <w:t>características</w:t>
      </w:r>
      <w:r w:rsidRPr="003A2CC4">
        <w:rPr>
          <w:lang w:val="es-ES_tradnl"/>
        </w:rPr>
        <w:t xml:space="preserve"> del asegurado o</w:t>
      </w:r>
      <w:r w:rsidR="00BA7F78">
        <w:rPr>
          <w:lang w:val="es-ES_tradnl"/>
        </w:rPr>
        <w:t xml:space="preserve"> </w:t>
      </w:r>
      <w:r w:rsidRPr="003A2CC4">
        <w:rPr>
          <w:lang w:val="es-ES_tradnl"/>
        </w:rPr>
        <w:t>bien (</w:t>
      </w:r>
      <w:proofErr w:type="spellStart"/>
      <w:r w:rsidRPr="003A2CC4">
        <w:rPr>
          <w:lang w:val="es-ES_tradnl"/>
        </w:rPr>
        <w:t>iii</w:t>
      </w:r>
      <w:proofErr w:type="spellEnd"/>
      <w:r w:rsidRPr="003A2CC4">
        <w:rPr>
          <w:lang w:val="es-ES_tradnl"/>
        </w:rPr>
        <w:t xml:space="preserve">) en qué momento del tiempo se recupera el nivel de utilización de prestaciones que se </w:t>
      </w:r>
      <w:r w:rsidR="00BA7F78" w:rsidRPr="003A2CC4">
        <w:rPr>
          <w:lang w:val="es-ES_tradnl"/>
        </w:rPr>
        <w:t>venía</w:t>
      </w:r>
      <w:r w:rsidRPr="003A2CC4">
        <w:rPr>
          <w:lang w:val="es-ES_tradnl"/>
        </w:rPr>
        <w:t xml:space="preserve"> observando antes del in</w:t>
      </w:r>
      <w:r w:rsidR="00BA7F78">
        <w:rPr>
          <w:lang w:val="es-ES_tradnl"/>
        </w:rPr>
        <w:t>i</w:t>
      </w:r>
      <w:r w:rsidRPr="003A2CC4">
        <w:rPr>
          <w:lang w:val="es-ES_tradnl"/>
        </w:rPr>
        <w:t>cio de la pandemia. Van a realizarse muchos</w:t>
      </w:r>
      <w:r w:rsidR="00BA7F78">
        <w:rPr>
          <w:lang w:val="es-ES_tradnl"/>
        </w:rPr>
        <w:t xml:space="preserve"> </w:t>
      </w:r>
      <w:r w:rsidRPr="003A2CC4">
        <w:rPr>
          <w:lang w:val="es-ES_tradnl"/>
        </w:rPr>
        <w:t xml:space="preserve">análisis sobre </w:t>
      </w:r>
      <w:r w:rsidR="00BA7F78">
        <w:rPr>
          <w:lang w:val="es-ES_tradnl"/>
        </w:rPr>
        <w:t>c</w:t>
      </w:r>
      <w:r w:rsidRPr="003A2CC4">
        <w:rPr>
          <w:lang w:val="es-ES_tradnl"/>
        </w:rPr>
        <w:t>onsecuencias en el gasto de salud a nivel del sistema público, pero las</w:t>
      </w:r>
      <w:r w:rsidR="00BA7F78">
        <w:rPr>
          <w:lang w:val="es-ES_tradnl"/>
        </w:rPr>
        <w:t xml:space="preserve"> </w:t>
      </w:r>
      <w:r w:rsidRPr="003A2CC4">
        <w:rPr>
          <w:lang w:val="es-ES_tradnl"/>
        </w:rPr>
        <w:t>implicaciones para los seguros privados de salud también van a ser de interés. Sobre</w:t>
      </w:r>
      <w:r w:rsidR="00BA7F78">
        <w:rPr>
          <w:lang w:val="es-ES_tradnl"/>
        </w:rPr>
        <w:t xml:space="preserve"> </w:t>
      </w:r>
      <w:r w:rsidRPr="003A2CC4">
        <w:rPr>
          <w:lang w:val="es-ES_tradnl"/>
        </w:rPr>
        <w:t>todo, es de esperar que, para monitorizar los efectos de la pandemia en los próximos</w:t>
      </w:r>
      <w:r w:rsidR="00BA7F78">
        <w:rPr>
          <w:lang w:val="es-ES_tradnl"/>
        </w:rPr>
        <w:t xml:space="preserve"> </w:t>
      </w:r>
      <w:r w:rsidRPr="003A2CC4">
        <w:rPr>
          <w:lang w:val="es-ES_tradnl"/>
        </w:rPr>
        <w:t>años, se deban utilizar este tipo de aproximaciones, ya que no podrán compararse</w:t>
      </w:r>
      <w:r w:rsidR="00BA7F78">
        <w:rPr>
          <w:lang w:val="es-ES_tradnl"/>
        </w:rPr>
        <w:t xml:space="preserve"> </w:t>
      </w:r>
      <w:r w:rsidRPr="003A2CC4">
        <w:rPr>
          <w:lang w:val="es-ES_tradnl"/>
        </w:rPr>
        <w:t xml:space="preserve">directamente grupos de población con </w:t>
      </w:r>
      <w:r w:rsidR="00BA7F78" w:rsidRPr="003A2CC4">
        <w:rPr>
          <w:lang w:val="es-ES_tradnl"/>
        </w:rPr>
        <w:t>características</w:t>
      </w:r>
      <w:r w:rsidRPr="003A2CC4">
        <w:rPr>
          <w:lang w:val="es-ES_tradnl"/>
        </w:rPr>
        <w:t xml:space="preserve"> sociodemográficas diferentes, ni</w:t>
      </w:r>
      <w:r w:rsidR="00BA7F78">
        <w:rPr>
          <w:lang w:val="es-ES_tradnl"/>
        </w:rPr>
        <w:t xml:space="preserve"> </w:t>
      </w:r>
      <w:r w:rsidRPr="003A2CC4">
        <w:rPr>
          <w:lang w:val="es-ES_tradnl"/>
        </w:rPr>
        <w:t>impactos en utilización de servicios de salud en general, ni prestaciones y coberturas</w:t>
      </w:r>
      <w:r w:rsidR="00BA7F78">
        <w:rPr>
          <w:lang w:val="es-ES_tradnl"/>
        </w:rPr>
        <w:t xml:space="preserve"> </w:t>
      </w:r>
      <w:r w:rsidRPr="003A2CC4">
        <w:rPr>
          <w:lang w:val="es-ES_tradnl"/>
        </w:rPr>
        <w:t xml:space="preserve">diferentes. Entre las implicaciones </w:t>
      </w:r>
      <w:r w:rsidR="00BA7F78" w:rsidRPr="003A2CC4">
        <w:rPr>
          <w:lang w:val="es-ES_tradnl"/>
        </w:rPr>
        <w:t>podría</w:t>
      </w:r>
      <w:r w:rsidRPr="003A2CC4">
        <w:rPr>
          <w:lang w:val="es-ES_tradnl"/>
        </w:rPr>
        <w:t xml:space="preserve"> hablarse </w:t>
      </w:r>
      <w:r w:rsidR="00BA7F78">
        <w:rPr>
          <w:lang w:val="es-ES_tradnl"/>
        </w:rPr>
        <w:t>t</w:t>
      </w:r>
      <w:r w:rsidRPr="003A2CC4">
        <w:rPr>
          <w:lang w:val="es-ES_tradnl"/>
        </w:rPr>
        <w:t>ambién de una adecuación en la</w:t>
      </w:r>
      <w:r w:rsidR="00BA7F78">
        <w:rPr>
          <w:lang w:val="es-ES_tradnl"/>
        </w:rPr>
        <w:t xml:space="preserve"> </w:t>
      </w:r>
      <w:r w:rsidRPr="003A2CC4">
        <w:rPr>
          <w:lang w:val="es-ES_tradnl"/>
        </w:rPr>
        <w:t>forma de aproximar la tarificación en este ramo, previendo rebotes de siniestralidad</w:t>
      </w:r>
      <w:r w:rsidR="00BA7F78">
        <w:rPr>
          <w:lang w:val="es-ES_tradnl"/>
        </w:rPr>
        <w:t xml:space="preserve"> </w:t>
      </w:r>
      <w:r w:rsidRPr="003A2CC4">
        <w:rPr>
          <w:lang w:val="es-ES_tradnl"/>
        </w:rPr>
        <w:t>que aún no están siendo observados. Este Proyecto permitirá cuantificar el impacto</w:t>
      </w:r>
      <w:r w:rsidR="00BA7F78">
        <w:rPr>
          <w:lang w:val="es-ES_tradnl"/>
        </w:rPr>
        <w:t xml:space="preserve"> </w:t>
      </w:r>
      <w:r w:rsidRPr="003A2CC4">
        <w:rPr>
          <w:lang w:val="es-ES_tradnl"/>
        </w:rPr>
        <w:t>de la pandemia en los seguros de salud, y cómo evaluarlo, estimando el grado de</w:t>
      </w:r>
      <w:r w:rsidR="00BA7F78">
        <w:rPr>
          <w:lang w:val="es-ES_tradnl"/>
        </w:rPr>
        <w:t xml:space="preserve"> </w:t>
      </w:r>
      <w:proofErr w:type="spellStart"/>
      <w:r w:rsidRPr="003A2CC4">
        <w:rPr>
          <w:lang w:val="es-ES_tradnl"/>
        </w:rPr>
        <w:t>infra-uso</w:t>
      </w:r>
      <w:proofErr w:type="spellEnd"/>
      <w:r w:rsidRPr="003A2CC4">
        <w:rPr>
          <w:lang w:val="es-ES_tradnl"/>
        </w:rPr>
        <w:t xml:space="preserve"> que se dio en 2020 principalmente y usando técnicas avanzadas de ciencia</w:t>
      </w:r>
      <w:r w:rsidR="00BA7F78">
        <w:rPr>
          <w:lang w:val="es-ES_tradnl"/>
        </w:rPr>
        <w:t xml:space="preserve"> </w:t>
      </w:r>
      <w:r w:rsidRPr="003A2CC4">
        <w:rPr>
          <w:lang w:val="es-ES_tradnl"/>
        </w:rPr>
        <w:t xml:space="preserve">de datos desarrolladas recientemente, </w:t>
      </w:r>
      <w:r w:rsidR="00BA7F78" w:rsidRPr="003A2CC4">
        <w:rPr>
          <w:lang w:val="es-ES_tradnl"/>
        </w:rPr>
        <w:t>así</w:t>
      </w:r>
      <w:r w:rsidRPr="003A2CC4">
        <w:rPr>
          <w:lang w:val="es-ES_tradnl"/>
        </w:rPr>
        <w:t xml:space="preserve"> como nuevos métodos e innovaciones encaminadas a valorar el </w:t>
      </w:r>
      <w:proofErr w:type="spellStart"/>
      <w:r w:rsidRPr="003A2CC4">
        <w:rPr>
          <w:lang w:val="es-ES_tradnl"/>
        </w:rPr>
        <w:t>sobre-uso</w:t>
      </w:r>
      <w:proofErr w:type="spellEnd"/>
      <w:r w:rsidRPr="003A2CC4">
        <w:rPr>
          <w:lang w:val="es-ES_tradnl"/>
        </w:rPr>
        <w:t>, con la finalidad de crear un sistema de seguimiento</w:t>
      </w:r>
      <w:r w:rsidR="00BA7F78">
        <w:rPr>
          <w:lang w:val="es-ES_tradnl"/>
        </w:rPr>
        <w:t xml:space="preserve"> </w:t>
      </w:r>
      <w:r w:rsidRPr="003A2CC4">
        <w:rPr>
          <w:lang w:val="es-ES_tradnl"/>
        </w:rPr>
        <w:t>de la siniestralidad que detecte el cambio en la dinámica de utilización del seguro</w:t>
      </w:r>
      <w:r w:rsidR="00BA7F78">
        <w:rPr>
          <w:lang w:val="es-ES_tradnl"/>
        </w:rPr>
        <w:t xml:space="preserve"> </w:t>
      </w:r>
      <w:r w:rsidRPr="003A2CC4">
        <w:rPr>
          <w:lang w:val="es-ES_tradnl"/>
        </w:rPr>
        <w:t>médico en particular y de cualquier otro ramo, en general. Aunque el Proyecto se</w:t>
      </w:r>
      <w:r w:rsidR="00BA7F78">
        <w:rPr>
          <w:lang w:val="es-ES_tradnl"/>
        </w:rPr>
        <w:t xml:space="preserve"> </w:t>
      </w:r>
      <w:r w:rsidRPr="003A2CC4">
        <w:rPr>
          <w:lang w:val="es-ES_tradnl"/>
        </w:rPr>
        <w:t xml:space="preserve">centre en el desarrollo de la </w:t>
      </w:r>
      <w:r w:rsidR="00BA7F78" w:rsidRPr="003A2CC4">
        <w:rPr>
          <w:lang w:val="es-ES_tradnl"/>
        </w:rPr>
        <w:t>metodología</w:t>
      </w:r>
      <w:r w:rsidRPr="003A2CC4">
        <w:rPr>
          <w:lang w:val="es-ES_tradnl"/>
        </w:rPr>
        <w:t xml:space="preserve"> y pueda ilustrarse mediante datos simulados</w:t>
      </w:r>
      <w:r w:rsidR="00BA7F78">
        <w:rPr>
          <w:lang w:val="es-ES_tradnl"/>
        </w:rPr>
        <w:t xml:space="preserve"> </w:t>
      </w:r>
      <w:r w:rsidRPr="003A2CC4">
        <w:rPr>
          <w:lang w:val="es-ES_tradnl"/>
        </w:rPr>
        <w:t>o inspirados en el sistema público, se ensayará también en dados agregados y por lo</w:t>
      </w:r>
      <w:r w:rsidR="00BA7F78">
        <w:rPr>
          <w:lang w:val="es-ES_tradnl"/>
        </w:rPr>
        <w:t xml:space="preserve"> </w:t>
      </w:r>
      <w:r w:rsidRPr="003A2CC4">
        <w:rPr>
          <w:lang w:val="es-ES_tradnl"/>
        </w:rPr>
        <w:t>tanto anonimizados, de cartera salud. Es razonable pensar que los resultados y con</w:t>
      </w:r>
      <w:r w:rsidR="00BA7F78">
        <w:rPr>
          <w:lang w:val="es-ES_tradnl"/>
        </w:rPr>
        <w:t>c</w:t>
      </w:r>
      <w:r w:rsidRPr="003A2CC4">
        <w:rPr>
          <w:lang w:val="es-ES_tradnl"/>
        </w:rPr>
        <w:t>lusiones pueden ser generalizables a otros ramos y que sirvan para valorar posibles</w:t>
      </w:r>
      <w:r w:rsidR="00BA7F78">
        <w:rPr>
          <w:lang w:val="es-ES_tradnl"/>
        </w:rPr>
        <w:t xml:space="preserve"> </w:t>
      </w:r>
      <w:r w:rsidRPr="003A2CC4">
        <w:rPr>
          <w:lang w:val="es-ES_tradnl"/>
        </w:rPr>
        <w:t xml:space="preserve">desigualdades entre </w:t>
      </w:r>
      <w:r w:rsidR="00BA7F78" w:rsidRPr="003A2CC4">
        <w:rPr>
          <w:lang w:val="es-ES_tradnl"/>
        </w:rPr>
        <w:t>países</w:t>
      </w:r>
      <w:r w:rsidRPr="003A2CC4">
        <w:rPr>
          <w:lang w:val="es-ES_tradnl"/>
        </w:rPr>
        <w:t xml:space="preserve"> o regiones.</w:t>
      </w:r>
      <w:r w:rsidR="00BA7F78">
        <w:rPr>
          <w:lang w:val="es-ES_tradnl"/>
        </w:rPr>
        <w:t xml:space="preserve"> </w:t>
      </w:r>
      <w:r w:rsidRPr="003A2CC4">
        <w:rPr>
          <w:lang w:val="es-ES_tradnl"/>
        </w:rPr>
        <w:t>Se estima que en el año 2020 las prestaciones totales rendidas por los seguros de</w:t>
      </w:r>
      <w:r w:rsidR="00BA7F78">
        <w:rPr>
          <w:lang w:val="es-ES_tradnl"/>
        </w:rPr>
        <w:t xml:space="preserve"> </w:t>
      </w:r>
      <w:r w:rsidRPr="003A2CC4">
        <w:rPr>
          <w:lang w:val="es-ES_tradnl"/>
        </w:rPr>
        <w:t>salud han totalizado 6.300 millones de euros, de los cuales 6.200 millones se corresponden a las prestaciones de servicios médicos. En 2019, se estima que las prestaciones</w:t>
      </w:r>
      <w:r w:rsidR="00BA7F78">
        <w:rPr>
          <w:lang w:val="es-ES_tradnl"/>
        </w:rPr>
        <w:t xml:space="preserve"> </w:t>
      </w:r>
      <w:r w:rsidRPr="003A2CC4">
        <w:rPr>
          <w:lang w:val="es-ES_tradnl"/>
        </w:rPr>
        <w:t>totales rendidas por este tipo de seguros han totalizado 6.600 millones de euros, de</w:t>
      </w:r>
      <w:r w:rsidR="00BA7F78">
        <w:rPr>
          <w:lang w:val="es-ES_tradnl"/>
        </w:rPr>
        <w:t xml:space="preserve"> </w:t>
      </w:r>
      <w:r w:rsidRPr="003A2CC4">
        <w:rPr>
          <w:lang w:val="es-ES_tradnl"/>
        </w:rPr>
        <w:t>los cuales 6.500 millones se corresponden a las prestaciones de servicios médicos.</w:t>
      </w:r>
    </w:p>
    <w:p w14:paraId="636AE63B" w14:textId="77777777" w:rsidR="00CD7E2D" w:rsidRDefault="00CD7E2D" w:rsidP="004973AD">
      <w:pPr>
        <w:spacing w:line="240" w:lineRule="auto"/>
        <w:jc w:val="both"/>
        <w:rPr>
          <w:lang w:val="es-ES_tradnl"/>
        </w:rPr>
      </w:pPr>
    </w:p>
    <w:p w14:paraId="3DFA9545" w14:textId="176B443C" w:rsidR="00BA7F78" w:rsidRPr="004973AD" w:rsidRDefault="00BA7F78" w:rsidP="00BA7F78">
      <w:pPr>
        <w:pStyle w:val="Pargrafdellista"/>
        <w:numPr>
          <w:ilvl w:val="0"/>
          <w:numId w:val="4"/>
        </w:numPr>
        <w:spacing w:line="240" w:lineRule="auto"/>
        <w:rPr>
          <w:b/>
          <w:bCs/>
          <w:lang w:val="es-ES_tradnl"/>
        </w:rPr>
      </w:pPr>
      <w:r w:rsidRPr="004973AD">
        <w:rPr>
          <w:b/>
          <w:bCs/>
          <w:lang w:val="es-ES_tradnl"/>
        </w:rPr>
        <w:lastRenderedPageBreak/>
        <w:t>Métodos</w:t>
      </w:r>
    </w:p>
    <w:p w14:paraId="6C8DF867" w14:textId="601E9859" w:rsidR="00842711" w:rsidRDefault="00BA7F78" w:rsidP="00842711">
      <w:pPr>
        <w:spacing w:line="240" w:lineRule="auto"/>
        <w:jc w:val="both"/>
        <w:rPr>
          <w:lang w:val="es-ES_tradnl"/>
        </w:rPr>
      </w:pPr>
      <w:r>
        <w:rPr>
          <w:lang w:val="es-ES_tradnl"/>
        </w:rPr>
        <w:t xml:space="preserve">Se han propuesto dos métodos </w:t>
      </w:r>
      <w:r w:rsidR="004973AD">
        <w:rPr>
          <w:lang w:val="es-ES_tradnl"/>
        </w:rPr>
        <w:t>que permiten alcanzar los objetivos previstos en el Proyecto desde dos perspectivas diferentes. En el marco del Proyecto se ha desarrollado un modelo basado en series temporales discretas,</w:t>
      </w:r>
      <w:r w:rsidR="00842711">
        <w:rPr>
          <w:lang w:val="es-ES_tradnl"/>
        </w:rPr>
        <w:t xml:space="preserve"> descrito en detalle en el primer informe. El rendimiento de esta nueva propuesta metodológica se ha probado mediante un exhaustivo estudio de simulación, cuyos resultados se describen en el segundo informe. En este resumen se incluyen los resultados correspondientes a esta metodología en el apartado 3.a.</w:t>
      </w:r>
      <w:r w:rsidR="004973AD">
        <w:rPr>
          <w:lang w:val="es-ES_tradnl"/>
        </w:rPr>
        <w:t xml:space="preserve">  </w:t>
      </w:r>
      <w:r w:rsidR="00842711" w:rsidRPr="00842711">
        <w:rPr>
          <w:lang w:val="es-ES_tradnl"/>
        </w:rPr>
        <w:t xml:space="preserve">Además de la nueva metodología desarrollada en el contexto de este proyecto, </w:t>
      </w:r>
      <w:r w:rsidR="00842711">
        <w:rPr>
          <w:lang w:val="es-ES_tradnl"/>
        </w:rPr>
        <w:t xml:space="preserve">en el tercer informe se </w:t>
      </w:r>
      <w:r w:rsidR="00842711" w:rsidRPr="00842711">
        <w:rPr>
          <w:lang w:val="es-ES_tradnl"/>
        </w:rPr>
        <w:t>propone un enfoque basado en series</w:t>
      </w:r>
      <w:r w:rsidR="00842711">
        <w:rPr>
          <w:lang w:val="es-ES_tradnl"/>
        </w:rPr>
        <w:t xml:space="preserve"> </w:t>
      </w:r>
      <w:r w:rsidR="00842711" w:rsidRPr="00842711">
        <w:rPr>
          <w:lang w:val="es-ES_tradnl"/>
        </w:rPr>
        <w:t>temporales Bayesianas estructurales, que adapta la conocida metodología de diferencia en diferencias (</w:t>
      </w:r>
      <w:proofErr w:type="spellStart"/>
      <w:r w:rsidR="00842711" w:rsidRPr="00842711">
        <w:rPr>
          <w:i/>
          <w:iCs/>
          <w:lang w:val="es-ES_tradnl"/>
        </w:rPr>
        <w:t>difference</w:t>
      </w:r>
      <w:proofErr w:type="spellEnd"/>
      <w:r w:rsidR="00842711" w:rsidRPr="00842711">
        <w:rPr>
          <w:i/>
          <w:iCs/>
          <w:lang w:val="es-ES_tradnl"/>
        </w:rPr>
        <w:t>-</w:t>
      </w:r>
      <w:proofErr w:type="spellStart"/>
      <w:r w:rsidR="00842711" w:rsidRPr="00842711">
        <w:rPr>
          <w:i/>
          <w:iCs/>
          <w:lang w:val="es-ES_tradnl"/>
        </w:rPr>
        <w:t>in-differences</w:t>
      </w:r>
      <w:proofErr w:type="spellEnd"/>
      <w:r w:rsidR="00842711" w:rsidRPr="00842711">
        <w:rPr>
          <w:lang w:val="es-ES_tradnl"/>
        </w:rPr>
        <w:t>) al contexto de las series de tiempo</w:t>
      </w:r>
      <w:r w:rsidR="00842711">
        <w:rPr>
          <w:lang w:val="es-ES_tradnl"/>
        </w:rPr>
        <w:t xml:space="preserve"> </w:t>
      </w:r>
      <w:r w:rsidR="00842711" w:rsidRPr="00842711">
        <w:rPr>
          <w:lang w:val="es-ES_tradnl"/>
        </w:rPr>
        <w:t>mediante el modelado explícito del contrafactual de una serie temporal observada</w:t>
      </w:r>
      <w:r w:rsidR="00842711">
        <w:rPr>
          <w:lang w:val="es-ES_tradnl"/>
        </w:rPr>
        <w:t xml:space="preserve"> </w:t>
      </w:r>
      <w:r w:rsidR="00842711" w:rsidRPr="00842711">
        <w:rPr>
          <w:lang w:val="es-ES_tradnl"/>
        </w:rPr>
        <w:t>tanto antes como después de la ocurrencia de un evento de interés, lo que podría</w:t>
      </w:r>
      <w:r w:rsidR="00842711">
        <w:rPr>
          <w:lang w:val="es-ES_tradnl"/>
        </w:rPr>
        <w:t xml:space="preserve"> </w:t>
      </w:r>
      <w:r w:rsidR="00842711" w:rsidRPr="00842711">
        <w:rPr>
          <w:lang w:val="es-ES_tradnl"/>
        </w:rPr>
        <w:t>impactar en la evolución del proceso, cómo la pandemia de Covid-19 en este caso.</w:t>
      </w:r>
      <w:r w:rsidR="00842711">
        <w:rPr>
          <w:lang w:val="es-ES_tradnl"/>
        </w:rPr>
        <w:t xml:space="preserve"> </w:t>
      </w:r>
      <w:r w:rsidR="00842711" w:rsidRPr="00842711">
        <w:rPr>
          <w:lang w:val="es-ES_tradnl"/>
        </w:rPr>
        <w:t>Este enfoque permite superar algunas de las limitaciones de la nueva metodología</w:t>
      </w:r>
      <w:r w:rsidR="00842711">
        <w:rPr>
          <w:lang w:val="es-ES_tradnl"/>
        </w:rPr>
        <w:t xml:space="preserve"> </w:t>
      </w:r>
      <w:r w:rsidR="00842711" w:rsidRPr="00842711">
        <w:rPr>
          <w:lang w:val="es-ES_tradnl"/>
        </w:rPr>
        <w:t>desar</w:t>
      </w:r>
      <w:r w:rsidR="00842711">
        <w:rPr>
          <w:lang w:val="es-ES_tradnl"/>
        </w:rPr>
        <w:t>r</w:t>
      </w:r>
      <w:r w:rsidR="00842711" w:rsidRPr="00842711">
        <w:rPr>
          <w:lang w:val="es-ES_tradnl"/>
        </w:rPr>
        <w:t>ollada, derivada del hecho de estar basada en modelos de series temporales di</w:t>
      </w:r>
      <w:r w:rsidR="00842711">
        <w:rPr>
          <w:lang w:val="es-ES_tradnl"/>
        </w:rPr>
        <w:t>s</w:t>
      </w:r>
      <w:r w:rsidR="00842711" w:rsidRPr="00842711">
        <w:rPr>
          <w:lang w:val="es-ES_tradnl"/>
        </w:rPr>
        <w:t>cretas y con un coste computacional alto que resulta inasumible cuando el número</w:t>
      </w:r>
      <w:r w:rsidR="00842711">
        <w:rPr>
          <w:lang w:val="es-ES_tradnl"/>
        </w:rPr>
        <w:t xml:space="preserve"> </w:t>
      </w:r>
      <w:r w:rsidR="00842711" w:rsidRPr="00842711">
        <w:rPr>
          <w:lang w:val="es-ES_tradnl"/>
        </w:rPr>
        <w:t>de eventos analizados es demasiado grande. En las dos aproximaciones propuestas se</w:t>
      </w:r>
      <w:r w:rsidR="00842711">
        <w:rPr>
          <w:lang w:val="es-ES_tradnl"/>
        </w:rPr>
        <w:t xml:space="preserve"> </w:t>
      </w:r>
      <w:r w:rsidR="00842711" w:rsidRPr="00842711">
        <w:rPr>
          <w:lang w:val="es-ES_tradnl"/>
        </w:rPr>
        <w:t xml:space="preserve">ha usado el programa </w:t>
      </w:r>
      <w:r w:rsidR="00842711">
        <w:rPr>
          <w:lang w:val="es-ES_tradnl"/>
        </w:rPr>
        <w:t>R</w:t>
      </w:r>
      <w:r w:rsidR="00842711" w:rsidRPr="00842711">
        <w:rPr>
          <w:lang w:val="es-ES_tradnl"/>
        </w:rPr>
        <w:t>, y en el caso del enfoque basado en series temporales</w:t>
      </w:r>
      <w:r w:rsidR="00842711">
        <w:rPr>
          <w:lang w:val="es-ES_tradnl"/>
        </w:rPr>
        <w:t xml:space="preserve"> </w:t>
      </w:r>
      <w:r w:rsidR="00842711" w:rsidRPr="00842711">
        <w:rPr>
          <w:lang w:val="es-ES_tradnl"/>
        </w:rPr>
        <w:t xml:space="preserve">Bayesianas estructurales se han utilizado las librerías </w:t>
      </w:r>
      <w:proofErr w:type="spellStart"/>
      <w:r w:rsidR="00842711" w:rsidRPr="00842711">
        <w:rPr>
          <w:i/>
          <w:iCs/>
          <w:lang w:val="es-ES_tradnl"/>
        </w:rPr>
        <w:t>bsts</w:t>
      </w:r>
      <w:proofErr w:type="spellEnd"/>
      <w:r w:rsidR="00842711">
        <w:rPr>
          <w:lang w:val="es-ES_tradnl"/>
        </w:rPr>
        <w:t xml:space="preserve"> </w:t>
      </w:r>
      <w:r w:rsidR="00842711" w:rsidRPr="00842711">
        <w:rPr>
          <w:lang w:val="es-ES_tradnl"/>
        </w:rPr>
        <w:t xml:space="preserve">y </w:t>
      </w:r>
      <w:proofErr w:type="spellStart"/>
      <w:r w:rsidR="00842711" w:rsidRPr="00842711">
        <w:rPr>
          <w:i/>
          <w:iCs/>
          <w:lang w:val="es-ES_tradnl"/>
        </w:rPr>
        <w:t>CausalImpact</w:t>
      </w:r>
      <w:proofErr w:type="spellEnd"/>
      <w:r w:rsidR="00842711" w:rsidRPr="00842711">
        <w:rPr>
          <w:lang w:val="es-ES_tradnl"/>
        </w:rPr>
        <w:t>.</w:t>
      </w:r>
      <w:r w:rsidR="00842711">
        <w:rPr>
          <w:lang w:val="es-ES_tradnl"/>
        </w:rPr>
        <w:t xml:space="preserve"> </w:t>
      </w:r>
      <w:r w:rsidR="00842711" w:rsidRPr="00842711">
        <w:rPr>
          <w:lang w:val="es-ES_tradnl"/>
        </w:rPr>
        <w:t>También se ha tenido en cuenta el número total mensual de contratos para controlar</w:t>
      </w:r>
      <w:r w:rsidR="00842711">
        <w:rPr>
          <w:lang w:val="es-ES_tradnl"/>
        </w:rPr>
        <w:t xml:space="preserve"> </w:t>
      </w:r>
      <w:r w:rsidR="00842711" w:rsidRPr="00842711">
        <w:rPr>
          <w:lang w:val="es-ES_tradnl"/>
        </w:rPr>
        <w:t>las tendencias observadas no relacionadas con las consecuencias de la pandemia. Para</w:t>
      </w:r>
      <w:r w:rsidR="00842711">
        <w:rPr>
          <w:lang w:val="es-ES_tradnl"/>
        </w:rPr>
        <w:t xml:space="preserve"> </w:t>
      </w:r>
      <w:r w:rsidR="00842711" w:rsidRPr="00842711">
        <w:rPr>
          <w:lang w:val="es-ES_tradnl"/>
        </w:rPr>
        <w:t>tener esta información semanalmente, se realizó un proceso de interpolación lineal</w:t>
      </w:r>
      <w:r w:rsidR="00842711">
        <w:rPr>
          <w:lang w:val="es-ES_tradnl"/>
        </w:rPr>
        <w:t xml:space="preserve"> </w:t>
      </w:r>
      <w:r w:rsidR="00842711" w:rsidRPr="00842711">
        <w:rPr>
          <w:lang w:val="es-ES_tradnl"/>
        </w:rPr>
        <w:t>usando como base la información mensual disponible.</w:t>
      </w:r>
    </w:p>
    <w:p w14:paraId="537AA740" w14:textId="765C6CDB" w:rsidR="004973AD" w:rsidRDefault="004973AD" w:rsidP="004973AD">
      <w:pPr>
        <w:pStyle w:val="Pargrafdellista"/>
        <w:numPr>
          <w:ilvl w:val="0"/>
          <w:numId w:val="4"/>
        </w:numPr>
        <w:spacing w:line="240" w:lineRule="auto"/>
        <w:rPr>
          <w:b/>
          <w:bCs/>
          <w:lang w:val="es-ES_tradnl"/>
        </w:rPr>
      </w:pPr>
      <w:r w:rsidRPr="004973AD">
        <w:rPr>
          <w:b/>
          <w:bCs/>
          <w:lang w:val="es-ES_tradnl"/>
        </w:rPr>
        <w:t>Resultados</w:t>
      </w:r>
    </w:p>
    <w:p w14:paraId="52C90538" w14:textId="41580C87" w:rsidR="003E3BA5" w:rsidRPr="003E3BA5" w:rsidRDefault="003E3BA5" w:rsidP="003E3BA5">
      <w:pPr>
        <w:spacing w:line="240" w:lineRule="auto"/>
        <w:jc w:val="both"/>
        <w:rPr>
          <w:lang w:val="es-ES_tradnl"/>
        </w:rPr>
      </w:pPr>
      <w:r w:rsidRPr="003E3BA5">
        <w:rPr>
          <w:lang w:val="es-ES_tradnl"/>
        </w:rPr>
        <w:t>En esta sección se reportan los resultados de la nueva metodología desarrollada e</w:t>
      </w:r>
      <w:r>
        <w:rPr>
          <w:lang w:val="es-ES_tradnl"/>
        </w:rPr>
        <w:t xml:space="preserve">n </w:t>
      </w:r>
      <w:r w:rsidRPr="003E3BA5">
        <w:rPr>
          <w:lang w:val="es-ES_tradnl"/>
        </w:rPr>
        <w:t xml:space="preserve">el marco de este proyecto (subsección </w:t>
      </w:r>
      <w:r w:rsidR="00C63D08">
        <w:rPr>
          <w:lang w:val="es-ES_tradnl"/>
        </w:rPr>
        <w:t>Nuevo modelo desarrollado</w:t>
      </w:r>
      <w:r w:rsidRPr="003E3BA5">
        <w:rPr>
          <w:lang w:val="es-ES_tradnl"/>
        </w:rPr>
        <w:t>) en el análisis del impacto</w:t>
      </w:r>
      <w:r>
        <w:rPr>
          <w:lang w:val="es-ES_tradnl"/>
        </w:rPr>
        <w:t xml:space="preserve"> </w:t>
      </w:r>
      <w:r w:rsidRPr="003E3BA5">
        <w:rPr>
          <w:lang w:val="es-ES_tradnl"/>
        </w:rPr>
        <w:t>de la pandemia de Covid-19 entre marzo y junio de 2020 y el impacto posterior en</w:t>
      </w:r>
      <w:r>
        <w:rPr>
          <w:lang w:val="es-ES_tradnl"/>
        </w:rPr>
        <w:t xml:space="preserve"> </w:t>
      </w:r>
      <w:r w:rsidRPr="003E3BA5">
        <w:rPr>
          <w:lang w:val="es-ES_tradnl"/>
        </w:rPr>
        <w:t>2021 sobre el número semanal de visitas al servicio de obstetricia en la provincia de</w:t>
      </w:r>
      <w:r>
        <w:rPr>
          <w:lang w:val="es-ES_tradnl"/>
        </w:rPr>
        <w:t xml:space="preserve"> </w:t>
      </w:r>
      <w:r w:rsidRPr="003E3BA5">
        <w:rPr>
          <w:lang w:val="es-ES_tradnl"/>
        </w:rPr>
        <w:t>Tarragona. En todos los casos se consideran dos escenarios diferentes en cuanto a la</w:t>
      </w:r>
      <w:r>
        <w:rPr>
          <w:lang w:val="es-ES_tradnl"/>
        </w:rPr>
        <w:t xml:space="preserve"> </w:t>
      </w:r>
      <w:r w:rsidRPr="003E3BA5">
        <w:rPr>
          <w:lang w:val="es-ES_tradnl"/>
        </w:rPr>
        <w:t xml:space="preserve">definición del periodo </w:t>
      </w:r>
      <w:proofErr w:type="spellStart"/>
      <w:proofErr w:type="gramStart"/>
      <w:r w:rsidRPr="003E3BA5">
        <w:rPr>
          <w:lang w:val="es-ES_tradnl"/>
        </w:rPr>
        <w:t>post-pandemia</w:t>
      </w:r>
      <w:proofErr w:type="spellEnd"/>
      <w:proofErr w:type="gramEnd"/>
      <w:r w:rsidRPr="003E3BA5">
        <w:rPr>
          <w:lang w:val="es-ES_tradnl"/>
        </w:rPr>
        <w:t xml:space="preserve"> a comparar con el periodo regular (01-01-2019</w:t>
      </w:r>
      <w:r>
        <w:rPr>
          <w:lang w:val="es-ES_tradnl"/>
        </w:rPr>
        <w:t xml:space="preserve"> </w:t>
      </w:r>
      <w:r w:rsidRPr="003E3BA5">
        <w:rPr>
          <w:lang w:val="es-ES_tradnl"/>
        </w:rPr>
        <w:t>al 13-03-2020) y el periodo pandémico (14-03-2020 al 21-06-2020). El primer enfoque</w:t>
      </w:r>
      <w:r>
        <w:rPr>
          <w:lang w:val="es-ES_tradnl"/>
        </w:rPr>
        <w:t xml:space="preserve"> </w:t>
      </w:r>
      <w:r w:rsidRPr="003E3BA5">
        <w:rPr>
          <w:lang w:val="es-ES_tradnl"/>
        </w:rPr>
        <w:t>para la definición del periodo posterior a la pandemia (etiquetado como escenario 1 en</w:t>
      </w:r>
      <w:r>
        <w:rPr>
          <w:lang w:val="es-ES_tradnl"/>
        </w:rPr>
        <w:t xml:space="preserve"> </w:t>
      </w:r>
      <w:r w:rsidRPr="003E3BA5">
        <w:rPr>
          <w:lang w:val="es-ES_tradnl"/>
        </w:rPr>
        <w:t>las figuras y tablas) es comparar el periodo 01-01-2019 a 21-06-2020 contra el periodo</w:t>
      </w:r>
      <w:r>
        <w:rPr>
          <w:lang w:val="es-ES_tradnl"/>
        </w:rPr>
        <w:t xml:space="preserve"> </w:t>
      </w:r>
      <w:r w:rsidRPr="003E3BA5">
        <w:rPr>
          <w:lang w:val="es-ES_tradnl"/>
        </w:rPr>
        <w:t>22-06-2020 a 31-12-2021. El segundo enfoque (etiquetado como escenario 2 en las</w:t>
      </w:r>
      <w:r>
        <w:rPr>
          <w:lang w:val="es-ES_tradnl"/>
        </w:rPr>
        <w:t xml:space="preserve"> </w:t>
      </w:r>
      <w:r w:rsidRPr="003E3BA5">
        <w:rPr>
          <w:lang w:val="es-ES_tradnl"/>
        </w:rPr>
        <w:t>figuras y tablas) es excluir el periodo de pandemia y comparar el periodo 01-01-2019</w:t>
      </w:r>
      <w:r>
        <w:rPr>
          <w:lang w:val="es-ES_tradnl"/>
        </w:rPr>
        <w:t xml:space="preserve"> </w:t>
      </w:r>
      <w:r w:rsidRPr="003E3BA5">
        <w:rPr>
          <w:lang w:val="es-ES_tradnl"/>
        </w:rPr>
        <w:t>a 13-03-2020 contra 21-06-2020 a 31-12-2021.</w:t>
      </w:r>
    </w:p>
    <w:p w14:paraId="4879278C" w14:textId="401AE99D" w:rsidR="004973AD" w:rsidRPr="004973AD" w:rsidRDefault="004973AD" w:rsidP="004973AD">
      <w:pPr>
        <w:pStyle w:val="Pargrafdellista"/>
        <w:numPr>
          <w:ilvl w:val="1"/>
          <w:numId w:val="4"/>
        </w:numPr>
        <w:spacing w:line="240" w:lineRule="auto"/>
        <w:rPr>
          <w:b/>
          <w:bCs/>
          <w:lang w:val="es-ES_tradnl"/>
        </w:rPr>
      </w:pPr>
      <w:r w:rsidRPr="004973AD">
        <w:rPr>
          <w:b/>
          <w:bCs/>
          <w:lang w:val="es-ES_tradnl"/>
        </w:rPr>
        <w:t>Nuevo modelo desarrollado</w:t>
      </w:r>
    </w:p>
    <w:p w14:paraId="7C63EEE3" w14:textId="0E311129" w:rsidR="004973AD" w:rsidRDefault="00164965" w:rsidP="003342E5">
      <w:pPr>
        <w:spacing w:line="240" w:lineRule="auto"/>
        <w:jc w:val="both"/>
        <w:rPr>
          <w:lang w:val="es-ES_tradnl"/>
        </w:rPr>
      </w:pPr>
      <w:r w:rsidRPr="00164965">
        <w:rPr>
          <w:lang w:val="es-ES_tradnl"/>
        </w:rPr>
        <w:t>En este apartado se describen los resultados del análisis de la comparación del</w:t>
      </w:r>
      <w:r>
        <w:rPr>
          <w:lang w:val="es-ES_tradnl"/>
        </w:rPr>
        <w:t xml:space="preserve"> </w:t>
      </w:r>
      <w:r w:rsidRPr="00164965">
        <w:rPr>
          <w:lang w:val="es-ES_tradnl"/>
        </w:rPr>
        <w:t xml:space="preserve">periodo pandémico y </w:t>
      </w:r>
      <w:proofErr w:type="spellStart"/>
      <w:r w:rsidRPr="00164965">
        <w:rPr>
          <w:lang w:val="es-ES_tradnl"/>
        </w:rPr>
        <w:t>post-pandémico</w:t>
      </w:r>
      <w:proofErr w:type="spellEnd"/>
      <w:r w:rsidRPr="00164965">
        <w:rPr>
          <w:lang w:val="es-ES_tradnl"/>
        </w:rPr>
        <w:t xml:space="preserve"> con el periodo regular sobre el número semanal</w:t>
      </w:r>
      <w:r>
        <w:rPr>
          <w:lang w:val="es-ES_tradnl"/>
        </w:rPr>
        <w:t xml:space="preserve"> </w:t>
      </w:r>
      <w:r w:rsidRPr="00164965">
        <w:rPr>
          <w:lang w:val="es-ES_tradnl"/>
        </w:rPr>
        <w:t>de visitas al servicio de obstetricia en la provincia de Tarragona de según la metod</w:t>
      </w:r>
      <w:r>
        <w:rPr>
          <w:lang w:val="es-ES_tradnl"/>
        </w:rPr>
        <w:t>o</w:t>
      </w:r>
      <w:r w:rsidRPr="00164965">
        <w:rPr>
          <w:lang w:val="es-ES_tradnl"/>
        </w:rPr>
        <w:t>logía basada en series temporales discretas desarrollada en el marco de este proyect</w:t>
      </w:r>
      <w:r>
        <w:rPr>
          <w:lang w:val="es-ES_tradnl"/>
        </w:rPr>
        <w:t>o</w:t>
      </w:r>
      <w:r w:rsidRPr="00164965">
        <w:rPr>
          <w:lang w:val="es-ES_tradnl"/>
        </w:rPr>
        <w:t>.</w:t>
      </w:r>
    </w:p>
    <w:tbl>
      <w:tblPr>
        <w:tblStyle w:val="Taulaambquadrcula1clara"/>
        <w:tblW w:w="0" w:type="auto"/>
        <w:tblLook w:val="04A0" w:firstRow="1" w:lastRow="0" w:firstColumn="1" w:lastColumn="0" w:noHBand="0" w:noVBand="1"/>
      </w:tblPr>
      <w:tblGrid>
        <w:gridCol w:w="4247"/>
        <w:gridCol w:w="4247"/>
      </w:tblGrid>
      <w:tr w:rsidR="00DA4059" w14:paraId="5B007069" w14:textId="77777777" w:rsidTr="00DA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06AB94" w14:textId="5414C060" w:rsidR="00DA4059" w:rsidRDefault="00DA4059" w:rsidP="00DA4059">
            <w:pPr>
              <w:jc w:val="center"/>
              <w:rPr>
                <w:lang w:val="es-ES_tradnl"/>
              </w:rPr>
            </w:pPr>
            <w:r>
              <w:rPr>
                <w:lang w:val="es-ES_tradnl"/>
              </w:rPr>
              <w:t>Parámetro</w:t>
            </w:r>
          </w:p>
        </w:tc>
        <w:tc>
          <w:tcPr>
            <w:tcW w:w="4247" w:type="dxa"/>
          </w:tcPr>
          <w:p w14:paraId="6DF13EBB" w14:textId="769F58A4" w:rsidR="00DA4059" w:rsidRDefault="00DA4059" w:rsidP="00DA4059">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Estimación (IC 95%)</w:t>
            </w:r>
          </w:p>
        </w:tc>
      </w:tr>
      <w:tr w:rsidR="00DA4059" w14:paraId="597ECF26" w14:textId="77777777" w:rsidTr="00DA4059">
        <w:tc>
          <w:tcPr>
            <w:cnfStyle w:val="001000000000" w:firstRow="0" w:lastRow="0" w:firstColumn="1" w:lastColumn="0" w:oddVBand="0" w:evenVBand="0" w:oddHBand="0" w:evenHBand="0" w:firstRowFirstColumn="0" w:firstRowLastColumn="0" w:lastRowFirstColumn="0" w:lastRowLastColumn="0"/>
            <w:tcW w:w="4247" w:type="dxa"/>
          </w:tcPr>
          <w:p w14:paraId="3AE55C50" w14:textId="2EEDD816" w:rsidR="00DA4059" w:rsidRPr="00DA4059" w:rsidRDefault="00DA4059" w:rsidP="00DA4059">
            <w:pPr>
              <w:jc w:val="center"/>
              <w:rPr>
                <w:b w:val="0"/>
                <w:bCs w:val="0"/>
                <w:lang w:val="es-ES_tradnl"/>
              </w:rPr>
            </w:pPr>
            <w:r w:rsidRPr="00DA4059">
              <w:rPr>
                <w:b w:val="0"/>
                <w:bCs w:val="0"/>
                <w:lang w:val="es-ES_tradnl"/>
              </w:rPr>
              <w:t>α</w:t>
            </w:r>
          </w:p>
        </w:tc>
        <w:tc>
          <w:tcPr>
            <w:tcW w:w="4247" w:type="dxa"/>
          </w:tcPr>
          <w:p w14:paraId="0C133FAF" w14:textId="3FA4083D" w:rsidR="00DA4059" w:rsidRPr="00DA4059" w:rsidRDefault="00DA4059" w:rsidP="00DA4059">
            <w:pPr>
              <w:jc w:val="center"/>
              <w:cnfStyle w:val="000000000000" w:firstRow="0" w:lastRow="0" w:firstColumn="0" w:lastColumn="0" w:oddVBand="0" w:evenVBand="0" w:oddHBand="0" w:evenHBand="0" w:firstRowFirstColumn="0" w:firstRowLastColumn="0" w:lastRowFirstColumn="0" w:lastRowLastColumn="0"/>
              <w:rPr>
                <w:lang w:val="es-ES_tradnl"/>
              </w:rPr>
            </w:pPr>
            <w:r w:rsidRPr="00DA4059">
              <w:rPr>
                <w:lang w:val="es-ES_tradnl"/>
              </w:rPr>
              <w:t>0.85 (0.56; 1.14)</w:t>
            </w:r>
          </w:p>
        </w:tc>
      </w:tr>
      <w:tr w:rsidR="00DA4059" w14:paraId="1754B180" w14:textId="77777777" w:rsidTr="00DA4059">
        <w:tc>
          <w:tcPr>
            <w:cnfStyle w:val="001000000000" w:firstRow="0" w:lastRow="0" w:firstColumn="1" w:lastColumn="0" w:oddVBand="0" w:evenVBand="0" w:oddHBand="0" w:evenHBand="0" w:firstRowFirstColumn="0" w:firstRowLastColumn="0" w:lastRowFirstColumn="0" w:lastRowLastColumn="0"/>
            <w:tcW w:w="4247" w:type="dxa"/>
          </w:tcPr>
          <w:p w14:paraId="70DDD5F2" w14:textId="3775BCF6" w:rsidR="00DA4059" w:rsidRPr="00DA4059" w:rsidRDefault="00DA4059" w:rsidP="00DA4059">
            <w:pPr>
              <w:jc w:val="center"/>
              <w:rPr>
                <w:b w:val="0"/>
                <w:bCs w:val="0"/>
                <w:lang w:val="es-ES_tradnl"/>
              </w:rPr>
            </w:pPr>
            <w:r w:rsidRPr="00DA4059">
              <w:rPr>
                <w:b w:val="0"/>
                <w:bCs w:val="0"/>
                <w:lang w:val="es-ES_tradnl"/>
              </w:rPr>
              <w:t>λ</w:t>
            </w:r>
          </w:p>
        </w:tc>
        <w:tc>
          <w:tcPr>
            <w:tcW w:w="4247" w:type="dxa"/>
          </w:tcPr>
          <w:p w14:paraId="09658966" w14:textId="0A23225F" w:rsidR="00DA4059" w:rsidRPr="00DA4059" w:rsidRDefault="00DA4059" w:rsidP="00DA4059">
            <w:pPr>
              <w:jc w:val="center"/>
              <w:cnfStyle w:val="000000000000" w:firstRow="0" w:lastRow="0" w:firstColumn="0" w:lastColumn="0" w:oddVBand="0" w:evenVBand="0" w:oddHBand="0" w:evenHBand="0" w:firstRowFirstColumn="0" w:firstRowLastColumn="0" w:lastRowFirstColumn="0" w:lastRowLastColumn="0"/>
              <w:rPr>
                <w:lang w:val="es-ES_tradnl"/>
              </w:rPr>
            </w:pPr>
            <w:r w:rsidRPr="00DA4059">
              <w:rPr>
                <w:lang w:val="es-ES_tradnl"/>
              </w:rPr>
              <w:t>2.81 (-2.33; 7.95)</w:t>
            </w:r>
          </w:p>
        </w:tc>
      </w:tr>
      <w:tr w:rsidR="00DA4059" w14:paraId="235437DE" w14:textId="77777777" w:rsidTr="00DA4059">
        <w:tc>
          <w:tcPr>
            <w:cnfStyle w:val="001000000000" w:firstRow="0" w:lastRow="0" w:firstColumn="1" w:lastColumn="0" w:oddVBand="0" w:evenVBand="0" w:oddHBand="0" w:evenHBand="0" w:firstRowFirstColumn="0" w:firstRowLastColumn="0" w:lastRowFirstColumn="0" w:lastRowLastColumn="0"/>
            <w:tcW w:w="4247" w:type="dxa"/>
          </w:tcPr>
          <w:p w14:paraId="272A2BC1" w14:textId="3882E228" w:rsidR="00DA4059" w:rsidRPr="00DA4059" w:rsidRDefault="00DA4059" w:rsidP="00DA4059">
            <w:pPr>
              <w:jc w:val="center"/>
              <w:rPr>
                <w:b w:val="0"/>
                <w:bCs w:val="0"/>
                <w:lang w:val="es-ES_tradnl"/>
              </w:rPr>
            </w:pPr>
            <w:r w:rsidRPr="00DA4059">
              <w:rPr>
                <w:b w:val="0"/>
                <w:bCs w:val="0"/>
                <w:lang w:val="es-ES_tradnl"/>
              </w:rPr>
              <w:t>ω</w:t>
            </w:r>
          </w:p>
        </w:tc>
        <w:tc>
          <w:tcPr>
            <w:tcW w:w="4247" w:type="dxa"/>
          </w:tcPr>
          <w:p w14:paraId="17DD640E" w14:textId="6954F376" w:rsidR="00DA4059" w:rsidRPr="00DA4059" w:rsidRDefault="00DA4059" w:rsidP="00DA4059">
            <w:pPr>
              <w:jc w:val="center"/>
              <w:cnfStyle w:val="000000000000" w:firstRow="0" w:lastRow="0" w:firstColumn="0" w:lastColumn="0" w:oddVBand="0" w:evenVBand="0" w:oddHBand="0" w:evenHBand="0" w:firstRowFirstColumn="0" w:firstRowLastColumn="0" w:lastRowFirstColumn="0" w:lastRowLastColumn="0"/>
              <w:rPr>
                <w:lang w:val="es-ES_tradnl"/>
              </w:rPr>
            </w:pPr>
            <w:r w:rsidRPr="00DA4059">
              <w:rPr>
                <w:lang w:val="es-ES_tradnl"/>
              </w:rPr>
              <w:t>0.80 (0.55; 1.06)</w:t>
            </w:r>
          </w:p>
        </w:tc>
      </w:tr>
      <w:tr w:rsidR="00DA4059" w14:paraId="58A7CD79" w14:textId="77777777" w:rsidTr="00DA4059">
        <w:tc>
          <w:tcPr>
            <w:cnfStyle w:val="001000000000" w:firstRow="0" w:lastRow="0" w:firstColumn="1" w:lastColumn="0" w:oddVBand="0" w:evenVBand="0" w:oddHBand="0" w:evenHBand="0" w:firstRowFirstColumn="0" w:firstRowLastColumn="0" w:lastRowFirstColumn="0" w:lastRowLastColumn="0"/>
            <w:tcW w:w="4247" w:type="dxa"/>
          </w:tcPr>
          <w:p w14:paraId="70EFFDC3" w14:textId="7F615729" w:rsidR="00DA4059" w:rsidRPr="00DA4059" w:rsidRDefault="00DA4059" w:rsidP="00DA4059">
            <w:pPr>
              <w:jc w:val="center"/>
              <w:rPr>
                <w:b w:val="0"/>
                <w:bCs w:val="0"/>
                <w:lang w:val="es-ES_tradnl"/>
              </w:rPr>
            </w:pPr>
            <m:oMathPara>
              <m:oMath>
                <m:sSub>
                  <m:sSubPr>
                    <m:ctrlPr>
                      <w:rPr>
                        <w:rFonts w:ascii="Cambria Math" w:hAnsi="Cambria Math"/>
                        <w:b w:val="0"/>
                        <w:bCs w:val="0"/>
                        <w:i/>
                        <w:lang w:val="es-ES_tradnl"/>
                      </w:rPr>
                    </m:ctrlPr>
                  </m:sSubPr>
                  <m:e>
                    <m:r>
                      <w:rPr>
                        <w:rFonts w:ascii="Cambria Math" w:hAnsi="Cambria Math"/>
                        <w:lang w:val="es-ES_tradnl"/>
                      </w:rPr>
                      <m:t>ϕ</m:t>
                    </m:r>
                  </m:e>
                  <m:sub>
                    <m:r>
                      <w:rPr>
                        <w:rFonts w:ascii="Cambria Math" w:hAnsi="Cambria Math"/>
                        <w:lang w:val="es-ES_tradnl"/>
                      </w:rPr>
                      <m:t>1</m:t>
                    </m:r>
                  </m:sub>
                </m:sSub>
              </m:oMath>
            </m:oMathPara>
          </w:p>
        </w:tc>
        <w:tc>
          <w:tcPr>
            <w:tcW w:w="4247" w:type="dxa"/>
          </w:tcPr>
          <w:p w14:paraId="41E711EF" w14:textId="47EEBDFB" w:rsidR="00DA4059" w:rsidRPr="00DA4059" w:rsidRDefault="00DA4059" w:rsidP="00DA4059">
            <w:pPr>
              <w:jc w:val="center"/>
              <w:cnfStyle w:val="000000000000" w:firstRow="0" w:lastRow="0" w:firstColumn="0" w:lastColumn="0" w:oddVBand="0" w:evenVBand="0" w:oddHBand="0" w:evenHBand="0" w:firstRowFirstColumn="0" w:firstRowLastColumn="0" w:lastRowFirstColumn="0" w:lastRowLastColumn="0"/>
              <w:rPr>
                <w:lang w:val="es-ES_tradnl"/>
              </w:rPr>
            </w:pPr>
            <w:r w:rsidRPr="00DA4059">
              <w:rPr>
                <w:lang w:val="es-ES_tradnl"/>
              </w:rPr>
              <w:t>0.025 (-0.015; 0.065)</w:t>
            </w:r>
          </w:p>
        </w:tc>
      </w:tr>
      <w:tr w:rsidR="00DA4059" w14:paraId="2A84A659" w14:textId="77777777" w:rsidTr="00DA4059">
        <w:tc>
          <w:tcPr>
            <w:cnfStyle w:val="001000000000" w:firstRow="0" w:lastRow="0" w:firstColumn="1" w:lastColumn="0" w:oddVBand="0" w:evenVBand="0" w:oddHBand="0" w:evenHBand="0" w:firstRowFirstColumn="0" w:firstRowLastColumn="0" w:lastRowFirstColumn="0" w:lastRowLastColumn="0"/>
            <w:tcW w:w="4247" w:type="dxa"/>
          </w:tcPr>
          <w:p w14:paraId="38827805" w14:textId="5BADF87C" w:rsidR="00DA4059" w:rsidRPr="00DA4059" w:rsidRDefault="00DA4059" w:rsidP="00DA4059">
            <w:pPr>
              <w:jc w:val="center"/>
              <w:rPr>
                <w:b w:val="0"/>
                <w:bCs w:val="0"/>
                <w:lang w:val="es-ES_tradnl"/>
              </w:rPr>
            </w:pPr>
            <m:oMathPara>
              <m:oMath>
                <m:sSub>
                  <m:sSubPr>
                    <m:ctrlPr>
                      <w:rPr>
                        <w:rFonts w:ascii="Cambria Math" w:hAnsi="Cambria Math"/>
                        <w:b w:val="0"/>
                        <w:bCs w:val="0"/>
                        <w:i/>
                        <w:lang w:val="es-ES_tradnl"/>
                      </w:rPr>
                    </m:ctrlPr>
                  </m:sSubPr>
                  <m:e>
                    <m:r>
                      <w:rPr>
                        <w:rFonts w:ascii="Cambria Math" w:hAnsi="Cambria Math"/>
                        <w:lang w:val="es-ES_tradnl"/>
                      </w:rPr>
                      <m:t>ϕ</m:t>
                    </m:r>
                  </m:e>
                  <m:sub>
                    <m:r>
                      <w:rPr>
                        <w:rFonts w:ascii="Cambria Math" w:hAnsi="Cambria Math"/>
                        <w:lang w:val="es-ES_tradnl"/>
                      </w:rPr>
                      <m:t>2</m:t>
                    </m:r>
                  </m:sub>
                </m:sSub>
              </m:oMath>
            </m:oMathPara>
          </w:p>
        </w:tc>
        <w:tc>
          <w:tcPr>
            <w:tcW w:w="4247" w:type="dxa"/>
          </w:tcPr>
          <w:p w14:paraId="00432239" w14:textId="49D08EF6" w:rsidR="00DA4059" w:rsidRPr="00DA4059" w:rsidRDefault="00DA4059" w:rsidP="00DA4059">
            <w:pPr>
              <w:jc w:val="center"/>
              <w:cnfStyle w:val="000000000000" w:firstRow="0" w:lastRow="0" w:firstColumn="0" w:lastColumn="0" w:oddVBand="0" w:evenVBand="0" w:oddHBand="0" w:evenHBand="0" w:firstRowFirstColumn="0" w:firstRowLastColumn="0" w:lastRowFirstColumn="0" w:lastRowLastColumn="0"/>
              <w:rPr>
                <w:lang w:val="es-ES_tradnl"/>
              </w:rPr>
            </w:pPr>
            <w:r w:rsidRPr="00DA4059">
              <w:rPr>
                <w:lang w:val="es-ES_tradnl"/>
              </w:rPr>
              <w:t>0.25 (0.13; 0.36)</w:t>
            </w:r>
          </w:p>
        </w:tc>
      </w:tr>
    </w:tbl>
    <w:p w14:paraId="0B6C0500" w14:textId="5AF9056F" w:rsidR="00164965" w:rsidRDefault="00DA4059" w:rsidP="00DA4059">
      <w:pPr>
        <w:spacing w:line="240" w:lineRule="auto"/>
        <w:rPr>
          <w:i/>
          <w:iCs/>
          <w:lang w:val="es-ES_tradnl"/>
        </w:rPr>
      </w:pPr>
      <w:r w:rsidRPr="00DA4059">
        <w:rPr>
          <w:i/>
          <w:iCs/>
          <w:lang w:val="es-ES_tradnl"/>
        </w:rPr>
        <w:t xml:space="preserve">Tabla 1. </w:t>
      </w:r>
      <w:r w:rsidRPr="00DA4059">
        <w:rPr>
          <w:i/>
          <w:iCs/>
          <w:lang w:val="es-ES_tradnl"/>
        </w:rPr>
        <w:t>Estimaciones correspondientes al periodo de confinamiento (14-03-2020 /</w:t>
      </w:r>
      <w:r w:rsidRPr="00DA4059">
        <w:rPr>
          <w:i/>
          <w:iCs/>
          <w:lang w:val="es-ES_tradnl"/>
        </w:rPr>
        <w:t xml:space="preserve"> </w:t>
      </w:r>
      <w:r w:rsidRPr="00DA4059">
        <w:rPr>
          <w:i/>
          <w:iCs/>
          <w:lang w:val="es-ES_tradnl"/>
        </w:rPr>
        <w:t>21-06-2020).</w:t>
      </w:r>
    </w:p>
    <w:tbl>
      <w:tblPr>
        <w:tblStyle w:val="Taulaambquadrcula1clara"/>
        <w:tblW w:w="0" w:type="auto"/>
        <w:tblLook w:val="04A0" w:firstRow="1" w:lastRow="0" w:firstColumn="1" w:lastColumn="0" w:noHBand="0" w:noVBand="1"/>
      </w:tblPr>
      <w:tblGrid>
        <w:gridCol w:w="4247"/>
        <w:gridCol w:w="4247"/>
      </w:tblGrid>
      <w:tr w:rsidR="003820AA" w14:paraId="5ED936BA" w14:textId="77777777" w:rsidTr="009C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083A32" w14:textId="77777777" w:rsidR="003820AA" w:rsidRDefault="003820AA" w:rsidP="009C58DF">
            <w:pPr>
              <w:jc w:val="center"/>
              <w:rPr>
                <w:lang w:val="es-ES_tradnl"/>
              </w:rPr>
            </w:pPr>
            <w:r>
              <w:rPr>
                <w:lang w:val="es-ES_tradnl"/>
              </w:rPr>
              <w:lastRenderedPageBreak/>
              <w:t>Parámetro</w:t>
            </w:r>
          </w:p>
        </w:tc>
        <w:tc>
          <w:tcPr>
            <w:tcW w:w="4247" w:type="dxa"/>
          </w:tcPr>
          <w:p w14:paraId="14AD7E76" w14:textId="77777777" w:rsidR="003820AA" w:rsidRDefault="003820AA" w:rsidP="009C58DF">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Estimación (IC 95%)</w:t>
            </w:r>
          </w:p>
        </w:tc>
      </w:tr>
      <w:tr w:rsidR="003820AA" w14:paraId="31B3EC40" w14:textId="77777777" w:rsidTr="009C58DF">
        <w:tc>
          <w:tcPr>
            <w:cnfStyle w:val="001000000000" w:firstRow="0" w:lastRow="0" w:firstColumn="1" w:lastColumn="0" w:oddVBand="0" w:evenVBand="0" w:oddHBand="0" w:evenHBand="0" w:firstRowFirstColumn="0" w:firstRowLastColumn="0" w:lastRowFirstColumn="0" w:lastRowLastColumn="0"/>
            <w:tcW w:w="4247" w:type="dxa"/>
          </w:tcPr>
          <w:p w14:paraId="4E1570CF" w14:textId="77777777" w:rsidR="003820AA" w:rsidRPr="00DA4059" w:rsidRDefault="003820AA" w:rsidP="009C58DF">
            <w:pPr>
              <w:jc w:val="center"/>
              <w:rPr>
                <w:b w:val="0"/>
                <w:bCs w:val="0"/>
                <w:lang w:val="es-ES_tradnl"/>
              </w:rPr>
            </w:pPr>
            <w:r w:rsidRPr="00DA4059">
              <w:rPr>
                <w:b w:val="0"/>
                <w:bCs w:val="0"/>
                <w:lang w:val="es-ES_tradnl"/>
              </w:rPr>
              <w:t>α</w:t>
            </w:r>
          </w:p>
        </w:tc>
        <w:tc>
          <w:tcPr>
            <w:tcW w:w="4247" w:type="dxa"/>
          </w:tcPr>
          <w:p w14:paraId="27959CFA" w14:textId="59A9E03A" w:rsidR="003820AA" w:rsidRPr="00DA4059" w:rsidRDefault="003820AA" w:rsidP="009C58DF">
            <w:pPr>
              <w:jc w:val="center"/>
              <w:cnfStyle w:val="000000000000" w:firstRow="0" w:lastRow="0" w:firstColumn="0" w:lastColumn="0" w:oddVBand="0" w:evenVBand="0" w:oddHBand="0" w:evenHBand="0" w:firstRowFirstColumn="0" w:firstRowLastColumn="0" w:lastRowFirstColumn="0" w:lastRowLastColumn="0"/>
              <w:rPr>
                <w:lang w:val="es-ES_tradnl"/>
              </w:rPr>
            </w:pPr>
            <w:r w:rsidRPr="003820AA">
              <w:rPr>
                <w:lang w:val="es-ES_tradnl"/>
              </w:rPr>
              <w:t>0 (-0.31; 0.31)</w:t>
            </w:r>
          </w:p>
        </w:tc>
      </w:tr>
      <w:tr w:rsidR="003820AA" w14:paraId="4517967F" w14:textId="77777777" w:rsidTr="009C58DF">
        <w:tc>
          <w:tcPr>
            <w:cnfStyle w:val="001000000000" w:firstRow="0" w:lastRow="0" w:firstColumn="1" w:lastColumn="0" w:oddVBand="0" w:evenVBand="0" w:oddHBand="0" w:evenHBand="0" w:firstRowFirstColumn="0" w:firstRowLastColumn="0" w:lastRowFirstColumn="0" w:lastRowLastColumn="0"/>
            <w:tcW w:w="4247" w:type="dxa"/>
          </w:tcPr>
          <w:p w14:paraId="5E7B2D63" w14:textId="77777777" w:rsidR="003820AA" w:rsidRPr="00DA4059" w:rsidRDefault="003820AA" w:rsidP="009C58DF">
            <w:pPr>
              <w:jc w:val="center"/>
              <w:rPr>
                <w:b w:val="0"/>
                <w:bCs w:val="0"/>
                <w:lang w:val="es-ES_tradnl"/>
              </w:rPr>
            </w:pPr>
            <w:r w:rsidRPr="00DA4059">
              <w:rPr>
                <w:b w:val="0"/>
                <w:bCs w:val="0"/>
                <w:lang w:val="es-ES_tradnl"/>
              </w:rPr>
              <w:t>λ</w:t>
            </w:r>
          </w:p>
        </w:tc>
        <w:tc>
          <w:tcPr>
            <w:tcW w:w="4247" w:type="dxa"/>
          </w:tcPr>
          <w:p w14:paraId="36891C83" w14:textId="54A020FC" w:rsidR="003820AA" w:rsidRPr="00DA4059" w:rsidRDefault="003820AA" w:rsidP="009C58DF">
            <w:pPr>
              <w:jc w:val="center"/>
              <w:cnfStyle w:val="000000000000" w:firstRow="0" w:lastRow="0" w:firstColumn="0" w:lastColumn="0" w:oddVBand="0" w:evenVBand="0" w:oddHBand="0" w:evenHBand="0" w:firstRowFirstColumn="0" w:firstRowLastColumn="0" w:lastRowFirstColumn="0" w:lastRowLastColumn="0"/>
              <w:rPr>
                <w:lang w:val="es-ES_tradnl"/>
              </w:rPr>
            </w:pPr>
            <w:r w:rsidRPr="003820AA">
              <w:rPr>
                <w:lang w:val="es-ES_tradnl"/>
              </w:rPr>
              <w:t>19.99 (13.92; 26.06)</w:t>
            </w:r>
          </w:p>
        </w:tc>
      </w:tr>
      <w:tr w:rsidR="003820AA" w14:paraId="68BCA2EC" w14:textId="77777777" w:rsidTr="009C58DF">
        <w:tc>
          <w:tcPr>
            <w:cnfStyle w:val="001000000000" w:firstRow="0" w:lastRow="0" w:firstColumn="1" w:lastColumn="0" w:oddVBand="0" w:evenVBand="0" w:oddHBand="0" w:evenHBand="0" w:firstRowFirstColumn="0" w:firstRowLastColumn="0" w:lastRowFirstColumn="0" w:lastRowLastColumn="0"/>
            <w:tcW w:w="4247" w:type="dxa"/>
          </w:tcPr>
          <w:p w14:paraId="34F555DD" w14:textId="77777777" w:rsidR="003820AA" w:rsidRPr="00DA4059" w:rsidRDefault="003820AA" w:rsidP="009C58DF">
            <w:pPr>
              <w:jc w:val="center"/>
              <w:rPr>
                <w:b w:val="0"/>
                <w:bCs w:val="0"/>
                <w:lang w:val="es-ES_tradnl"/>
              </w:rPr>
            </w:pPr>
            <w:r w:rsidRPr="00DA4059">
              <w:rPr>
                <w:b w:val="0"/>
                <w:bCs w:val="0"/>
                <w:lang w:val="es-ES_tradnl"/>
              </w:rPr>
              <w:t>ω</w:t>
            </w:r>
          </w:p>
        </w:tc>
        <w:tc>
          <w:tcPr>
            <w:tcW w:w="4247" w:type="dxa"/>
          </w:tcPr>
          <w:p w14:paraId="42EBBCF4" w14:textId="577BF857" w:rsidR="003820AA" w:rsidRPr="00DA4059" w:rsidRDefault="003820AA" w:rsidP="009C58DF">
            <w:pPr>
              <w:jc w:val="center"/>
              <w:cnfStyle w:val="000000000000" w:firstRow="0" w:lastRow="0" w:firstColumn="0" w:lastColumn="0" w:oddVBand="0" w:evenVBand="0" w:oddHBand="0" w:evenHBand="0" w:firstRowFirstColumn="0" w:firstRowLastColumn="0" w:lastRowFirstColumn="0" w:lastRowLastColumn="0"/>
              <w:rPr>
                <w:lang w:val="es-ES_tradnl"/>
              </w:rPr>
            </w:pPr>
            <w:r w:rsidRPr="003820AA">
              <w:rPr>
                <w:lang w:val="es-ES_tradnl"/>
              </w:rPr>
              <w:t>0.90 (0.74; 1.07)</w:t>
            </w:r>
          </w:p>
        </w:tc>
      </w:tr>
      <w:tr w:rsidR="003820AA" w14:paraId="1F001F15" w14:textId="77777777" w:rsidTr="009C58DF">
        <w:tc>
          <w:tcPr>
            <w:cnfStyle w:val="001000000000" w:firstRow="0" w:lastRow="0" w:firstColumn="1" w:lastColumn="0" w:oddVBand="0" w:evenVBand="0" w:oddHBand="0" w:evenHBand="0" w:firstRowFirstColumn="0" w:firstRowLastColumn="0" w:lastRowFirstColumn="0" w:lastRowLastColumn="0"/>
            <w:tcW w:w="4247" w:type="dxa"/>
          </w:tcPr>
          <w:p w14:paraId="27C3201C" w14:textId="77777777" w:rsidR="003820AA" w:rsidRPr="00DA4059" w:rsidRDefault="003820AA" w:rsidP="009C58DF">
            <w:pPr>
              <w:jc w:val="center"/>
              <w:rPr>
                <w:b w:val="0"/>
                <w:bCs w:val="0"/>
                <w:lang w:val="es-ES_tradnl"/>
              </w:rPr>
            </w:pPr>
            <m:oMathPara>
              <m:oMath>
                <m:sSub>
                  <m:sSubPr>
                    <m:ctrlPr>
                      <w:rPr>
                        <w:rFonts w:ascii="Cambria Math" w:hAnsi="Cambria Math"/>
                        <w:b w:val="0"/>
                        <w:bCs w:val="0"/>
                        <w:i/>
                        <w:lang w:val="es-ES_tradnl"/>
                      </w:rPr>
                    </m:ctrlPr>
                  </m:sSubPr>
                  <m:e>
                    <m:r>
                      <w:rPr>
                        <w:rFonts w:ascii="Cambria Math" w:hAnsi="Cambria Math"/>
                        <w:lang w:val="es-ES_tradnl"/>
                      </w:rPr>
                      <m:t>ϕ</m:t>
                    </m:r>
                  </m:e>
                  <m:sub>
                    <m:r>
                      <w:rPr>
                        <w:rFonts w:ascii="Cambria Math" w:hAnsi="Cambria Math"/>
                        <w:lang w:val="es-ES_tradnl"/>
                      </w:rPr>
                      <m:t>1</m:t>
                    </m:r>
                  </m:sub>
                </m:sSub>
              </m:oMath>
            </m:oMathPara>
          </w:p>
        </w:tc>
        <w:tc>
          <w:tcPr>
            <w:tcW w:w="4247" w:type="dxa"/>
          </w:tcPr>
          <w:p w14:paraId="03B3ACFD" w14:textId="584DAF02" w:rsidR="003820AA" w:rsidRPr="00DA4059" w:rsidRDefault="003820AA" w:rsidP="009C58DF">
            <w:pPr>
              <w:jc w:val="center"/>
              <w:cnfStyle w:val="000000000000" w:firstRow="0" w:lastRow="0" w:firstColumn="0" w:lastColumn="0" w:oddVBand="0" w:evenVBand="0" w:oddHBand="0" w:evenHBand="0" w:firstRowFirstColumn="0" w:firstRowLastColumn="0" w:lastRowFirstColumn="0" w:lastRowLastColumn="0"/>
              <w:rPr>
                <w:lang w:val="es-ES_tradnl"/>
              </w:rPr>
            </w:pPr>
            <w:r w:rsidRPr="003820AA">
              <w:rPr>
                <w:lang w:val="es-ES_tradnl"/>
              </w:rPr>
              <w:t>0.19 (-0.21; 0.58)</w:t>
            </w:r>
          </w:p>
        </w:tc>
      </w:tr>
      <w:tr w:rsidR="003820AA" w14:paraId="1043E1F2" w14:textId="77777777" w:rsidTr="009C58DF">
        <w:tc>
          <w:tcPr>
            <w:cnfStyle w:val="001000000000" w:firstRow="0" w:lastRow="0" w:firstColumn="1" w:lastColumn="0" w:oddVBand="0" w:evenVBand="0" w:oddHBand="0" w:evenHBand="0" w:firstRowFirstColumn="0" w:firstRowLastColumn="0" w:lastRowFirstColumn="0" w:lastRowLastColumn="0"/>
            <w:tcW w:w="4247" w:type="dxa"/>
          </w:tcPr>
          <w:p w14:paraId="62B532CE" w14:textId="77777777" w:rsidR="003820AA" w:rsidRPr="00DA4059" w:rsidRDefault="003820AA" w:rsidP="009C58DF">
            <w:pPr>
              <w:jc w:val="center"/>
              <w:rPr>
                <w:b w:val="0"/>
                <w:bCs w:val="0"/>
                <w:lang w:val="es-ES_tradnl"/>
              </w:rPr>
            </w:pPr>
            <m:oMathPara>
              <m:oMath>
                <m:sSub>
                  <m:sSubPr>
                    <m:ctrlPr>
                      <w:rPr>
                        <w:rFonts w:ascii="Cambria Math" w:hAnsi="Cambria Math"/>
                        <w:b w:val="0"/>
                        <w:bCs w:val="0"/>
                        <w:i/>
                        <w:lang w:val="es-ES_tradnl"/>
                      </w:rPr>
                    </m:ctrlPr>
                  </m:sSubPr>
                  <m:e>
                    <m:r>
                      <w:rPr>
                        <w:rFonts w:ascii="Cambria Math" w:hAnsi="Cambria Math"/>
                        <w:lang w:val="es-ES_tradnl"/>
                      </w:rPr>
                      <m:t>ϕ</m:t>
                    </m:r>
                  </m:e>
                  <m:sub>
                    <m:r>
                      <w:rPr>
                        <w:rFonts w:ascii="Cambria Math" w:hAnsi="Cambria Math"/>
                        <w:lang w:val="es-ES_tradnl"/>
                      </w:rPr>
                      <m:t>2</m:t>
                    </m:r>
                  </m:sub>
                </m:sSub>
              </m:oMath>
            </m:oMathPara>
          </w:p>
        </w:tc>
        <w:tc>
          <w:tcPr>
            <w:tcW w:w="4247" w:type="dxa"/>
          </w:tcPr>
          <w:p w14:paraId="5C6B024B" w14:textId="6D6CE9CD" w:rsidR="003820AA" w:rsidRPr="00DA4059" w:rsidRDefault="003820AA" w:rsidP="009C58DF">
            <w:pPr>
              <w:jc w:val="center"/>
              <w:cnfStyle w:val="000000000000" w:firstRow="0" w:lastRow="0" w:firstColumn="0" w:lastColumn="0" w:oddVBand="0" w:evenVBand="0" w:oddHBand="0" w:evenHBand="0" w:firstRowFirstColumn="0" w:firstRowLastColumn="0" w:lastRowFirstColumn="0" w:lastRowLastColumn="0"/>
              <w:rPr>
                <w:lang w:val="es-ES_tradnl"/>
              </w:rPr>
            </w:pPr>
            <w:r w:rsidRPr="003820AA">
              <w:rPr>
                <w:lang w:val="es-ES_tradnl"/>
              </w:rPr>
              <w:t>0.61 (0.23; 0.99)</w:t>
            </w:r>
          </w:p>
        </w:tc>
      </w:tr>
    </w:tbl>
    <w:p w14:paraId="52DB5ECA" w14:textId="06523C8F" w:rsidR="003820AA" w:rsidRPr="00DA4059" w:rsidRDefault="003820AA" w:rsidP="00DA4059">
      <w:pPr>
        <w:spacing w:line="240" w:lineRule="auto"/>
        <w:rPr>
          <w:i/>
          <w:iCs/>
          <w:lang w:val="es-ES_tradnl"/>
        </w:rPr>
      </w:pPr>
      <w:r>
        <w:rPr>
          <w:i/>
          <w:iCs/>
          <w:lang w:val="es-ES_tradnl"/>
        </w:rPr>
        <w:t xml:space="preserve">Tabla 2. </w:t>
      </w:r>
      <w:r w:rsidRPr="003820AA">
        <w:rPr>
          <w:i/>
          <w:iCs/>
          <w:lang w:val="es-ES_tradnl"/>
        </w:rPr>
        <w:t xml:space="preserve">Estimaciones correspondientes al periodo </w:t>
      </w:r>
      <w:proofErr w:type="spellStart"/>
      <w:r w:rsidRPr="003820AA">
        <w:rPr>
          <w:i/>
          <w:iCs/>
          <w:lang w:val="es-ES_tradnl"/>
        </w:rPr>
        <w:t>post-pandémico</w:t>
      </w:r>
      <w:proofErr w:type="spellEnd"/>
      <w:r w:rsidRPr="003820AA">
        <w:rPr>
          <w:i/>
          <w:iCs/>
          <w:lang w:val="es-ES_tradnl"/>
        </w:rPr>
        <w:t xml:space="preserve"> (22-06-2020 </w:t>
      </w:r>
      <w:r>
        <w:rPr>
          <w:i/>
          <w:iCs/>
          <w:lang w:val="es-ES_tradnl"/>
        </w:rPr>
        <w:t xml:space="preserve">/ </w:t>
      </w:r>
      <w:r w:rsidRPr="003820AA">
        <w:rPr>
          <w:i/>
          <w:iCs/>
          <w:lang w:val="es-ES_tradnl"/>
        </w:rPr>
        <w:t>31-12-2021)</w:t>
      </w:r>
      <w:r>
        <w:rPr>
          <w:i/>
          <w:iCs/>
          <w:lang w:val="es-ES_tradnl"/>
        </w:rPr>
        <w:t>.</w:t>
      </w:r>
    </w:p>
    <w:p w14:paraId="431CD603" w14:textId="714429C5" w:rsidR="00164965" w:rsidRPr="00842711" w:rsidRDefault="00164965" w:rsidP="003342E5">
      <w:pPr>
        <w:spacing w:line="240" w:lineRule="auto"/>
        <w:jc w:val="both"/>
        <w:rPr>
          <w:lang w:val="es-ES_tradnl"/>
        </w:rPr>
      </w:pPr>
      <w:r w:rsidRPr="00164965">
        <w:rPr>
          <w:lang w:val="es-ES_tradnl"/>
        </w:rPr>
        <w:t>Los resultados descritos en las tablas anteriores muestran que el modelo propuesto</w:t>
      </w:r>
      <w:r>
        <w:rPr>
          <w:lang w:val="es-ES_tradnl"/>
        </w:rPr>
        <w:t xml:space="preserve"> </w:t>
      </w:r>
      <w:r w:rsidRPr="00164965">
        <w:rPr>
          <w:lang w:val="es-ES_tradnl"/>
        </w:rPr>
        <w:t>es capaz de detectar la disminución de las visitas producida en el periodo de confina</w:t>
      </w:r>
      <w:r>
        <w:rPr>
          <w:lang w:val="es-ES_tradnl"/>
        </w:rPr>
        <w:t xml:space="preserve"> </w:t>
      </w:r>
      <w:r w:rsidRPr="00164965">
        <w:rPr>
          <w:lang w:val="es-ES_tradnl"/>
        </w:rPr>
        <w:t xml:space="preserve">miento, con parámetros </w:t>
      </w:r>
      <w:r>
        <w:rPr>
          <w:rFonts w:cstheme="minorHAnsi"/>
          <w:lang w:val="es-ES_tradnl"/>
        </w:rPr>
        <w:t>ω</w:t>
      </w:r>
      <w:r>
        <w:rPr>
          <w:lang w:val="es-ES_tradnl"/>
        </w:rPr>
        <w:t xml:space="preserve"> </w:t>
      </w:r>
      <w:r w:rsidRPr="00164965">
        <w:rPr>
          <w:lang w:val="es-ES_tradnl"/>
        </w:rPr>
        <w:t xml:space="preserve">y </w:t>
      </w:r>
      <m:oMath>
        <m:sSub>
          <m:sSubPr>
            <m:ctrlPr>
              <w:rPr>
                <w:rFonts w:ascii="Cambria Math" w:hAnsi="Cambria Math"/>
                <w:i/>
                <w:lang w:val="es-ES_tradnl"/>
              </w:rPr>
            </m:ctrlPr>
          </m:sSubPr>
          <m:e>
            <m:r>
              <w:rPr>
                <w:rFonts w:ascii="Cambria Math" w:hAnsi="Cambria Math"/>
                <w:lang w:val="es-ES_tradnl"/>
              </w:rPr>
              <m:t>ϕ</m:t>
            </m:r>
          </m:e>
          <m:sub>
            <m:r>
              <w:rPr>
                <w:rFonts w:ascii="Cambria Math" w:hAnsi="Cambria Math"/>
                <w:lang w:val="es-ES_tradnl"/>
              </w:rPr>
              <m:t>2</m:t>
            </m:r>
          </m:sub>
        </m:sSub>
      </m:oMath>
      <w:r>
        <w:rPr>
          <w:rFonts w:eastAsiaTheme="minorEastAsia"/>
          <w:lang w:val="es-ES_tradnl"/>
        </w:rPr>
        <w:t xml:space="preserve"> </w:t>
      </w:r>
      <w:r w:rsidRPr="00164965">
        <w:rPr>
          <w:lang w:val="es-ES_tradnl"/>
        </w:rPr>
        <w:t xml:space="preserve">significativamente distintos de cero, y </w:t>
      </w:r>
      <m:oMath>
        <m:sSub>
          <m:sSubPr>
            <m:ctrlPr>
              <w:rPr>
                <w:rFonts w:ascii="Cambria Math" w:hAnsi="Cambria Math"/>
                <w:i/>
                <w:lang w:val="es-ES_tradnl"/>
              </w:rPr>
            </m:ctrlPr>
          </m:sSubPr>
          <m:e>
            <m:r>
              <w:rPr>
                <w:rFonts w:ascii="Cambria Math" w:hAnsi="Cambria Math"/>
                <w:lang w:val="es-ES_tradnl"/>
              </w:rPr>
              <m:t>ϕ</m:t>
            </m:r>
          </m:e>
          <m:sub>
            <m:r>
              <w:rPr>
                <w:rFonts w:ascii="Cambria Math" w:hAnsi="Cambria Math"/>
                <w:lang w:val="es-ES_tradnl"/>
              </w:rPr>
              <m:t>1</m:t>
            </m:r>
          </m:sub>
        </m:sSub>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ϕ</m:t>
            </m:r>
          </m:e>
          <m:sub>
            <m:r>
              <w:rPr>
                <w:rFonts w:ascii="Cambria Math" w:hAnsi="Cambria Math"/>
                <w:lang w:val="es-ES_tradnl"/>
              </w:rPr>
              <m:t>2</m:t>
            </m:r>
          </m:sub>
        </m:sSub>
        <m:r>
          <w:rPr>
            <w:rFonts w:ascii="Cambria Math" w:hAnsi="Cambria Math"/>
            <w:lang w:val="es-ES_tradnl"/>
          </w:rPr>
          <m:t>&lt;1</m:t>
        </m:r>
      </m:oMath>
      <w:r w:rsidR="008E2092">
        <w:rPr>
          <w:rFonts w:eastAsiaTheme="minorEastAsia"/>
          <w:lang w:val="es-ES_tradnl"/>
        </w:rPr>
        <w:t>.</w:t>
      </w:r>
      <w:r>
        <w:rPr>
          <w:lang w:val="es-ES_tradnl"/>
        </w:rPr>
        <w:t xml:space="preserve"> </w:t>
      </w:r>
      <w:r w:rsidRPr="00164965">
        <w:rPr>
          <w:lang w:val="es-ES_tradnl"/>
        </w:rPr>
        <w:t>Asimismo, el modelo también es capaz de detectar el aumento en el número de visitas</w:t>
      </w:r>
      <w:r>
        <w:rPr>
          <w:lang w:val="es-ES_tradnl"/>
        </w:rPr>
        <w:t xml:space="preserve"> </w:t>
      </w:r>
      <w:r w:rsidRPr="00164965">
        <w:rPr>
          <w:lang w:val="es-ES_tradnl"/>
        </w:rPr>
        <w:t xml:space="preserve">del servicio de obstetricia en la provincia de Tarragona en el periodo </w:t>
      </w:r>
      <w:proofErr w:type="spellStart"/>
      <w:r w:rsidRPr="00164965">
        <w:rPr>
          <w:lang w:val="es-ES_tradnl"/>
        </w:rPr>
        <w:t>post-pandémico</w:t>
      </w:r>
      <w:proofErr w:type="spellEnd"/>
      <w:r w:rsidRPr="00164965">
        <w:rPr>
          <w:lang w:val="es-ES_tradnl"/>
        </w:rPr>
        <w:t>,</w:t>
      </w:r>
      <w:r>
        <w:rPr>
          <w:lang w:val="es-ES_tradnl"/>
        </w:rPr>
        <w:t xml:space="preserve"> </w:t>
      </w:r>
      <w:r w:rsidRPr="00164965">
        <w:rPr>
          <w:lang w:val="es-ES_tradnl"/>
        </w:rPr>
        <w:t xml:space="preserve">con </w:t>
      </w:r>
      <w:r w:rsidR="008E2092" w:rsidRPr="00164965">
        <w:rPr>
          <w:lang w:val="es-ES_tradnl"/>
        </w:rPr>
        <w:t xml:space="preserve">parámetros </w:t>
      </w:r>
      <w:r w:rsidR="008E2092">
        <w:rPr>
          <w:rFonts w:cstheme="minorHAnsi"/>
          <w:lang w:val="es-ES_tradnl"/>
        </w:rPr>
        <w:t>ω</w:t>
      </w:r>
      <w:r w:rsidR="008E2092">
        <w:rPr>
          <w:lang w:val="es-ES_tradnl"/>
        </w:rPr>
        <w:t xml:space="preserve"> </w:t>
      </w:r>
      <w:r w:rsidR="008E2092" w:rsidRPr="00164965">
        <w:rPr>
          <w:lang w:val="es-ES_tradnl"/>
        </w:rPr>
        <w:t xml:space="preserve">y </w:t>
      </w:r>
      <m:oMath>
        <m:sSub>
          <m:sSubPr>
            <m:ctrlPr>
              <w:rPr>
                <w:rFonts w:ascii="Cambria Math" w:hAnsi="Cambria Math"/>
                <w:i/>
                <w:lang w:val="es-ES_tradnl"/>
              </w:rPr>
            </m:ctrlPr>
          </m:sSubPr>
          <m:e>
            <m:r>
              <w:rPr>
                <w:rFonts w:ascii="Cambria Math" w:hAnsi="Cambria Math"/>
                <w:lang w:val="es-ES_tradnl"/>
              </w:rPr>
              <m:t>ϕ</m:t>
            </m:r>
          </m:e>
          <m:sub>
            <m:r>
              <w:rPr>
                <w:rFonts w:ascii="Cambria Math" w:hAnsi="Cambria Math"/>
                <w:lang w:val="es-ES_tradnl"/>
              </w:rPr>
              <m:t>2</m:t>
            </m:r>
          </m:sub>
        </m:sSub>
      </m:oMath>
      <w:r w:rsidR="008E2092">
        <w:rPr>
          <w:rFonts w:eastAsiaTheme="minorEastAsia"/>
          <w:lang w:val="es-ES_tradnl"/>
        </w:rPr>
        <w:t xml:space="preserve"> </w:t>
      </w:r>
      <w:r w:rsidRPr="00164965">
        <w:rPr>
          <w:lang w:val="es-ES_tradnl"/>
        </w:rPr>
        <w:t xml:space="preserve">significativamente distintos de cero, y </w:t>
      </w:r>
      <m:oMath>
        <m:sSub>
          <m:sSubPr>
            <m:ctrlPr>
              <w:rPr>
                <w:rFonts w:ascii="Cambria Math" w:hAnsi="Cambria Math"/>
                <w:i/>
                <w:lang w:val="es-ES_tradnl"/>
              </w:rPr>
            </m:ctrlPr>
          </m:sSubPr>
          <m:e>
            <m:r>
              <w:rPr>
                <w:rFonts w:ascii="Cambria Math" w:hAnsi="Cambria Math"/>
                <w:lang w:val="es-ES_tradnl"/>
              </w:rPr>
              <m:t>ϕ</m:t>
            </m:r>
          </m:e>
          <m:sub>
            <m:r>
              <w:rPr>
                <w:rFonts w:ascii="Cambria Math" w:hAnsi="Cambria Math"/>
                <w:lang w:val="es-ES_tradnl"/>
              </w:rPr>
              <m:t>1</m:t>
            </m:r>
          </m:sub>
        </m:sSub>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ϕ</m:t>
            </m:r>
          </m:e>
          <m:sub>
            <m:r>
              <w:rPr>
                <w:rFonts w:ascii="Cambria Math" w:hAnsi="Cambria Math"/>
                <w:lang w:val="es-ES_tradnl"/>
              </w:rPr>
              <m:t>2</m:t>
            </m:r>
          </m:sub>
        </m:sSub>
        <m:r>
          <w:rPr>
            <w:rFonts w:ascii="Cambria Math" w:hAnsi="Cambria Math"/>
            <w:lang w:val="es-ES_tradnl"/>
          </w:rPr>
          <m:t>&gt;</m:t>
        </m:r>
        <m:r>
          <w:rPr>
            <w:rFonts w:ascii="Cambria Math" w:hAnsi="Cambria Math"/>
            <w:lang w:val="es-ES_tradnl"/>
          </w:rPr>
          <m:t>1</m:t>
        </m:r>
      </m:oMath>
      <w:r w:rsidRPr="00164965">
        <w:rPr>
          <w:lang w:val="es-ES_tradnl"/>
        </w:rPr>
        <w:t>. Además,</w:t>
      </w:r>
      <w:r>
        <w:rPr>
          <w:lang w:val="es-ES_tradnl"/>
        </w:rPr>
        <w:t xml:space="preserve"> </w:t>
      </w:r>
      <w:r w:rsidRPr="00164965">
        <w:rPr>
          <w:lang w:val="es-ES_tradnl"/>
        </w:rPr>
        <w:t xml:space="preserve">en ambos periodos se observa que los parámetros </w:t>
      </w:r>
      <w:r w:rsidR="000B7336">
        <w:rPr>
          <w:rFonts w:cstheme="minorHAnsi"/>
          <w:lang w:val="es-ES_tradnl"/>
        </w:rPr>
        <w:t>α</w:t>
      </w:r>
      <w:r w:rsidR="000B7336">
        <w:rPr>
          <w:lang w:val="es-ES_tradnl"/>
        </w:rPr>
        <w:t xml:space="preserve"> </w:t>
      </w:r>
      <w:r w:rsidR="000B7336" w:rsidRPr="00164965">
        <w:rPr>
          <w:lang w:val="es-ES_tradnl"/>
        </w:rPr>
        <w:t xml:space="preserve">y </w:t>
      </w:r>
      <m:oMath>
        <m:sSub>
          <m:sSubPr>
            <m:ctrlPr>
              <w:rPr>
                <w:rFonts w:ascii="Cambria Math" w:hAnsi="Cambria Math"/>
                <w:i/>
                <w:lang w:val="es-ES_tradnl"/>
              </w:rPr>
            </m:ctrlPr>
          </m:sSubPr>
          <m:e>
            <m:r>
              <w:rPr>
                <w:rFonts w:ascii="Cambria Math" w:hAnsi="Cambria Math"/>
                <w:lang w:val="es-ES_tradnl"/>
              </w:rPr>
              <m:t>ϕ</m:t>
            </m:r>
          </m:e>
          <m:sub>
            <m:r>
              <w:rPr>
                <w:rFonts w:ascii="Cambria Math" w:hAnsi="Cambria Math"/>
                <w:lang w:val="es-ES_tradnl"/>
              </w:rPr>
              <m:t>1</m:t>
            </m:r>
          </m:sub>
        </m:sSub>
      </m:oMath>
      <w:r w:rsidRPr="00164965">
        <w:rPr>
          <w:lang w:val="es-ES_tradnl"/>
        </w:rPr>
        <w:t xml:space="preserve"> no son significativamente</w:t>
      </w:r>
      <w:r>
        <w:rPr>
          <w:lang w:val="es-ES_tradnl"/>
        </w:rPr>
        <w:t xml:space="preserve"> </w:t>
      </w:r>
      <w:r w:rsidRPr="00164965">
        <w:rPr>
          <w:lang w:val="es-ES_tradnl"/>
        </w:rPr>
        <w:t>distintos de cero, lo que sugiere que el modelo podría simplificarse y un modelo sin</w:t>
      </w:r>
      <w:r>
        <w:rPr>
          <w:lang w:val="es-ES_tradnl"/>
        </w:rPr>
        <w:t xml:space="preserve"> </w:t>
      </w:r>
      <w:r w:rsidRPr="00164965">
        <w:rPr>
          <w:lang w:val="es-ES_tradnl"/>
        </w:rPr>
        <w:t>correlación temporal podría ser suficiente para modelar estos datos. El hecho de que</w:t>
      </w:r>
      <w:r>
        <w:rPr>
          <w:lang w:val="es-ES_tradnl"/>
        </w:rPr>
        <w:t xml:space="preserve"> </w:t>
      </w:r>
      <w:r w:rsidRPr="00164965">
        <w:rPr>
          <w:lang w:val="es-ES_tradnl"/>
        </w:rPr>
        <w:t xml:space="preserve">los intervalos de confianza del 95% para el parámetro </w:t>
      </w:r>
      <w:r w:rsidR="000B7336">
        <w:rPr>
          <w:rFonts w:cstheme="minorHAnsi"/>
          <w:lang w:val="es-ES_tradnl"/>
        </w:rPr>
        <w:t>ω</w:t>
      </w:r>
      <w:r w:rsidR="000B7336">
        <w:rPr>
          <w:lang w:val="es-ES_tradnl"/>
        </w:rPr>
        <w:t xml:space="preserve"> </w:t>
      </w:r>
      <w:r w:rsidRPr="00164965">
        <w:rPr>
          <w:lang w:val="es-ES_tradnl"/>
        </w:rPr>
        <w:t>incluyan el 1 en los dos periodos sugiere también una posible simplificación del modelo en el sentido de asumir que</w:t>
      </w:r>
      <w:r>
        <w:rPr>
          <w:lang w:val="es-ES_tradnl"/>
        </w:rPr>
        <w:t xml:space="preserve"> </w:t>
      </w:r>
      <w:r w:rsidRPr="00164965">
        <w:rPr>
          <w:lang w:val="es-ES_tradnl"/>
        </w:rPr>
        <w:t>todas las observaciones del periodo del confinamiento presentan un uso por debajo</w:t>
      </w:r>
      <w:r>
        <w:rPr>
          <w:lang w:val="es-ES_tradnl"/>
        </w:rPr>
        <w:t xml:space="preserve"> </w:t>
      </w:r>
      <w:r w:rsidRPr="00164965">
        <w:rPr>
          <w:lang w:val="es-ES_tradnl"/>
        </w:rPr>
        <w:t xml:space="preserve">de lo normal y todas las observaciones del periodo </w:t>
      </w:r>
      <w:proofErr w:type="spellStart"/>
      <w:r w:rsidRPr="00164965">
        <w:rPr>
          <w:lang w:val="es-ES_tradnl"/>
        </w:rPr>
        <w:t>post-pandémico</w:t>
      </w:r>
      <w:proofErr w:type="spellEnd"/>
      <w:r w:rsidRPr="00164965">
        <w:rPr>
          <w:lang w:val="es-ES_tradnl"/>
        </w:rPr>
        <w:t xml:space="preserve"> presentan un uso</w:t>
      </w:r>
      <w:r>
        <w:rPr>
          <w:lang w:val="es-ES_tradnl"/>
        </w:rPr>
        <w:t xml:space="preserve"> </w:t>
      </w:r>
      <w:r w:rsidRPr="00164965">
        <w:rPr>
          <w:lang w:val="es-ES_tradnl"/>
        </w:rPr>
        <w:t>por encima de lo esperable según el periodo regular.</w:t>
      </w:r>
    </w:p>
    <w:p w14:paraId="0F97BBC3" w14:textId="5311ECC2" w:rsidR="004973AD" w:rsidRDefault="004973AD" w:rsidP="004973AD">
      <w:pPr>
        <w:pStyle w:val="Pargrafdellista"/>
        <w:numPr>
          <w:ilvl w:val="1"/>
          <w:numId w:val="4"/>
        </w:numPr>
        <w:spacing w:line="240" w:lineRule="auto"/>
        <w:rPr>
          <w:b/>
          <w:bCs/>
          <w:lang w:val="es-ES_tradnl"/>
        </w:rPr>
      </w:pPr>
      <w:r w:rsidRPr="004973AD">
        <w:rPr>
          <w:b/>
          <w:bCs/>
          <w:lang w:val="es-ES_tradnl"/>
        </w:rPr>
        <w:t>Series temporales Bayesianas estructurales</w:t>
      </w:r>
    </w:p>
    <w:p w14:paraId="71B4A6AA" w14:textId="34D3F34E" w:rsidR="001242FB" w:rsidRDefault="001242FB" w:rsidP="003342E5">
      <w:pPr>
        <w:spacing w:line="240" w:lineRule="auto"/>
        <w:jc w:val="both"/>
        <w:rPr>
          <w:lang w:val="es-ES_tradnl"/>
        </w:rPr>
      </w:pPr>
      <w:r w:rsidRPr="001242FB">
        <w:rPr>
          <w:lang w:val="es-ES_tradnl"/>
        </w:rPr>
        <w:t>El método basado en series temporales Bayesianas estructurales permite comparar</w:t>
      </w:r>
      <w:r>
        <w:rPr>
          <w:lang w:val="es-ES_tradnl"/>
        </w:rPr>
        <w:t xml:space="preserve"> </w:t>
      </w:r>
      <w:r w:rsidRPr="001242FB">
        <w:rPr>
          <w:lang w:val="es-ES_tradnl"/>
        </w:rPr>
        <w:t>la</w:t>
      </w:r>
      <w:r>
        <w:rPr>
          <w:lang w:val="es-ES_tradnl"/>
        </w:rPr>
        <w:t xml:space="preserve"> </w:t>
      </w:r>
      <w:r w:rsidRPr="001242FB">
        <w:rPr>
          <w:lang w:val="es-ES_tradnl"/>
        </w:rPr>
        <w:t>evolución observada de una serie de tiempo con la evolución estimada si el evento</w:t>
      </w:r>
      <w:r>
        <w:rPr>
          <w:lang w:val="es-ES_tradnl"/>
        </w:rPr>
        <w:t xml:space="preserve"> </w:t>
      </w:r>
      <w:r w:rsidRPr="001242FB">
        <w:rPr>
          <w:lang w:val="es-ES_tradnl"/>
        </w:rPr>
        <w:t>de interés no se hubiera producido. En este caso, en el siguiente apartado se analiza</w:t>
      </w:r>
      <w:r>
        <w:rPr>
          <w:lang w:val="es-ES_tradnl"/>
        </w:rPr>
        <w:t xml:space="preserve"> </w:t>
      </w:r>
      <w:r w:rsidRPr="001242FB">
        <w:rPr>
          <w:lang w:val="es-ES_tradnl"/>
        </w:rPr>
        <w:t>la evolución global del número semanal de actos médicos</w:t>
      </w:r>
      <w:r>
        <w:rPr>
          <w:lang w:val="es-ES_tradnl"/>
        </w:rPr>
        <w:t>. Más ejemplos pueden encontrarse en el tercer informe.</w:t>
      </w:r>
    </w:p>
    <w:tbl>
      <w:tblPr>
        <w:tblStyle w:val="Taulaambquadrcula"/>
        <w:tblW w:w="0" w:type="auto"/>
        <w:tblLook w:val="04A0" w:firstRow="1" w:lastRow="0" w:firstColumn="1" w:lastColumn="0" w:noHBand="0" w:noVBand="1"/>
      </w:tblPr>
      <w:tblGrid>
        <w:gridCol w:w="2123"/>
        <w:gridCol w:w="2123"/>
        <w:gridCol w:w="2124"/>
        <w:gridCol w:w="2124"/>
      </w:tblGrid>
      <w:tr w:rsidR="000930EC" w14:paraId="0A94ADB1" w14:textId="77777777" w:rsidTr="000930EC">
        <w:tc>
          <w:tcPr>
            <w:tcW w:w="2123" w:type="dxa"/>
          </w:tcPr>
          <w:p w14:paraId="007B117C" w14:textId="4B56B56C" w:rsidR="000930EC" w:rsidRPr="000930EC" w:rsidRDefault="000930EC" w:rsidP="000930EC">
            <w:pPr>
              <w:jc w:val="center"/>
              <w:rPr>
                <w:b/>
                <w:bCs/>
                <w:lang w:val="es-ES_tradnl"/>
              </w:rPr>
            </w:pPr>
            <w:r w:rsidRPr="000930EC">
              <w:rPr>
                <w:b/>
                <w:bCs/>
                <w:lang w:val="es-ES_tradnl"/>
              </w:rPr>
              <w:t>Escenario</w:t>
            </w:r>
          </w:p>
        </w:tc>
        <w:tc>
          <w:tcPr>
            <w:tcW w:w="2123" w:type="dxa"/>
          </w:tcPr>
          <w:p w14:paraId="0C5A736E" w14:textId="6ACAD081" w:rsidR="000930EC" w:rsidRPr="000930EC" w:rsidRDefault="000930EC" w:rsidP="000930EC">
            <w:pPr>
              <w:jc w:val="center"/>
              <w:rPr>
                <w:b/>
                <w:bCs/>
                <w:lang w:val="es-ES_tradnl"/>
              </w:rPr>
            </w:pPr>
            <w:r w:rsidRPr="000930EC">
              <w:rPr>
                <w:b/>
                <w:bCs/>
                <w:lang w:val="es-ES_tradnl"/>
              </w:rPr>
              <w:t>Periodo</w:t>
            </w:r>
          </w:p>
        </w:tc>
        <w:tc>
          <w:tcPr>
            <w:tcW w:w="2124" w:type="dxa"/>
          </w:tcPr>
          <w:p w14:paraId="050AEAFA" w14:textId="528F1555" w:rsidR="000930EC" w:rsidRPr="000930EC" w:rsidRDefault="000930EC" w:rsidP="000930EC">
            <w:pPr>
              <w:jc w:val="center"/>
              <w:rPr>
                <w:b/>
                <w:bCs/>
                <w:lang w:val="es-ES_tradnl"/>
              </w:rPr>
            </w:pPr>
            <w:r w:rsidRPr="000930EC">
              <w:rPr>
                <w:b/>
                <w:bCs/>
                <w:lang w:val="es-ES_tradnl"/>
              </w:rPr>
              <w:t>Efecto relativo (s.d.)</w:t>
            </w:r>
          </w:p>
        </w:tc>
        <w:tc>
          <w:tcPr>
            <w:tcW w:w="2124" w:type="dxa"/>
          </w:tcPr>
          <w:p w14:paraId="0EE537A7" w14:textId="5FF800CC" w:rsidR="000930EC" w:rsidRPr="000930EC" w:rsidRDefault="000930EC" w:rsidP="000930EC">
            <w:pPr>
              <w:jc w:val="center"/>
              <w:rPr>
                <w:b/>
                <w:bCs/>
                <w:lang w:val="es-ES_tradnl"/>
              </w:rPr>
            </w:pPr>
            <w:proofErr w:type="spellStart"/>
            <w:r w:rsidRPr="000930EC">
              <w:rPr>
                <w:b/>
                <w:bCs/>
                <w:lang w:val="es-ES_tradnl"/>
              </w:rPr>
              <w:t>Prob</w:t>
            </w:r>
            <w:proofErr w:type="spellEnd"/>
            <w:r w:rsidRPr="000930EC">
              <w:rPr>
                <w:b/>
                <w:bCs/>
                <w:lang w:val="es-ES_tradnl"/>
              </w:rPr>
              <w:t>. de efecto causal</w:t>
            </w:r>
          </w:p>
        </w:tc>
      </w:tr>
      <w:tr w:rsidR="000930EC" w14:paraId="3E7A22E0" w14:textId="77777777" w:rsidTr="000930EC">
        <w:tc>
          <w:tcPr>
            <w:tcW w:w="2123" w:type="dxa"/>
          </w:tcPr>
          <w:p w14:paraId="04D81AFC" w14:textId="4843875F" w:rsidR="000930EC" w:rsidRDefault="000930EC" w:rsidP="000930EC">
            <w:pPr>
              <w:jc w:val="center"/>
              <w:rPr>
                <w:lang w:val="es-ES_tradnl"/>
              </w:rPr>
            </w:pPr>
            <w:r>
              <w:rPr>
                <w:lang w:val="es-ES_tradnl"/>
              </w:rPr>
              <w:t>1</w:t>
            </w:r>
          </w:p>
        </w:tc>
        <w:tc>
          <w:tcPr>
            <w:tcW w:w="2123" w:type="dxa"/>
          </w:tcPr>
          <w:p w14:paraId="718FEFCD" w14:textId="51150199" w:rsidR="000930EC" w:rsidRDefault="000930EC" w:rsidP="000930EC">
            <w:pPr>
              <w:jc w:val="center"/>
              <w:rPr>
                <w:lang w:val="es-ES_tradnl"/>
              </w:rPr>
            </w:pPr>
            <w:r>
              <w:rPr>
                <w:lang w:val="es-ES_tradnl"/>
              </w:rPr>
              <w:t>Covid-19</w:t>
            </w:r>
          </w:p>
        </w:tc>
        <w:tc>
          <w:tcPr>
            <w:tcW w:w="2124" w:type="dxa"/>
          </w:tcPr>
          <w:p w14:paraId="39EF8126" w14:textId="52392EFF" w:rsidR="000930EC" w:rsidRDefault="000930EC" w:rsidP="000930EC">
            <w:pPr>
              <w:jc w:val="center"/>
              <w:rPr>
                <w:lang w:val="es-ES_tradnl"/>
              </w:rPr>
            </w:pPr>
            <w:r w:rsidRPr="000930EC">
              <w:rPr>
                <w:lang w:val="es-ES_tradnl"/>
              </w:rPr>
              <w:t>-44% (1.8%)</w:t>
            </w:r>
          </w:p>
        </w:tc>
        <w:tc>
          <w:tcPr>
            <w:tcW w:w="2124" w:type="dxa"/>
          </w:tcPr>
          <w:p w14:paraId="343A5FCE" w14:textId="0BD64EA4" w:rsidR="000930EC" w:rsidRDefault="000930EC" w:rsidP="000930EC">
            <w:pPr>
              <w:jc w:val="center"/>
              <w:rPr>
                <w:lang w:val="es-ES_tradnl"/>
              </w:rPr>
            </w:pPr>
            <w:r w:rsidRPr="000930EC">
              <w:rPr>
                <w:lang w:val="es-ES_tradnl"/>
              </w:rPr>
              <w:t>99.99%</w:t>
            </w:r>
          </w:p>
        </w:tc>
      </w:tr>
      <w:tr w:rsidR="000930EC" w14:paraId="354571C9" w14:textId="77777777" w:rsidTr="000930EC">
        <w:tc>
          <w:tcPr>
            <w:tcW w:w="2123" w:type="dxa"/>
          </w:tcPr>
          <w:p w14:paraId="6E98B853" w14:textId="61AD2B9D" w:rsidR="000930EC" w:rsidRDefault="000930EC" w:rsidP="000930EC">
            <w:pPr>
              <w:jc w:val="center"/>
              <w:rPr>
                <w:lang w:val="es-ES_tradnl"/>
              </w:rPr>
            </w:pPr>
            <w:r>
              <w:rPr>
                <w:lang w:val="es-ES_tradnl"/>
              </w:rPr>
              <w:t>1</w:t>
            </w:r>
          </w:p>
        </w:tc>
        <w:tc>
          <w:tcPr>
            <w:tcW w:w="2123" w:type="dxa"/>
          </w:tcPr>
          <w:p w14:paraId="73E436E5" w14:textId="451FF049" w:rsidR="000930EC" w:rsidRDefault="000930EC" w:rsidP="000930EC">
            <w:pPr>
              <w:jc w:val="center"/>
              <w:rPr>
                <w:lang w:val="es-ES_tradnl"/>
              </w:rPr>
            </w:pPr>
            <w:r>
              <w:rPr>
                <w:lang w:val="es-ES_tradnl"/>
              </w:rPr>
              <w:t>Post-</w:t>
            </w:r>
            <w:proofErr w:type="spellStart"/>
            <w:r>
              <w:rPr>
                <w:lang w:val="es-ES_tradnl"/>
              </w:rPr>
              <w:t>Covid</w:t>
            </w:r>
            <w:proofErr w:type="spellEnd"/>
          </w:p>
        </w:tc>
        <w:tc>
          <w:tcPr>
            <w:tcW w:w="2124" w:type="dxa"/>
          </w:tcPr>
          <w:p w14:paraId="151ADB04" w14:textId="4C295D8F" w:rsidR="000930EC" w:rsidRDefault="000930EC" w:rsidP="000930EC">
            <w:pPr>
              <w:jc w:val="center"/>
              <w:rPr>
                <w:lang w:val="es-ES_tradnl"/>
              </w:rPr>
            </w:pPr>
            <w:r w:rsidRPr="000930EC">
              <w:rPr>
                <w:lang w:val="es-ES_tradnl"/>
              </w:rPr>
              <w:t>18% (9.4%)</w:t>
            </w:r>
          </w:p>
        </w:tc>
        <w:tc>
          <w:tcPr>
            <w:tcW w:w="2124" w:type="dxa"/>
          </w:tcPr>
          <w:p w14:paraId="4250EA9D" w14:textId="65394ECD" w:rsidR="000930EC" w:rsidRDefault="000930EC" w:rsidP="000930EC">
            <w:pPr>
              <w:jc w:val="center"/>
              <w:rPr>
                <w:lang w:val="es-ES_tradnl"/>
              </w:rPr>
            </w:pPr>
            <w:r w:rsidRPr="000930EC">
              <w:rPr>
                <w:lang w:val="es-ES_tradnl"/>
              </w:rPr>
              <w:t>99.32%</w:t>
            </w:r>
          </w:p>
        </w:tc>
      </w:tr>
      <w:tr w:rsidR="000930EC" w14:paraId="7EF300C2" w14:textId="77777777" w:rsidTr="000930EC">
        <w:tc>
          <w:tcPr>
            <w:tcW w:w="2123" w:type="dxa"/>
          </w:tcPr>
          <w:p w14:paraId="442B0350" w14:textId="4B6F19A6" w:rsidR="000930EC" w:rsidRDefault="000930EC" w:rsidP="000930EC">
            <w:pPr>
              <w:jc w:val="center"/>
              <w:rPr>
                <w:lang w:val="es-ES_tradnl"/>
              </w:rPr>
            </w:pPr>
            <w:r>
              <w:rPr>
                <w:lang w:val="es-ES_tradnl"/>
              </w:rPr>
              <w:t>2</w:t>
            </w:r>
          </w:p>
        </w:tc>
        <w:tc>
          <w:tcPr>
            <w:tcW w:w="2123" w:type="dxa"/>
          </w:tcPr>
          <w:p w14:paraId="412ADEFE" w14:textId="35061B64" w:rsidR="000930EC" w:rsidRDefault="000930EC" w:rsidP="000930EC">
            <w:pPr>
              <w:jc w:val="center"/>
              <w:rPr>
                <w:lang w:val="es-ES_tradnl"/>
              </w:rPr>
            </w:pPr>
            <w:r>
              <w:rPr>
                <w:lang w:val="es-ES_tradnl"/>
              </w:rPr>
              <w:t>Post-</w:t>
            </w:r>
            <w:proofErr w:type="spellStart"/>
            <w:r>
              <w:rPr>
                <w:lang w:val="es-ES_tradnl"/>
              </w:rPr>
              <w:t>Covid</w:t>
            </w:r>
            <w:proofErr w:type="spellEnd"/>
          </w:p>
        </w:tc>
        <w:tc>
          <w:tcPr>
            <w:tcW w:w="2124" w:type="dxa"/>
          </w:tcPr>
          <w:p w14:paraId="24B98254" w14:textId="024103D8" w:rsidR="000930EC" w:rsidRDefault="000930EC" w:rsidP="000930EC">
            <w:pPr>
              <w:jc w:val="center"/>
              <w:rPr>
                <w:lang w:val="es-ES_tradnl"/>
              </w:rPr>
            </w:pPr>
            <w:r w:rsidRPr="000930EC">
              <w:rPr>
                <w:lang w:val="es-ES_tradnl"/>
              </w:rPr>
              <w:t>10% (4.4%)</w:t>
            </w:r>
          </w:p>
        </w:tc>
        <w:tc>
          <w:tcPr>
            <w:tcW w:w="2124" w:type="dxa"/>
          </w:tcPr>
          <w:p w14:paraId="7BC99200" w14:textId="2EA2D2EF" w:rsidR="000930EC" w:rsidRDefault="000930EC" w:rsidP="000930EC">
            <w:pPr>
              <w:jc w:val="center"/>
              <w:rPr>
                <w:lang w:val="es-ES_tradnl"/>
              </w:rPr>
            </w:pPr>
            <w:r w:rsidRPr="000930EC">
              <w:rPr>
                <w:lang w:val="es-ES_tradnl"/>
              </w:rPr>
              <w:t>99.43%</w:t>
            </w:r>
          </w:p>
        </w:tc>
      </w:tr>
    </w:tbl>
    <w:p w14:paraId="4229D153" w14:textId="59503CC2" w:rsidR="005E424D" w:rsidRDefault="005E424D" w:rsidP="003342E5">
      <w:pPr>
        <w:spacing w:line="240" w:lineRule="auto"/>
        <w:jc w:val="both"/>
        <w:rPr>
          <w:lang w:val="es-ES_tradnl"/>
        </w:rPr>
      </w:pPr>
    </w:p>
    <w:p w14:paraId="7637D5FC" w14:textId="60F26620" w:rsidR="005E424D" w:rsidRDefault="005E424D" w:rsidP="005E424D">
      <w:pPr>
        <w:spacing w:line="240" w:lineRule="auto"/>
        <w:jc w:val="both"/>
        <w:rPr>
          <w:lang w:val="es-ES_tradnl"/>
        </w:rPr>
      </w:pPr>
      <w:r w:rsidRPr="005E424D">
        <w:rPr>
          <w:lang w:val="es-ES_tradnl"/>
        </w:rPr>
        <w:t>Los resultados de la tabla anterior muestran una reducción significativa estimada</w:t>
      </w:r>
      <w:r>
        <w:rPr>
          <w:lang w:val="es-ES_tradnl"/>
        </w:rPr>
        <w:t xml:space="preserve"> </w:t>
      </w:r>
      <w:r w:rsidRPr="005E424D">
        <w:rPr>
          <w:lang w:val="es-ES_tradnl"/>
        </w:rPr>
        <w:t xml:space="preserve">en un 44% del número semanal global de actos médicos en el periodo de confinamiento, y un aumento significativo en el periodo </w:t>
      </w:r>
      <w:proofErr w:type="spellStart"/>
      <w:r w:rsidRPr="005E424D">
        <w:rPr>
          <w:lang w:val="es-ES_tradnl"/>
        </w:rPr>
        <w:t>post-pandemia</w:t>
      </w:r>
      <w:proofErr w:type="spellEnd"/>
      <w:r w:rsidRPr="005E424D">
        <w:rPr>
          <w:lang w:val="es-ES_tradnl"/>
        </w:rPr>
        <w:t>, tanto en la definición</w:t>
      </w:r>
      <w:r>
        <w:rPr>
          <w:lang w:val="es-ES_tradnl"/>
        </w:rPr>
        <w:t xml:space="preserve"> </w:t>
      </w:r>
      <w:r w:rsidRPr="005E424D">
        <w:rPr>
          <w:lang w:val="es-ES_tradnl"/>
        </w:rPr>
        <w:t xml:space="preserve">del escenario 1 como en el escenario 2 (que excluye del periodo </w:t>
      </w:r>
      <w:proofErr w:type="spellStart"/>
      <w:r w:rsidRPr="005E424D">
        <w:rPr>
          <w:lang w:val="es-ES_tradnl"/>
        </w:rPr>
        <w:t>post-covid</w:t>
      </w:r>
      <w:proofErr w:type="spellEnd"/>
      <w:r w:rsidRPr="005E424D">
        <w:rPr>
          <w:lang w:val="es-ES_tradnl"/>
        </w:rPr>
        <w:t xml:space="preserve"> el periodo de confinamiento domiciliario comprendido entre el 14-03-2020 y el 21-06-2020),</w:t>
      </w:r>
      <w:r>
        <w:rPr>
          <w:lang w:val="es-ES_tradnl"/>
        </w:rPr>
        <w:t xml:space="preserve"> </w:t>
      </w:r>
      <w:r w:rsidRPr="005E424D">
        <w:rPr>
          <w:lang w:val="es-ES_tradnl"/>
        </w:rPr>
        <w:t>estimado en el 18% y el 10% respectivamente.</w:t>
      </w:r>
    </w:p>
    <w:p w14:paraId="561B547F" w14:textId="1E294071" w:rsidR="005E424D" w:rsidRDefault="005E424D" w:rsidP="005E424D">
      <w:pPr>
        <w:spacing w:line="240" w:lineRule="auto"/>
        <w:jc w:val="center"/>
        <w:rPr>
          <w:b/>
          <w:bCs/>
          <w:lang w:val="es-ES_tradnl"/>
        </w:rPr>
      </w:pPr>
      <w:r>
        <w:rPr>
          <w:noProof/>
          <w:lang w:val="es-ES_tradnl"/>
        </w:rPr>
        <w:lastRenderedPageBreak/>
        <w:drawing>
          <wp:inline distT="0" distB="0" distL="0" distR="0" wp14:anchorId="1386FE72" wp14:editId="10EE6E6C">
            <wp:extent cx="3562350" cy="22352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235200"/>
                    </a:xfrm>
                    <a:prstGeom prst="rect">
                      <a:avLst/>
                    </a:prstGeom>
                    <a:noFill/>
                    <a:ln>
                      <a:noFill/>
                    </a:ln>
                  </pic:spPr>
                </pic:pic>
              </a:graphicData>
            </a:graphic>
          </wp:inline>
        </w:drawing>
      </w:r>
    </w:p>
    <w:p w14:paraId="27A534CC" w14:textId="6F80140B" w:rsidR="005E424D" w:rsidRDefault="005E424D" w:rsidP="005E424D">
      <w:pPr>
        <w:spacing w:line="240" w:lineRule="auto"/>
        <w:rPr>
          <w:i/>
          <w:iCs/>
          <w:lang w:val="es-ES_tradnl"/>
        </w:rPr>
      </w:pPr>
      <w:r w:rsidRPr="005E424D">
        <w:rPr>
          <w:i/>
          <w:iCs/>
          <w:lang w:val="es-ES_tradnl"/>
        </w:rPr>
        <w:t xml:space="preserve">Figura 1. </w:t>
      </w:r>
      <w:r w:rsidRPr="005E424D">
        <w:rPr>
          <w:i/>
          <w:iCs/>
          <w:lang w:val="es-ES_tradnl"/>
        </w:rPr>
        <w:t>Estimación del impacto de la pandemia sobre el número semanal de acto</w:t>
      </w:r>
      <w:r w:rsidRPr="005E424D">
        <w:rPr>
          <w:i/>
          <w:iCs/>
          <w:lang w:val="es-ES_tradnl"/>
        </w:rPr>
        <w:t xml:space="preserve">s </w:t>
      </w:r>
      <w:r w:rsidRPr="005E424D">
        <w:rPr>
          <w:i/>
          <w:iCs/>
          <w:lang w:val="es-ES_tradnl"/>
        </w:rPr>
        <w:t>médicos.</w:t>
      </w:r>
    </w:p>
    <w:p w14:paraId="1F8DCA48" w14:textId="12C46298" w:rsidR="005E424D" w:rsidRDefault="005E424D" w:rsidP="005E424D">
      <w:pPr>
        <w:spacing w:line="240" w:lineRule="auto"/>
        <w:jc w:val="center"/>
        <w:rPr>
          <w:b/>
          <w:bCs/>
          <w:lang w:val="es-ES_tradnl"/>
        </w:rPr>
      </w:pPr>
      <w:r>
        <w:rPr>
          <w:noProof/>
          <w:lang w:val="es-ES_tradnl"/>
        </w:rPr>
        <w:drawing>
          <wp:inline distT="0" distB="0" distL="0" distR="0" wp14:anchorId="069A5812" wp14:editId="22B639C1">
            <wp:extent cx="3564000" cy="2235600"/>
            <wp:effectExtent l="0" t="0" r="0" b="0"/>
            <wp:docPr id="2" name="Imat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000" cy="2235600"/>
                    </a:xfrm>
                    <a:prstGeom prst="rect">
                      <a:avLst/>
                    </a:prstGeom>
                    <a:noFill/>
                    <a:ln>
                      <a:noFill/>
                    </a:ln>
                  </pic:spPr>
                </pic:pic>
              </a:graphicData>
            </a:graphic>
          </wp:inline>
        </w:drawing>
      </w:r>
    </w:p>
    <w:p w14:paraId="114A46FF" w14:textId="67A7399F" w:rsidR="005E424D" w:rsidRDefault="005E424D" w:rsidP="005E424D">
      <w:pPr>
        <w:spacing w:line="240" w:lineRule="auto"/>
        <w:rPr>
          <w:i/>
          <w:iCs/>
          <w:lang w:val="es-ES_tradnl"/>
        </w:rPr>
      </w:pPr>
      <w:r w:rsidRPr="005E424D">
        <w:rPr>
          <w:i/>
          <w:iCs/>
          <w:lang w:val="es-ES_tradnl"/>
        </w:rPr>
        <w:t xml:space="preserve">Figura </w:t>
      </w:r>
      <w:r>
        <w:rPr>
          <w:i/>
          <w:iCs/>
          <w:lang w:val="es-ES_tradnl"/>
        </w:rPr>
        <w:t>2</w:t>
      </w:r>
      <w:r w:rsidRPr="005E424D">
        <w:rPr>
          <w:i/>
          <w:iCs/>
          <w:lang w:val="es-ES_tradnl"/>
        </w:rPr>
        <w:t xml:space="preserve">. Estimación del impacto de la </w:t>
      </w:r>
      <w:proofErr w:type="spellStart"/>
      <w:proofErr w:type="gramStart"/>
      <w:r w:rsidRPr="005E424D">
        <w:rPr>
          <w:i/>
          <w:iCs/>
          <w:lang w:val="es-ES_tradnl"/>
        </w:rPr>
        <w:t>post-pandemia</w:t>
      </w:r>
      <w:proofErr w:type="spellEnd"/>
      <w:proofErr w:type="gramEnd"/>
      <w:r w:rsidRPr="005E424D">
        <w:rPr>
          <w:i/>
          <w:iCs/>
          <w:lang w:val="es-ES_tradnl"/>
        </w:rPr>
        <w:t xml:space="preserve"> sobre el número semanal de</w:t>
      </w:r>
      <w:r>
        <w:rPr>
          <w:i/>
          <w:iCs/>
          <w:lang w:val="es-ES_tradnl"/>
        </w:rPr>
        <w:t xml:space="preserve"> </w:t>
      </w:r>
      <w:r w:rsidRPr="005E424D">
        <w:rPr>
          <w:i/>
          <w:iCs/>
          <w:lang w:val="es-ES_tradnl"/>
        </w:rPr>
        <w:t>actos médicos según el escenario 1.</w:t>
      </w:r>
    </w:p>
    <w:p w14:paraId="13071200" w14:textId="3C5B7FBF" w:rsidR="005E424D" w:rsidRDefault="005E424D" w:rsidP="005E424D">
      <w:pPr>
        <w:spacing w:line="240" w:lineRule="auto"/>
        <w:jc w:val="center"/>
        <w:rPr>
          <w:b/>
          <w:bCs/>
          <w:lang w:val="es-ES_tradnl"/>
        </w:rPr>
      </w:pPr>
      <w:r>
        <w:rPr>
          <w:b/>
          <w:bCs/>
          <w:noProof/>
          <w:lang w:val="es-ES_tradnl"/>
        </w:rPr>
        <w:drawing>
          <wp:inline distT="0" distB="0" distL="0" distR="0" wp14:anchorId="79AB8195" wp14:editId="451FD0D7">
            <wp:extent cx="3564000" cy="2235600"/>
            <wp:effectExtent l="0" t="0" r="0" b="0"/>
            <wp:docPr id="3" name="Imat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000" cy="2235600"/>
                    </a:xfrm>
                    <a:prstGeom prst="rect">
                      <a:avLst/>
                    </a:prstGeom>
                    <a:noFill/>
                    <a:ln>
                      <a:noFill/>
                    </a:ln>
                  </pic:spPr>
                </pic:pic>
              </a:graphicData>
            </a:graphic>
          </wp:inline>
        </w:drawing>
      </w:r>
    </w:p>
    <w:p w14:paraId="535A075F" w14:textId="72911F8E" w:rsidR="005E424D" w:rsidRDefault="005E424D" w:rsidP="005E424D">
      <w:pPr>
        <w:spacing w:line="240" w:lineRule="auto"/>
        <w:rPr>
          <w:i/>
          <w:iCs/>
          <w:lang w:val="es-ES_tradnl"/>
        </w:rPr>
      </w:pPr>
      <w:r w:rsidRPr="005E424D">
        <w:rPr>
          <w:i/>
          <w:iCs/>
          <w:lang w:val="es-ES_tradnl"/>
        </w:rPr>
        <w:t>Figura</w:t>
      </w:r>
      <w:r>
        <w:rPr>
          <w:i/>
          <w:iCs/>
          <w:lang w:val="es-ES_tradnl"/>
        </w:rPr>
        <w:t xml:space="preserve"> 3</w:t>
      </w:r>
      <w:r w:rsidRPr="005E424D">
        <w:rPr>
          <w:i/>
          <w:iCs/>
          <w:lang w:val="es-ES_tradnl"/>
        </w:rPr>
        <w:t xml:space="preserve">. Estimación del impacto de la </w:t>
      </w:r>
      <w:proofErr w:type="spellStart"/>
      <w:proofErr w:type="gramStart"/>
      <w:r w:rsidRPr="005E424D">
        <w:rPr>
          <w:i/>
          <w:iCs/>
          <w:lang w:val="es-ES_tradnl"/>
        </w:rPr>
        <w:t>post-pandemia</w:t>
      </w:r>
      <w:proofErr w:type="spellEnd"/>
      <w:proofErr w:type="gramEnd"/>
      <w:r w:rsidRPr="005E424D">
        <w:rPr>
          <w:i/>
          <w:iCs/>
          <w:lang w:val="es-ES_tradnl"/>
        </w:rPr>
        <w:t xml:space="preserve"> sobre el número semanal de</w:t>
      </w:r>
      <w:r>
        <w:rPr>
          <w:i/>
          <w:iCs/>
          <w:lang w:val="es-ES_tradnl"/>
        </w:rPr>
        <w:t xml:space="preserve"> </w:t>
      </w:r>
      <w:r w:rsidRPr="005E424D">
        <w:rPr>
          <w:i/>
          <w:iCs/>
          <w:lang w:val="es-ES_tradnl"/>
        </w:rPr>
        <w:t xml:space="preserve">actos médicos según el escenario </w:t>
      </w:r>
      <w:r>
        <w:rPr>
          <w:i/>
          <w:iCs/>
          <w:lang w:val="es-ES_tradnl"/>
        </w:rPr>
        <w:t>2</w:t>
      </w:r>
      <w:r w:rsidRPr="005E424D">
        <w:rPr>
          <w:i/>
          <w:iCs/>
          <w:lang w:val="es-ES_tradnl"/>
        </w:rPr>
        <w:t>.</w:t>
      </w:r>
    </w:p>
    <w:p w14:paraId="1D40A080" w14:textId="77777777" w:rsidR="005E424D" w:rsidRPr="001242FB" w:rsidRDefault="005E424D" w:rsidP="005E424D">
      <w:pPr>
        <w:spacing w:line="240" w:lineRule="auto"/>
        <w:jc w:val="center"/>
        <w:rPr>
          <w:b/>
          <w:bCs/>
          <w:lang w:val="es-ES_tradnl"/>
        </w:rPr>
      </w:pPr>
    </w:p>
    <w:sectPr w:rsidR="005E424D" w:rsidRPr="001242FB" w:rsidSect="00427045">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AC0FD" w14:textId="77777777" w:rsidR="003A2CC4" w:rsidRDefault="003A2CC4" w:rsidP="003A2CC4">
      <w:pPr>
        <w:spacing w:after="0" w:line="240" w:lineRule="auto"/>
      </w:pPr>
      <w:r>
        <w:separator/>
      </w:r>
    </w:p>
  </w:endnote>
  <w:endnote w:type="continuationSeparator" w:id="0">
    <w:p w14:paraId="1BC57D65" w14:textId="77777777" w:rsidR="003A2CC4" w:rsidRDefault="003A2CC4" w:rsidP="003A2CC4">
      <w:pPr>
        <w:spacing w:after="0" w:line="240" w:lineRule="auto"/>
      </w:pPr>
      <w:r>
        <w:continuationSeparator/>
      </w:r>
    </w:p>
  </w:endnote>
  <w:endnote w:type="continuationNotice" w:id="1">
    <w:p w14:paraId="627DBD30" w14:textId="77777777" w:rsidR="008C5292" w:rsidRDefault="008C52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FEDB" w14:textId="77777777" w:rsidR="00427045" w:rsidRDefault="00427045" w:rsidP="00427045">
    <w:pPr>
      <w:pStyle w:val="Peu"/>
    </w:pPr>
    <w:r w:rsidRPr="003A2CC4">
      <w:rPr>
        <w:vertAlign w:val="superscript"/>
      </w:rPr>
      <w:t>1</w:t>
    </w:r>
    <w:r>
      <w:t xml:space="preserve">Departament d’Econometria, Estadística i Economia Aplicada, </w:t>
    </w:r>
    <w:proofErr w:type="spellStart"/>
    <w:r>
      <w:t>Riskcenter</w:t>
    </w:r>
    <w:proofErr w:type="spellEnd"/>
    <w:r>
      <w:t>-IREA, Universitat de Barcelona (UB)</w:t>
    </w:r>
  </w:p>
  <w:p w14:paraId="7A53D7D8" w14:textId="77777777" w:rsidR="00427045" w:rsidRDefault="00427045" w:rsidP="00427045">
    <w:pPr>
      <w:pStyle w:val="Peu"/>
    </w:pPr>
    <w:r w:rsidRPr="003A2CC4">
      <w:rPr>
        <w:vertAlign w:val="superscript"/>
      </w:rPr>
      <w:t>2</w:t>
    </w:r>
    <w:r>
      <w:t>Departament de Matemàtiques, Universitat Autònoma de Barcelona (UAB)</w:t>
    </w:r>
  </w:p>
  <w:p w14:paraId="7D8C73D3" w14:textId="77777777" w:rsidR="00427045" w:rsidRDefault="00427045" w:rsidP="00427045">
    <w:pPr>
      <w:pStyle w:val="Peu"/>
    </w:pPr>
    <w:r w:rsidRPr="003A2CC4">
      <w:rPr>
        <w:vertAlign w:val="superscript"/>
      </w:rPr>
      <w:t>*</w:t>
    </w:r>
    <w:r>
      <w:t xml:space="preserve"> dmorina@ub.edu</w:t>
    </w:r>
  </w:p>
  <w:p w14:paraId="4A326938" w14:textId="77777777" w:rsidR="00EA1BA1" w:rsidRDefault="00EA1BA1">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C208" w14:textId="77777777" w:rsidR="003A2CC4" w:rsidRDefault="003A2CC4" w:rsidP="003A2CC4">
      <w:pPr>
        <w:spacing w:after="0" w:line="240" w:lineRule="auto"/>
      </w:pPr>
      <w:r>
        <w:separator/>
      </w:r>
    </w:p>
  </w:footnote>
  <w:footnote w:type="continuationSeparator" w:id="0">
    <w:p w14:paraId="53156E5D" w14:textId="77777777" w:rsidR="003A2CC4" w:rsidRDefault="003A2CC4" w:rsidP="003A2CC4">
      <w:pPr>
        <w:spacing w:after="0" w:line="240" w:lineRule="auto"/>
      </w:pPr>
      <w:r>
        <w:continuationSeparator/>
      </w:r>
    </w:p>
  </w:footnote>
  <w:footnote w:type="continuationNotice" w:id="1">
    <w:p w14:paraId="7754435F" w14:textId="77777777" w:rsidR="008C5292" w:rsidRDefault="008C52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52E8"/>
    <w:multiLevelType w:val="hybridMultilevel"/>
    <w:tmpl w:val="428A0F3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C0D4A49"/>
    <w:multiLevelType w:val="hybridMultilevel"/>
    <w:tmpl w:val="ADC4AB8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90F35FF"/>
    <w:multiLevelType w:val="hybridMultilevel"/>
    <w:tmpl w:val="FC3E5B9E"/>
    <w:lvl w:ilvl="0" w:tplc="E820CC7A">
      <w:numFmt w:val="bullet"/>
      <w:lvlText w:val=""/>
      <w:lvlJc w:val="left"/>
      <w:pPr>
        <w:ind w:left="720" w:hanging="360"/>
      </w:pPr>
      <w:rPr>
        <w:rFonts w:ascii="Symbol" w:eastAsiaTheme="minorHAnsi" w:hAnsi="Symbol"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5FF21431"/>
    <w:multiLevelType w:val="hybridMultilevel"/>
    <w:tmpl w:val="58F87754"/>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604071645">
    <w:abstractNumId w:val="2"/>
  </w:num>
  <w:num w:numId="2" w16cid:durableId="747851591">
    <w:abstractNumId w:val="0"/>
  </w:num>
  <w:num w:numId="3" w16cid:durableId="1432892070">
    <w:abstractNumId w:val="1"/>
  </w:num>
  <w:num w:numId="4" w16cid:durableId="1291936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E0"/>
    <w:rsid w:val="000930EC"/>
    <w:rsid w:val="000B7336"/>
    <w:rsid w:val="001242FB"/>
    <w:rsid w:val="00164965"/>
    <w:rsid w:val="002A13A6"/>
    <w:rsid w:val="003342E5"/>
    <w:rsid w:val="003820AA"/>
    <w:rsid w:val="003A2CC4"/>
    <w:rsid w:val="003E3BA5"/>
    <w:rsid w:val="00427045"/>
    <w:rsid w:val="004973AD"/>
    <w:rsid w:val="005E424D"/>
    <w:rsid w:val="005E7CE0"/>
    <w:rsid w:val="006B7489"/>
    <w:rsid w:val="00842711"/>
    <w:rsid w:val="008A46D0"/>
    <w:rsid w:val="008C5292"/>
    <w:rsid w:val="008E2092"/>
    <w:rsid w:val="00A23FD7"/>
    <w:rsid w:val="00BA7F78"/>
    <w:rsid w:val="00C63D08"/>
    <w:rsid w:val="00CD7E2D"/>
    <w:rsid w:val="00DA4059"/>
    <w:rsid w:val="00EA1BA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30725"/>
  <w15:chartTrackingRefBased/>
  <w15:docId w15:val="{C31FF71B-BE50-4FAB-AD8F-CA74E979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tol">
    <w:name w:val="Title"/>
    <w:basedOn w:val="Normal"/>
    <w:next w:val="Normal"/>
    <w:link w:val="TtolCar"/>
    <w:uiPriority w:val="10"/>
    <w:qFormat/>
    <w:rsid w:val="003A2C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3A2CC4"/>
    <w:rPr>
      <w:rFonts w:asciiTheme="majorHAnsi" w:eastAsiaTheme="majorEastAsia" w:hAnsiTheme="majorHAnsi" w:cstheme="majorBidi"/>
      <w:spacing w:val="-10"/>
      <w:kern w:val="28"/>
      <w:sz w:val="56"/>
      <w:szCs w:val="56"/>
    </w:rPr>
  </w:style>
  <w:style w:type="paragraph" w:styleId="Capalera">
    <w:name w:val="header"/>
    <w:basedOn w:val="Normal"/>
    <w:link w:val="CapaleraCar"/>
    <w:uiPriority w:val="99"/>
    <w:unhideWhenUsed/>
    <w:rsid w:val="003A2CC4"/>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3A2CC4"/>
  </w:style>
  <w:style w:type="paragraph" w:styleId="Peu">
    <w:name w:val="footer"/>
    <w:basedOn w:val="Normal"/>
    <w:link w:val="PeuCar"/>
    <w:uiPriority w:val="99"/>
    <w:unhideWhenUsed/>
    <w:rsid w:val="003A2CC4"/>
    <w:pPr>
      <w:tabs>
        <w:tab w:val="center" w:pos="4252"/>
        <w:tab w:val="right" w:pos="8504"/>
      </w:tabs>
      <w:spacing w:after="0" w:line="240" w:lineRule="auto"/>
    </w:pPr>
  </w:style>
  <w:style w:type="character" w:customStyle="1" w:styleId="PeuCar">
    <w:name w:val="Peu Car"/>
    <w:basedOn w:val="Lletraperdefectedelpargraf"/>
    <w:link w:val="Peu"/>
    <w:uiPriority w:val="99"/>
    <w:rsid w:val="003A2CC4"/>
  </w:style>
  <w:style w:type="paragraph" w:styleId="Pargrafdellista">
    <w:name w:val="List Paragraph"/>
    <w:basedOn w:val="Normal"/>
    <w:uiPriority w:val="34"/>
    <w:qFormat/>
    <w:rsid w:val="00BA7F78"/>
    <w:pPr>
      <w:ind w:left="720"/>
      <w:contextualSpacing/>
    </w:pPr>
  </w:style>
  <w:style w:type="character" w:styleId="Textdelcontenidor">
    <w:name w:val="Placeholder Text"/>
    <w:basedOn w:val="Lletraperdefectedelpargraf"/>
    <w:uiPriority w:val="99"/>
    <w:semiHidden/>
    <w:rsid w:val="00164965"/>
    <w:rPr>
      <w:color w:val="808080"/>
    </w:rPr>
  </w:style>
  <w:style w:type="table" w:styleId="Taulaambquadrcula">
    <w:name w:val="Table Grid"/>
    <w:basedOn w:val="Taulanormal"/>
    <w:uiPriority w:val="39"/>
    <w:rsid w:val="00DA4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aambquadrcula1clara">
    <w:name w:val="Grid Table 1 Light"/>
    <w:basedOn w:val="Taulanormal"/>
    <w:uiPriority w:val="46"/>
    <w:rsid w:val="00DA40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1467</Words>
  <Characters>8364</Characters>
  <Application>Microsoft Office Word</Application>
  <DocSecurity>0</DocSecurity>
  <Lines>69</Lines>
  <Paragraphs>19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Moriña Soler</dc:creator>
  <cp:keywords/>
  <dc:description/>
  <cp:lastModifiedBy>David Moriña Soler</cp:lastModifiedBy>
  <cp:revision>17</cp:revision>
  <dcterms:created xsi:type="dcterms:W3CDTF">2023-01-23T09:43:00Z</dcterms:created>
  <dcterms:modified xsi:type="dcterms:W3CDTF">2023-01-23T10:59:00Z</dcterms:modified>
</cp:coreProperties>
</file>