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6D2178" w14:textId="77777777" w:rsidR="006508C3" w:rsidRPr="003C1AF2" w:rsidRDefault="006508C3">
      <w:pPr>
        <w:widowControl w:val="0"/>
        <w:autoSpaceDE w:val="0"/>
        <w:spacing w:line="200" w:lineRule="exact"/>
        <w:rPr>
          <w:lang w:val="es-ES"/>
        </w:rPr>
      </w:pPr>
    </w:p>
    <w:p w14:paraId="73A9A792" w14:textId="77777777" w:rsidR="006508C3" w:rsidRPr="003C1AF2" w:rsidRDefault="006508C3">
      <w:pPr>
        <w:widowControl w:val="0"/>
        <w:autoSpaceDE w:val="0"/>
        <w:spacing w:before="18" w:line="200" w:lineRule="exact"/>
        <w:rPr>
          <w:lang w:val="es-ES"/>
        </w:rPr>
      </w:pPr>
    </w:p>
    <w:p w14:paraId="4E8E87F8" w14:textId="77777777" w:rsidR="006508C3" w:rsidRPr="003C1AF2" w:rsidRDefault="006508C3">
      <w:pPr>
        <w:rPr>
          <w:lang w:val="en-US"/>
        </w:rPr>
      </w:pPr>
      <w:r w:rsidRPr="003C1AF2">
        <w:rPr>
          <w:lang w:val="en-US"/>
        </w:rPr>
        <w:t>MODELLING THE IMPACT OF COVID-19 PANDEMICS ON HEALTH INSURANCE ASSOCIATED SERVICES DEMAND</w:t>
      </w:r>
    </w:p>
    <w:p w14:paraId="4D031FB7" w14:textId="77777777" w:rsidR="006508C3" w:rsidRPr="003C1AF2" w:rsidRDefault="006508C3">
      <w:pPr>
        <w:widowControl w:val="0"/>
        <w:autoSpaceDE w:val="0"/>
        <w:spacing w:before="6" w:line="180" w:lineRule="exact"/>
        <w:rPr>
          <w:color w:val="000000"/>
          <w:sz w:val="18"/>
          <w:szCs w:val="18"/>
          <w:lang w:val="en-US"/>
        </w:rPr>
      </w:pPr>
    </w:p>
    <w:p w14:paraId="0BE49B88" w14:textId="77777777" w:rsidR="006508C3" w:rsidRPr="003C1AF2" w:rsidRDefault="006508C3">
      <w:pPr>
        <w:widowControl w:val="0"/>
        <w:autoSpaceDE w:val="0"/>
        <w:spacing w:line="200" w:lineRule="exact"/>
        <w:rPr>
          <w:color w:val="000000"/>
          <w:sz w:val="18"/>
          <w:szCs w:val="18"/>
          <w:lang w:val="en-US"/>
        </w:rPr>
      </w:pPr>
    </w:p>
    <w:p w14:paraId="5C2F6109" w14:textId="77777777" w:rsidR="006508C3" w:rsidRPr="003C1AF2" w:rsidRDefault="006508C3">
      <w:pPr>
        <w:widowControl w:val="0"/>
        <w:autoSpaceDE w:val="0"/>
        <w:spacing w:line="200" w:lineRule="exact"/>
        <w:rPr>
          <w:color w:val="000000"/>
          <w:lang w:val="en-US"/>
        </w:rPr>
      </w:pPr>
    </w:p>
    <w:p w14:paraId="20AA6BB1" w14:textId="77777777" w:rsidR="006508C3" w:rsidRPr="003C1AF2" w:rsidRDefault="006508C3">
      <w:pPr>
        <w:widowControl w:val="0"/>
        <w:autoSpaceDE w:val="0"/>
        <w:spacing w:line="200" w:lineRule="exact"/>
        <w:rPr>
          <w:color w:val="000000"/>
          <w:lang w:val="en-US"/>
        </w:rPr>
      </w:pPr>
    </w:p>
    <w:p w14:paraId="44F21B79" w14:textId="77777777" w:rsidR="006508C3" w:rsidRPr="003C1AF2" w:rsidRDefault="006508C3">
      <w:pPr>
        <w:widowControl w:val="0"/>
        <w:autoSpaceDE w:val="0"/>
        <w:spacing w:line="200" w:lineRule="exact"/>
        <w:rPr>
          <w:color w:val="000000"/>
          <w:lang w:val="en-US"/>
        </w:rPr>
      </w:pPr>
    </w:p>
    <w:p w14:paraId="1714D750" w14:textId="77777777" w:rsidR="006508C3" w:rsidRPr="003C1AF2" w:rsidRDefault="006508C3">
      <w:pPr>
        <w:widowControl w:val="0"/>
        <w:autoSpaceDE w:val="0"/>
        <w:spacing w:line="200" w:lineRule="exact"/>
        <w:rPr>
          <w:color w:val="000000"/>
          <w:lang w:val="en-US"/>
        </w:rPr>
      </w:pPr>
    </w:p>
    <w:p w14:paraId="1594D030" w14:textId="77777777" w:rsidR="006508C3" w:rsidRPr="003C1AF2" w:rsidRDefault="006508C3">
      <w:pPr>
        <w:widowControl w:val="0"/>
        <w:autoSpaceDE w:val="0"/>
        <w:spacing w:before="70"/>
        <w:ind w:right="97"/>
        <w:jc w:val="right"/>
      </w:pPr>
      <w:r w:rsidRPr="003C1AF2">
        <w:rPr>
          <w:color w:val="231F20"/>
          <w:spacing w:val="1"/>
          <w:sz w:val="21"/>
          <w:szCs w:val="21"/>
          <w:lang w:val="es-ES"/>
        </w:rPr>
        <w:t>Amanda Fernández-Fontelo</w:t>
      </w:r>
      <w:r w:rsidRPr="003C1AF2">
        <w:rPr>
          <w:color w:val="231F20"/>
          <w:spacing w:val="1"/>
          <w:w w:val="102"/>
          <w:sz w:val="21"/>
          <w:szCs w:val="21"/>
          <w:vertAlign w:val="superscript"/>
          <w:lang w:val="es-ES"/>
        </w:rPr>
        <w:t>1</w:t>
      </w:r>
      <w:r w:rsidRPr="003C1AF2">
        <w:rPr>
          <w:color w:val="231F20"/>
          <w:sz w:val="21"/>
          <w:szCs w:val="21"/>
          <w:lang w:val="es-ES"/>
        </w:rPr>
        <w:t>,</w:t>
      </w:r>
      <w:r w:rsidRPr="003C1AF2">
        <w:rPr>
          <w:color w:val="231F20"/>
          <w:spacing w:val="11"/>
          <w:sz w:val="21"/>
          <w:szCs w:val="21"/>
          <w:lang w:val="es-ES"/>
        </w:rPr>
        <w:t xml:space="preserve"> </w:t>
      </w:r>
      <w:r w:rsidRPr="003C1AF2">
        <w:rPr>
          <w:color w:val="231F20"/>
          <w:spacing w:val="1"/>
          <w:w w:val="101"/>
          <w:sz w:val="21"/>
          <w:szCs w:val="21"/>
          <w:lang w:val="es-ES"/>
        </w:rPr>
        <w:t>Pedro Puig</w:t>
      </w:r>
      <w:r w:rsidRPr="003C1AF2">
        <w:rPr>
          <w:color w:val="231F20"/>
          <w:spacing w:val="1"/>
          <w:w w:val="102"/>
          <w:sz w:val="21"/>
          <w:szCs w:val="21"/>
          <w:vertAlign w:val="superscript"/>
          <w:lang w:val="es-ES"/>
        </w:rPr>
        <w:t>1</w:t>
      </w:r>
      <w:r w:rsidRPr="003C1AF2">
        <w:rPr>
          <w:color w:val="231F20"/>
          <w:spacing w:val="1"/>
          <w:w w:val="102"/>
          <w:sz w:val="21"/>
          <w:szCs w:val="21"/>
          <w:lang w:val="es-ES"/>
        </w:rPr>
        <w:t>, Montserrat Guillén</w:t>
      </w:r>
      <w:r w:rsidRPr="003C1AF2">
        <w:rPr>
          <w:color w:val="231F20"/>
          <w:spacing w:val="1"/>
          <w:w w:val="102"/>
          <w:sz w:val="21"/>
          <w:szCs w:val="21"/>
          <w:vertAlign w:val="superscript"/>
          <w:lang w:val="es-ES"/>
        </w:rPr>
        <w:t>2</w:t>
      </w:r>
      <w:r w:rsidRPr="003C1AF2">
        <w:rPr>
          <w:color w:val="231F20"/>
          <w:spacing w:val="1"/>
          <w:w w:val="102"/>
          <w:sz w:val="21"/>
          <w:szCs w:val="21"/>
          <w:lang w:val="es-ES"/>
        </w:rPr>
        <w:t>, David Moriña</w:t>
      </w:r>
      <w:r w:rsidRPr="003C1AF2">
        <w:rPr>
          <w:color w:val="231F20"/>
          <w:spacing w:val="1"/>
          <w:w w:val="102"/>
          <w:sz w:val="21"/>
          <w:szCs w:val="21"/>
          <w:vertAlign w:val="superscript"/>
          <w:lang w:val="es-ES"/>
        </w:rPr>
        <w:t>2</w:t>
      </w:r>
    </w:p>
    <w:p w14:paraId="090376CA" w14:textId="77777777" w:rsidR="006508C3" w:rsidRPr="003C1AF2" w:rsidRDefault="006508C3">
      <w:pPr>
        <w:pStyle w:val="MUNIVERSIDAD"/>
        <w:rPr>
          <w:rFonts w:cs="Arial"/>
        </w:rPr>
      </w:pPr>
      <w:r w:rsidRPr="003C1AF2">
        <w:rPr>
          <w:rFonts w:cs="Arial"/>
          <w:spacing w:val="-1"/>
          <w:position w:val="6"/>
          <w:sz w:val="11"/>
          <w:szCs w:val="11"/>
        </w:rPr>
        <w:t>1</w:t>
      </w:r>
      <w:proofErr w:type="spellStart"/>
      <w:r w:rsidRPr="003C1AF2">
        <w:rPr>
          <w:rFonts w:cs="Arial"/>
        </w:rPr>
        <w:t>Departament</w:t>
      </w:r>
      <w:proofErr w:type="spellEnd"/>
      <w:r w:rsidRPr="003C1AF2">
        <w:rPr>
          <w:rFonts w:cs="Arial"/>
        </w:rPr>
        <w:t xml:space="preserve"> de </w:t>
      </w:r>
      <w:proofErr w:type="spellStart"/>
      <w:r w:rsidRPr="003C1AF2">
        <w:rPr>
          <w:rFonts w:cs="Arial"/>
        </w:rPr>
        <w:t>Matemàtiques</w:t>
      </w:r>
      <w:proofErr w:type="spellEnd"/>
      <w:r w:rsidRPr="003C1AF2">
        <w:rPr>
          <w:rFonts w:cs="Arial"/>
        </w:rPr>
        <w:t xml:space="preserve">, </w:t>
      </w:r>
      <w:proofErr w:type="spellStart"/>
      <w:r w:rsidRPr="003C1AF2">
        <w:rPr>
          <w:rFonts w:cs="Arial"/>
        </w:rPr>
        <w:t>Universitat</w:t>
      </w:r>
      <w:proofErr w:type="spellEnd"/>
      <w:r w:rsidRPr="003C1AF2">
        <w:rPr>
          <w:rFonts w:cs="Arial"/>
        </w:rPr>
        <w:t xml:space="preserve"> </w:t>
      </w:r>
      <w:proofErr w:type="spellStart"/>
      <w:r w:rsidRPr="003C1AF2">
        <w:rPr>
          <w:rFonts w:cs="Arial"/>
        </w:rPr>
        <w:t>Autònoma</w:t>
      </w:r>
      <w:proofErr w:type="spellEnd"/>
      <w:r w:rsidRPr="003C1AF2">
        <w:rPr>
          <w:rFonts w:cs="Arial"/>
        </w:rPr>
        <w:t xml:space="preserve"> de Barcelona,</w:t>
      </w:r>
      <w:r w:rsidRPr="003C1AF2">
        <w:rPr>
          <w:rFonts w:cs="Arial"/>
          <w:spacing w:val="-4"/>
        </w:rPr>
        <w:t xml:space="preserve"> </w:t>
      </w:r>
      <w:proofErr w:type="spellStart"/>
      <w:r w:rsidRPr="003C1AF2">
        <w:rPr>
          <w:rFonts w:cs="Arial"/>
          <w:spacing w:val="-4"/>
        </w:rPr>
        <w:t>Spain</w:t>
      </w:r>
      <w:proofErr w:type="spellEnd"/>
      <w:r w:rsidRPr="003C1AF2">
        <w:rPr>
          <w:rFonts w:cs="Arial"/>
        </w:rPr>
        <w:t>,</w:t>
      </w:r>
      <w:r w:rsidRPr="003C1AF2">
        <w:rPr>
          <w:rFonts w:cs="Arial"/>
          <w:spacing w:val="-4"/>
        </w:rPr>
        <w:t xml:space="preserve"> </w:t>
      </w:r>
      <w:r w:rsidRPr="003C1AF2">
        <w:rPr>
          <w:rFonts w:cs="Arial"/>
        </w:rPr>
        <w:t xml:space="preserve">amanda@mat.uab.cat, </w:t>
      </w:r>
      <w:r w:rsidRPr="003C1AF2">
        <w:rPr>
          <w:rFonts w:cs="Arial"/>
          <w:spacing w:val="-1"/>
          <w:position w:val="6"/>
          <w:sz w:val="11"/>
          <w:szCs w:val="11"/>
        </w:rPr>
        <w:t>2</w:t>
      </w:r>
      <w:proofErr w:type="spellStart"/>
      <w:r w:rsidRPr="003C1AF2">
        <w:rPr>
          <w:rFonts w:cs="Arial"/>
        </w:rPr>
        <w:t>Department</w:t>
      </w:r>
      <w:proofErr w:type="spellEnd"/>
      <w:r w:rsidRPr="003C1AF2">
        <w:rPr>
          <w:rFonts w:cs="Arial"/>
        </w:rPr>
        <w:t xml:space="preserve"> </w:t>
      </w:r>
      <w:proofErr w:type="spellStart"/>
      <w:r w:rsidRPr="003C1AF2">
        <w:rPr>
          <w:rFonts w:cs="Arial"/>
        </w:rPr>
        <w:t>of</w:t>
      </w:r>
      <w:proofErr w:type="spellEnd"/>
      <w:r w:rsidRPr="003C1AF2">
        <w:rPr>
          <w:rFonts w:cs="Arial"/>
        </w:rPr>
        <w:t xml:space="preserve"> </w:t>
      </w:r>
      <w:proofErr w:type="spellStart"/>
      <w:r w:rsidRPr="003C1AF2">
        <w:rPr>
          <w:rFonts w:cs="Arial"/>
        </w:rPr>
        <w:t>Econometrics</w:t>
      </w:r>
      <w:proofErr w:type="spellEnd"/>
      <w:r w:rsidRPr="003C1AF2">
        <w:rPr>
          <w:rFonts w:cs="Arial"/>
        </w:rPr>
        <w:t xml:space="preserve">, </w:t>
      </w:r>
      <w:proofErr w:type="spellStart"/>
      <w:r w:rsidRPr="003C1AF2">
        <w:rPr>
          <w:rFonts w:cs="Arial"/>
        </w:rPr>
        <w:t>Statistics</w:t>
      </w:r>
      <w:proofErr w:type="spellEnd"/>
      <w:r w:rsidRPr="003C1AF2">
        <w:rPr>
          <w:rFonts w:cs="Arial"/>
        </w:rPr>
        <w:t xml:space="preserve"> and </w:t>
      </w:r>
      <w:proofErr w:type="spellStart"/>
      <w:r w:rsidRPr="003C1AF2">
        <w:rPr>
          <w:rFonts w:cs="Arial"/>
        </w:rPr>
        <w:t>Applied</w:t>
      </w:r>
      <w:proofErr w:type="spellEnd"/>
      <w:r w:rsidRPr="003C1AF2">
        <w:rPr>
          <w:rFonts w:cs="Arial"/>
        </w:rPr>
        <w:t xml:space="preserve"> </w:t>
      </w:r>
      <w:proofErr w:type="spellStart"/>
      <w:r w:rsidRPr="003C1AF2">
        <w:rPr>
          <w:rFonts w:cs="Arial"/>
        </w:rPr>
        <w:t>Economics</w:t>
      </w:r>
      <w:proofErr w:type="spellEnd"/>
      <w:r w:rsidRPr="003C1AF2">
        <w:rPr>
          <w:rFonts w:cs="Arial"/>
        </w:rPr>
        <w:t xml:space="preserve">, </w:t>
      </w:r>
      <w:proofErr w:type="spellStart"/>
      <w:r w:rsidRPr="003C1AF2">
        <w:rPr>
          <w:rFonts w:cs="Arial"/>
        </w:rPr>
        <w:t>Universitat</w:t>
      </w:r>
      <w:proofErr w:type="spellEnd"/>
      <w:r w:rsidRPr="003C1AF2">
        <w:rPr>
          <w:rFonts w:cs="Arial"/>
        </w:rPr>
        <w:t xml:space="preserve"> de Barcelona,</w:t>
      </w:r>
      <w:r w:rsidRPr="003C1AF2">
        <w:rPr>
          <w:rFonts w:cs="Arial"/>
          <w:spacing w:val="-4"/>
        </w:rPr>
        <w:t xml:space="preserve"> </w:t>
      </w:r>
      <w:proofErr w:type="spellStart"/>
      <w:r w:rsidRPr="003C1AF2">
        <w:rPr>
          <w:rFonts w:cs="Arial"/>
          <w:spacing w:val="-4"/>
        </w:rPr>
        <w:t>Spain</w:t>
      </w:r>
      <w:proofErr w:type="spellEnd"/>
      <w:r w:rsidRPr="003C1AF2">
        <w:rPr>
          <w:rFonts w:cs="Arial"/>
        </w:rPr>
        <w:t>,</w:t>
      </w:r>
      <w:r w:rsidRPr="003C1AF2">
        <w:rPr>
          <w:rFonts w:cs="Arial"/>
          <w:spacing w:val="-4"/>
        </w:rPr>
        <w:t xml:space="preserve"> </w:t>
      </w:r>
      <w:r w:rsidRPr="003C1AF2">
        <w:rPr>
          <w:rFonts w:cs="Arial"/>
        </w:rPr>
        <w:t>dmorina@ub.edu</w:t>
      </w:r>
    </w:p>
    <w:p w14:paraId="64F0E372" w14:textId="77777777" w:rsidR="006508C3" w:rsidRPr="003C1AF2" w:rsidRDefault="006508C3">
      <w:pPr>
        <w:widowControl w:val="0"/>
        <w:autoSpaceDE w:val="0"/>
        <w:spacing w:before="6" w:line="160" w:lineRule="exact"/>
        <w:rPr>
          <w:color w:val="000000"/>
          <w:sz w:val="11"/>
          <w:szCs w:val="16"/>
          <w:lang w:val="es-ES"/>
        </w:rPr>
      </w:pPr>
    </w:p>
    <w:p w14:paraId="085271DF" w14:textId="77777777" w:rsidR="006508C3" w:rsidRPr="003C1AF2" w:rsidRDefault="006508C3">
      <w:pPr>
        <w:widowControl w:val="0"/>
        <w:autoSpaceDE w:val="0"/>
        <w:spacing w:line="200" w:lineRule="exact"/>
        <w:rPr>
          <w:color w:val="000000"/>
          <w:szCs w:val="16"/>
          <w:lang w:val="es-ES"/>
        </w:rPr>
      </w:pPr>
    </w:p>
    <w:p w14:paraId="5DE7293D" w14:textId="77777777" w:rsidR="006508C3" w:rsidRPr="003C1AF2" w:rsidRDefault="006508C3">
      <w:pPr>
        <w:widowControl w:val="0"/>
        <w:autoSpaceDE w:val="0"/>
        <w:spacing w:line="200" w:lineRule="exact"/>
        <w:rPr>
          <w:color w:val="000000"/>
          <w:lang w:val="es-ES"/>
        </w:rPr>
      </w:pPr>
    </w:p>
    <w:p w14:paraId="0825EFF7" w14:textId="290BF224" w:rsidR="006508C3" w:rsidRPr="003C1AF2" w:rsidRDefault="006508C3">
      <w:pPr>
        <w:pStyle w:val="MLADILLO1"/>
        <w:rPr>
          <w:lang w:val="en-US"/>
        </w:rPr>
      </w:pPr>
      <w:r w:rsidRPr="003C1AF2">
        <w:rPr>
          <w:lang w:val="en-US"/>
        </w:rPr>
        <w:t>ABSTR</w:t>
      </w:r>
      <w:r w:rsidRPr="003C1AF2">
        <w:rPr>
          <w:spacing w:val="-2"/>
          <w:lang w:val="en-US"/>
        </w:rPr>
        <w:t>A</w:t>
      </w:r>
      <w:r w:rsidRPr="003C1AF2">
        <w:rPr>
          <w:spacing w:val="-4"/>
          <w:lang w:val="en-US"/>
        </w:rPr>
        <w:t>C</w:t>
      </w:r>
      <w:r w:rsidRPr="003C1AF2">
        <w:rPr>
          <w:lang w:val="en-US"/>
        </w:rPr>
        <w:t>T</w:t>
      </w:r>
    </w:p>
    <w:p w14:paraId="4A552AB7" w14:textId="77777777" w:rsidR="00406C22" w:rsidRPr="003C1AF2" w:rsidRDefault="00406C22" w:rsidP="00406C22">
      <w:pPr>
        <w:pStyle w:val="MTEXTO"/>
        <w:rPr>
          <w:lang w:val="en-US"/>
        </w:rPr>
      </w:pPr>
    </w:p>
    <w:p w14:paraId="3273924D" w14:textId="77777777" w:rsidR="006508C3" w:rsidRPr="003C1AF2" w:rsidRDefault="006508C3">
      <w:pPr>
        <w:pStyle w:val="MTEXTO"/>
        <w:rPr>
          <w:lang w:val="en-US"/>
        </w:rPr>
      </w:pPr>
      <w:r w:rsidRPr="003C1AF2">
        <w:rPr>
          <w:lang w:val="en-US"/>
        </w:rPr>
        <w:t>Health insurance is one of the branches of insurance with the greatest penetration in the Spanish market; the same happens in many developed countries. The claim rate in health insurance has suffered the impact of the Covid-19 pandemic in 2020 and 2021, especially regarding consultations and medical events that could be postponed. Mobility restrictions led to a decline in the use of insurance by policyholders and a transformation of the interaction between patients and health workers with greater use of telephone consultation. This work aims to study how to determine if, (</w:t>
      </w:r>
      <w:proofErr w:type="spellStart"/>
      <w:r w:rsidRPr="003C1AF2">
        <w:rPr>
          <w:lang w:val="en-US"/>
        </w:rPr>
        <w:t>i</w:t>
      </w:r>
      <w:proofErr w:type="spellEnd"/>
      <w:r w:rsidRPr="003C1AF2">
        <w:rPr>
          <w:lang w:val="en-US"/>
        </w:rPr>
        <w:t xml:space="preserve">) </w:t>
      </w:r>
      <w:proofErr w:type="gramStart"/>
      <w:r w:rsidRPr="003C1AF2">
        <w:rPr>
          <w:lang w:val="en-US"/>
        </w:rPr>
        <w:t>due to the effect</w:t>
      </w:r>
      <w:proofErr w:type="gramEnd"/>
      <w:r w:rsidRPr="003C1AF2">
        <w:rPr>
          <w:lang w:val="en-US"/>
        </w:rPr>
        <w:t xml:space="preserve"> of postponing visits or (ii) due to the consequences of having suffered the virus (persistent Covid or side effects), there will be an excess of claims and, where appropriate, when a claiming increase will occur.</w:t>
      </w:r>
    </w:p>
    <w:p w14:paraId="16C056F6" w14:textId="77777777" w:rsidR="006508C3" w:rsidRPr="003C1AF2" w:rsidRDefault="006508C3">
      <w:pPr>
        <w:pStyle w:val="MTEXTO"/>
        <w:rPr>
          <w:color w:val="000000"/>
          <w:lang w:val="en-US"/>
        </w:rPr>
      </w:pPr>
    </w:p>
    <w:p w14:paraId="6BD4DDAD" w14:textId="2D7C3FB0" w:rsidR="006508C3" w:rsidRPr="003C1AF2" w:rsidRDefault="00406C22" w:rsidP="00406C22">
      <w:pPr>
        <w:pStyle w:val="MLADILLO1"/>
        <w:rPr>
          <w:lang w:val="en-US"/>
        </w:rPr>
      </w:pPr>
      <w:r w:rsidRPr="003C1AF2">
        <w:rPr>
          <w:bCs w:val="0"/>
          <w:lang w:val="en-US"/>
        </w:rPr>
        <w:t>1.</w:t>
      </w:r>
      <w:r w:rsidRPr="003C1AF2">
        <w:rPr>
          <w:lang w:val="en-US"/>
        </w:rPr>
        <w:t xml:space="preserve"> </w:t>
      </w:r>
      <w:r w:rsidR="006508C3" w:rsidRPr="003C1AF2">
        <w:rPr>
          <w:lang w:val="en-US"/>
        </w:rPr>
        <w:t>INTRODUCTION</w:t>
      </w:r>
    </w:p>
    <w:p w14:paraId="06D619C4" w14:textId="77777777" w:rsidR="00406C22" w:rsidRPr="003C1AF2" w:rsidRDefault="00406C22" w:rsidP="00406C22">
      <w:pPr>
        <w:pStyle w:val="MTEXTO"/>
        <w:rPr>
          <w:lang w:val="en-US"/>
        </w:rPr>
      </w:pPr>
    </w:p>
    <w:p w14:paraId="60492C88" w14:textId="77777777" w:rsidR="006508C3" w:rsidRPr="003C1AF2" w:rsidRDefault="006508C3">
      <w:pPr>
        <w:pStyle w:val="MTEXTO"/>
        <w:rPr>
          <w:lang w:val="en-US"/>
        </w:rPr>
      </w:pPr>
      <w:r w:rsidRPr="003C1AF2">
        <w:rPr>
          <w:lang w:val="en-US"/>
        </w:rPr>
        <w:t xml:space="preserve">In the last months, there has been a big global concern around the 2019-novel coronavirus (SARS-CoV-2) infection, prompting the World Health Organization (WHO) to declare a public health emergency in early 2020. The pandemic induced by this virus has significantly impacted many aspects of human activity. In addition to the direct consequences concerning deaths caused by the Covid-19 infection and the saturation of health systems in many countries (including Spain and neighboring countries), a decrease in the use of health services has been detected in both the public health system and services associated with private health insurances in 2020. </w:t>
      </w:r>
    </w:p>
    <w:p w14:paraId="723E52D1" w14:textId="77777777" w:rsidR="006508C3" w:rsidRPr="003C1AF2" w:rsidRDefault="006508C3">
      <w:pPr>
        <w:pStyle w:val="MTEXTO"/>
        <w:rPr>
          <w:lang w:val="en-US"/>
        </w:rPr>
      </w:pPr>
      <w:r w:rsidRPr="003C1AF2">
        <w:rPr>
          <w:lang w:val="en-US"/>
        </w:rPr>
        <w:lastRenderedPageBreak/>
        <w:t>With more than 12 million insured, health insurance is one of the insurance branches with the highest penetration in the Spanish market. More than 25% of the population has this type of coverage, exceeding 35% in some areas (UNESPA, 2020). In 2020 and 2021, the Covid-19 pandemic impacted the companies' claim rates, especially regarding medical consultations and actions that were apparently of low priority and thus were postponed. The mobility restrictions led to a decline in the use of insurance services, as well as a transformation of the interaction between patients and health workers, with a larger use of telephone consultations. The concern is whether there will be an excess of claims in 2022 and later years, either due to postponing visits or due to the pandemic consequences (e.g., because of persistent Covid symptoms or secondary effects). In the public health system, there is already evidence of an increased frequency of use of health services. However, it is not straightforward to determine if the higher frequency of claims that will be observed will be equal to or greater than the infra-loss rate that was observed during the pandemic period. For this purpose, we present here a new method for misreporting (i.e., under-reporting or over-reporting) estimation, which builds on Fernández-</w:t>
      </w:r>
      <w:proofErr w:type="spellStart"/>
      <w:r w:rsidRPr="003C1AF2">
        <w:rPr>
          <w:lang w:val="en-US"/>
        </w:rPr>
        <w:t>Fontelo</w:t>
      </w:r>
      <w:proofErr w:type="spellEnd"/>
      <w:r w:rsidRPr="003C1AF2">
        <w:rPr>
          <w:lang w:val="en-US"/>
        </w:rPr>
        <w:t xml:space="preserve"> et al. (2016, 2019). We use this method to determine: (</w:t>
      </w:r>
      <w:proofErr w:type="spellStart"/>
      <w:r w:rsidRPr="003C1AF2">
        <w:rPr>
          <w:lang w:val="en-US"/>
        </w:rPr>
        <w:t>i</w:t>
      </w:r>
      <w:proofErr w:type="spellEnd"/>
      <w:r w:rsidRPr="003C1AF2">
        <w:rPr>
          <w:lang w:val="en-US"/>
        </w:rPr>
        <w:t xml:space="preserve">) whether the rebound effect occurs uniformly for all health insurance coverages or only for certain health insurance coverages, (ii) whether the rebound effect occurs homogeneously or varies depending on the insured characteristics, and (iii) to estimate the time point at which the initial benefit level is recovered. Some analysis will be conducted on the effects of health spending at the public system level, but the implications for private health insurance will also be of interest. Above all, it is expected that </w:t>
      </w:r>
      <w:proofErr w:type="gramStart"/>
      <w:r w:rsidRPr="003C1AF2">
        <w:rPr>
          <w:lang w:val="en-US"/>
        </w:rPr>
        <w:t>in order to</w:t>
      </w:r>
      <w:proofErr w:type="gramEnd"/>
      <w:r w:rsidRPr="003C1AF2">
        <w:rPr>
          <w:lang w:val="en-US"/>
        </w:rPr>
        <w:t xml:space="preserve"> monitor the effects of the pandemic in the coming years, these forms of analysis --such as the one presented in the current work-- will be used as population groups with different sociodemographic characteristics or impacts on the use of health services cannot be directly compared. </w:t>
      </w:r>
    </w:p>
    <w:p w14:paraId="5BFC0DF7" w14:textId="77777777" w:rsidR="006508C3" w:rsidRPr="003C1AF2" w:rsidRDefault="006508C3">
      <w:pPr>
        <w:pStyle w:val="MTEXTO"/>
        <w:rPr>
          <w:lang w:val="en-US"/>
        </w:rPr>
      </w:pPr>
      <w:r w:rsidRPr="003C1AF2">
        <w:rPr>
          <w:lang w:val="en-US"/>
        </w:rPr>
        <w:t xml:space="preserve">This work aims to estimate and evaluate the pandemic's impact on health insurance, estimating the degree of under-reporting of health insurance usage, mainly in 2020, as well as the degree of over-reporting of health insurance usage nowadays </w:t>
      </w:r>
      <w:proofErr w:type="gramStart"/>
      <w:r w:rsidRPr="003C1AF2">
        <w:rPr>
          <w:lang w:val="en-US"/>
        </w:rPr>
        <w:t>as a result of</w:t>
      </w:r>
      <w:proofErr w:type="gramEnd"/>
      <w:r w:rsidRPr="003C1AF2">
        <w:rPr>
          <w:lang w:val="en-US"/>
        </w:rPr>
        <w:t xml:space="preserve"> the pandemic consequences. In addition, we want to develop a system that monitors claims to detect changes in the dynamics of medical insurance use </w:t>
      </w:r>
      <w:proofErr w:type="gramStart"/>
      <w:r w:rsidRPr="003C1AF2">
        <w:rPr>
          <w:lang w:val="en-US"/>
        </w:rPr>
        <w:t>in particular and</w:t>
      </w:r>
      <w:proofErr w:type="gramEnd"/>
      <w:r w:rsidRPr="003C1AF2">
        <w:rPr>
          <w:lang w:val="en-US"/>
        </w:rPr>
        <w:t xml:space="preserve"> any other branch in general. Although the </w:t>
      </w:r>
      <w:proofErr w:type="gramStart"/>
      <w:r w:rsidRPr="003C1AF2">
        <w:rPr>
          <w:lang w:val="en-US"/>
        </w:rPr>
        <w:t>main focus</w:t>
      </w:r>
      <w:proofErr w:type="gramEnd"/>
      <w:r w:rsidRPr="003C1AF2">
        <w:rPr>
          <w:lang w:val="en-US"/>
        </w:rPr>
        <w:t xml:space="preserve"> of the current research is on the development of a new method for misreporting estimation, which has also been empirically tested using simulated data, this method can also be applied to aggregated (anonymized) data from the health portfolio. We believe that the results and conclusions derived in the current research can be extended to other branches, as well as used to assess potential inequalities between countries or regions. In 2020, it was estimated that the total benefits provided by health insurance </w:t>
      </w:r>
      <w:r w:rsidRPr="003C1AF2">
        <w:rPr>
          <w:lang w:val="en-US"/>
        </w:rPr>
        <w:lastRenderedPageBreak/>
        <w:t>in Spain reached 6,300 million euros, of which 6,200 million correspond to the provision of medical services. In 2019, it was estimated that the total benefits provided by this type of insurance was 6,600 million euros, of which 6,500 million correspond to the provision of medical services.</w:t>
      </w:r>
    </w:p>
    <w:p w14:paraId="6FB0A840" w14:textId="77777777" w:rsidR="006508C3" w:rsidRPr="003C1AF2" w:rsidRDefault="006508C3">
      <w:pPr>
        <w:pStyle w:val="MTEXTO"/>
        <w:rPr>
          <w:lang w:val="en-US"/>
        </w:rPr>
      </w:pPr>
      <w:r w:rsidRPr="003C1AF2">
        <w:rPr>
          <w:lang w:val="en-US"/>
        </w:rPr>
        <w:t>The current work is organized as follows. Section 2 presents the model, its properties, and a method for estimating the model's parameters. Section 3 shows the main results of a preliminary simulation study to evaluate how the model behaves in practice in both the under-reporting and over-reporting scenarios.</w:t>
      </w:r>
    </w:p>
    <w:p w14:paraId="67339230" w14:textId="77777777" w:rsidR="006508C3" w:rsidRPr="003C1AF2" w:rsidRDefault="006508C3">
      <w:pPr>
        <w:pStyle w:val="MTEXTO"/>
        <w:rPr>
          <w:lang w:val="en-US"/>
        </w:rPr>
      </w:pPr>
    </w:p>
    <w:p w14:paraId="407C2DDA" w14:textId="12A41630" w:rsidR="006508C3" w:rsidRPr="003C1AF2" w:rsidRDefault="006508C3">
      <w:pPr>
        <w:pStyle w:val="MLADILLO1"/>
        <w:rPr>
          <w:lang w:val="en-US"/>
        </w:rPr>
      </w:pPr>
      <w:r w:rsidRPr="003C1AF2">
        <w:rPr>
          <w:lang w:val="en-US"/>
        </w:rPr>
        <w:t>2. THE MODEL</w:t>
      </w:r>
    </w:p>
    <w:p w14:paraId="3BF3DB59" w14:textId="77777777" w:rsidR="00406C22" w:rsidRPr="003C1AF2" w:rsidRDefault="00406C22" w:rsidP="00406C22">
      <w:pPr>
        <w:pStyle w:val="MTEXTO"/>
        <w:rPr>
          <w:lang w:val="en-US"/>
        </w:rPr>
      </w:pPr>
    </w:p>
    <w:p w14:paraId="1B61247E" w14:textId="0035D9AB" w:rsidR="00406C22" w:rsidRPr="003C1AF2" w:rsidRDefault="00406C22" w:rsidP="00406C22">
      <w:pPr>
        <w:pStyle w:val="MTEXTO"/>
        <w:rPr>
          <w:lang w:val="en-US"/>
        </w:rPr>
      </w:pPr>
      <w:r w:rsidRPr="003C1AF2">
        <w:rPr>
          <w:lang w:val="en-US"/>
        </w:rPr>
        <w:t xml:space="preserve">Let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3C1AF2">
        <w:rPr>
          <w:lang w:val="en-US"/>
        </w:rPr>
        <w:t xml:space="preserve"> be the following stationary </w:t>
      </w:r>
      <w:proofErr w:type="gramStart"/>
      <w:r w:rsidRPr="003C1AF2">
        <w:rPr>
          <w:lang w:val="en-US"/>
        </w:rPr>
        <w:t>INAR(</w:t>
      </w:r>
      <w:proofErr w:type="gramEnd"/>
      <w:r w:rsidRPr="003C1AF2">
        <w:rPr>
          <w:lang w:val="en-US"/>
        </w:rPr>
        <w:t xml:space="preserve">1) process: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r>
          <m:rPr>
            <m:sty m:val="p"/>
          </m:rPr>
          <w:rPr>
            <w:rFonts w:ascii="Cambria Math" w:hAnsi="Cambria Math"/>
            <w:lang w:val="en-US"/>
          </w:rPr>
          <m:t>α∘</m:t>
        </m:r>
        <m:sSub>
          <m:sSubPr>
            <m:ctrlPr>
              <w:rPr>
                <w:rFonts w:ascii="Cambria Math" w:hAnsi="Cambria Math"/>
                <w:i/>
                <w:lang w:val="en-US"/>
              </w:rPr>
            </m:ctrlPr>
          </m:sSubPr>
          <m:e>
            <m:r>
              <w:rPr>
                <w:rFonts w:ascii="Cambria Math" w:hAnsi="Cambria Math"/>
                <w:lang w:val="en-US"/>
              </w:rPr>
              <m:t>X</m:t>
            </m:r>
            <m:ctrlPr>
              <w:rPr>
                <w:rFonts w:ascii="Cambria Math" w:hAnsi="Cambria Math"/>
                <w:lang w:val="en-US"/>
              </w:rPr>
            </m:ctrlP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oMath>
      <w:r w:rsidRPr="003C1AF2">
        <w:rPr>
          <w:lang w:val="en-US"/>
        </w:rPr>
        <w:t xml:space="preserve">, where </w:t>
      </w:r>
      <m:oMath>
        <m:r>
          <m:rPr>
            <m:sty m:val="p"/>
          </m:rPr>
          <w:rPr>
            <w:rFonts w:ascii="Cambria Math" w:hAnsi="Cambria Math"/>
            <w:lang w:val="en-US"/>
          </w:rPr>
          <m:t>α∘</m:t>
        </m:r>
        <m:sSub>
          <m:sSubPr>
            <m:ctrlPr>
              <w:rPr>
                <w:rFonts w:ascii="Cambria Math" w:hAnsi="Cambria Math"/>
                <w:i/>
                <w:lang w:val="en-US"/>
              </w:rPr>
            </m:ctrlPr>
          </m:sSubPr>
          <m:e>
            <m:r>
              <w:rPr>
                <w:rFonts w:ascii="Cambria Math" w:hAnsi="Cambria Math"/>
                <w:lang w:val="en-US"/>
              </w:rPr>
              <m:t>X</m:t>
            </m:r>
            <m:ctrlPr>
              <w:rPr>
                <w:rFonts w:ascii="Cambria Math" w:hAnsi="Cambria Math"/>
                <w:lang w:val="en-US"/>
              </w:rPr>
            </m:ctrlPr>
          </m:e>
          <m:sub>
            <m:r>
              <w:rPr>
                <w:rFonts w:ascii="Cambria Math" w:hAnsi="Cambria Math"/>
                <w:lang w:val="en-US"/>
              </w:rPr>
              <m:t>n</m:t>
            </m:r>
          </m:sub>
        </m:sSub>
      </m:oMath>
      <w:r w:rsidRPr="003C1AF2">
        <w:rPr>
          <w:lang w:val="en-US"/>
        </w:rPr>
        <w:t xml:space="preserve"> is the so-called binomial thinning operator and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r>
          <m:rPr>
            <m:sty m:val="p"/>
          </m:rPr>
          <w:rPr>
            <w:rFonts w:ascii="Cambria Math" w:hAnsi="Cambria Math"/>
            <w:lang w:val="en-US"/>
          </w:rPr>
          <m:t>∼</m:t>
        </m:r>
        <m:r>
          <w:rPr>
            <w:rFonts w:ascii="Cambria Math" w:hAnsi="Cambria Math"/>
            <w:lang w:val="en-US"/>
          </w:rPr>
          <m:t>Poisson</m:t>
        </m:r>
        <m:d>
          <m:dPr>
            <m:ctrlPr>
              <w:rPr>
                <w:rFonts w:ascii="Cambria Math" w:hAnsi="Cambria Math"/>
                <w:i/>
                <w:lang w:val="en-US"/>
              </w:rPr>
            </m:ctrlPr>
          </m:dPr>
          <m:e>
            <m:r>
              <m:rPr>
                <m:sty m:val="p"/>
              </m:rPr>
              <w:rPr>
                <w:rFonts w:ascii="Cambria Math" w:hAnsi="Cambria Math"/>
                <w:lang w:val="en-US"/>
              </w:rPr>
              <m:t>λ</m:t>
            </m:r>
          </m:e>
        </m:d>
      </m:oMath>
      <w:r w:rsidRPr="003C1AF2">
        <w:rPr>
          <w:lang w:val="en-US"/>
        </w:rPr>
        <w:t xml:space="preserve">. Then,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3C1AF2">
        <w:rPr>
          <w:lang w:val="en-US"/>
        </w:rPr>
        <w:t xml:space="preserve"> follows a Poisson distribution with </w:t>
      </w:r>
      <m:oMath>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μ</m:t>
            </m:r>
          </m:e>
          <m:sub>
            <m:r>
              <w:rPr>
                <w:rFonts w:ascii="Cambria Math" w:hAnsi="Cambria Math"/>
                <w:lang w:val="en-US"/>
              </w:rPr>
              <m:t>X</m:t>
            </m:r>
          </m:sub>
        </m:sSub>
        <m:r>
          <w:rPr>
            <w:rFonts w:ascii="Cambria Math" w:hAnsi="Cambria Math"/>
            <w:lang w:val="en-US"/>
          </w:rPr>
          <m:t>=</m:t>
        </m:r>
        <m:r>
          <m:rPr>
            <m:sty m:val="p"/>
          </m:rPr>
          <w:rPr>
            <w:rFonts w:ascii="Cambria Math" w:hAnsi="Cambria Math"/>
            <w:lang w:val="en-US"/>
          </w:rPr>
          <m:t>λ</m:t>
        </m:r>
        <m:r>
          <m:rPr>
            <m:lit/>
          </m:rPr>
          <w:rPr>
            <w:rFonts w:ascii="Cambria Math" w:hAnsi="Cambria Math"/>
            <w:lang w:val="en-US"/>
          </w:rPr>
          <m:t>/</m:t>
        </m:r>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α</m:t>
            </m:r>
          </m:e>
        </m:d>
        <m:r>
          <w:rPr>
            <w:rFonts w:ascii="Cambria Math" w:hAnsi="Cambria Math"/>
            <w:lang w:val="en-US"/>
          </w:rPr>
          <m:t>=</m:t>
        </m:r>
        <m:sSubSup>
          <m:sSubSupPr>
            <m:ctrlPr>
              <w:rPr>
                <w:rFonts w:ascii="Cambria Math" w:hAnsi="Cambria Math"/>
                <w:i/>
                <w:lang w:val="en-US"/>
              </w:rPr>
            </m:ctrlPr>
          </m:sSubSupPr>
          <m:e>
            <m:r>
              <m:rPr>
                <m:sty m:val="p"/>
              </m:rPr>
              <w:rPr>
                <w:rFonts w:ascii="Cambria Math" w:hAnsi="Cambria Math"/>
                <w:lang w:val="en-US"/>
              </w:rPr>
              <m:t>σ</m:t>
            </m:r>
          </m:e>
          <m:sub>
            <m:r>
              <w:rPr>
                <w:rFonts w:ascii="Cambria Math" w:hAnsi="Cambria Math"/>
                <w:lang w:val="en-US"/>
              </w:rPr>
              <m:t>X</m:t>
            </m:r>
          </m:sub>
          <m:sup>
            <m:r>
              <w:rPr>
                <w:rFonts w:ascii="Cambria Math" w:hAnsi="Cambria Math"/>
                <w:lang w:val="en-US"/>
              </w:rPr>
              <m:t>2</m:t>
            </m:r>
          </m:sup>
        </m:sSubSup>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Pr="003C1AF2">
        <w:rPr>
          <w:lang w:val="en-US"/>
        </w:rPr>
        <w:t xml:space="preserve">. Suppose that the processes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oMath>
      <w:r w:rsidRPr="003C1AF2">
        <w:rPr>
          <w:lang w:val="en-US"/>
        </w:rPr>
        <w:t xml:space="preserve"> and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oMath>
      <w:r w:rsidRPr="003C1AF2">
        <w:rPr>
          <w:lang w:val="en-US"/>
        </w:rPr>
        <w:t xml:space="preserve"> are independent for all </w:t>
      </w:r>
      <m:oMath>
        <m:r>
          <w:rPr>
            <w:rFonts w:ascii="Cambria Math" w:hAnsi="Cambria Math"/>
            <w:lang w:val="en-US"/>
          </w:rPr>
          <m:t>n</m:t>
        </m:r>
      </m:oMath>
      <w:r w:rsidRPr="003C1AF2">
        <w:rPr>
          <w:lang w:val="en-US"/>
        </w:rPr>
        <w:t xml:space="preserve">. In addition, the auto-covariance and auto-correlation functions of this process are respectively </w:t>
      </w:r>
      <m:oMath>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k</m:t>
            </m:r>
          </m:e>
        </m:d>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n+k</m:t>
                </m:r>
              </m:sub>
            </m:sSub>
          </m:e>
        </m:d>
        <m:r>
          <w:rPr>
            <w:rFonts w:ascii="Cambria Math" w:hAnsi="Cambria Math"/>
            <w:lang w:val="en-US"/>
          </w:rPr>
          <m:t>=</m:t>
        </m:r>
        <m:sSup>
          <m:sSupPr>
            <m:ctrlPr>
              <w:rPr>
                <w:rFonts w:ascii="Cambria Math" w:hAnsi="Cambria Math"/>
                <w:i/>
                <w:lang w:val="en-US"/>
              </w:rPr>
            </m:ctrlPr>
          </m:sSupPr>
          <m:e>
            <m:r>
              <m:rPr>
                <m:sty m:val="p"/>
              </m:rPr>
              <w:rPr>
                <w:rFonts w:ascii="Cambria Math" w:hAnsi="Cambria Math"/>
                <w:lang w:val="en-US"/>
              </w:rPr>
              <m:t>α</m:t>
            </m:r>
          </m:e>
          <m:sup>
            <m:r>
              <w:rPr>
                <w:rFonts w:ascii="Cambria Math" w:hAnsi="Cambria Math"/>
                <w:lang w:val="en-US"/>
              </w:rPr>
              <m:t>k</m:t>
            </m:r>
          </m:sup>
        </m:sSup>
        <m:sSubSup>
          <m:sSubSupPr>
            <m:ctrlPr>
              <w:rPr>
                <w:rFonts w:ascii="Cambria Math" w:hAnsi="Cambria Math"/>
                <w:i/>
                <w:lang w:val="en-US"/>
              </w:rPr>
            </m:ctrlPr>
          </m:sSubSupPr>
          <m:e>
            <m:r>
              <m:rPr>
                <m:sty m:val="p"/>
              </m:rPr>
              <w:rPr>
                <w:rFonts w:ascii="Cambria Math" w:hAnsi="Cambria Math"/>
                <w:lang w:val="en-US"/>
              </w:rPr>
              <m:t>σ</m:t>
            </m:r>
            <m:ctrlPr>
              <w:rPr>
                <w:rFonts w:ascii="Cambria Math" w:hAnsi="Cambria Math"/>
                <w:lang w:val="en-US"/>
              </w:rPr>
            </m:ctrlPr>
          </m:e>
          <m:sub>
            <m:r>
              <w:rPr>
                <w:rFonts w:ascii="Cambria Math" w:hAnsi="Cambria Math"/>
                <w:lang w:val="en-US"/>
              </w:rPr>
              <m:t>X</m:t>
            </m:r>
          </m:sub>
          <m:sup>
            <m:r>
              <w:rPr>
                <w:rFonts w:ascii="Cambria Math" w:hAnsi="Cambria Math"/>
                <w:lang w:val="en-US"/>
              </w:rPr>
              <m:t>2</m:t>
            </m:r>
          </m:sup>
        </m:sSubSup>
      </m:oMath>
      <w:r w:rsidRPr="003C1AF2">
        <w:rPr>
          <w:lang w:val="en-US"/>
        </w:rPr>
        <w:t xml:space="preserve"> and </w:t>
      </w:r>
      <m:oMath>
        <m:r>
          <m:rPr>
            <m:sty m:val="p"/>
          </m:rPr>
          <w:rPr>
            <w:rFonts w:ascii="Cambria Math" w:hAnsi="Cambria Math"/>
            <w:lang w:val="en-US"/>
          </w:rPr>
          <m:t>ρ</m:t>
        </m:r>
        <m:d>
          <m:dPr>
            <m:ctrlPr>
              <w:rPr>
                <w:rFonts w:ascii="Cambria Math" w:hAnsi="Cambria Math"/>
                <w:i/>
                <w:lang w:val="en-US"/>
              </w:rPr>
            </m:ctrlPr>
          </m:dPr>
          <m:e>
            <m:r>
              <w:rPr>
                <w:rFonts w:ascii="Cambria Math" w:hAnsi="Cambria Math"/>
                <w:lang w:val="en-US"/>
              </w:rPr>
              <m:t>k</m:t>
            </m:r>
          </m:e>
        </m:d>
        <m:r>
          <w:rPr>
            <w:rFonts w:ascii="Cambria Math" w:hAnsi="Cambria Math"/>
            <w:lang w:val="en-US"/>
          </w:rPr>
          <m:t>=Cor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n+k</m:t>
                </m:r>
              </m:sub>
            </m:sSub>
          </m:e>
        </m:d>
        <m:r>
          <w:rPr>
            <w:rFonts w:ascii="Cambria Math" w:hAnsi="Cambria Math"/>
            <w:lang w:val="en-US"/>
          </w:rPr>
          <m:t>=</m:t>
        </m:r>
        <m:sSup>
          <m:sSupPr>
            <m:ctrlPr>
              <w:rPr>
                <w:rFonts w:ascii="Cambria Math" w:hAnsi="Cambria Math"/>
                <w:i/>
                <w:lang w:val="en-US"/>
              </w:rPr>
            </m:ctrlPr>
          </m:sSupPr>
          <m:e>
            <m:r>
              <m:rPr>
                <m:sty m:val="p"/>
              </m:rPr>
              <w:rPr>
                <w:rFonts w:ascii="Cambria Math" w:hAnsi="Cambria Math"/>
                <w:lang w:val="en-US"/>
              </w:rPr>
              <m:t>α</m:t>
            </m:r>
          </m:e>
          <m:sup>
            <m:r>
              <w:rPr>
                <w:rFonts w:ascii="Cambria Math" w:hAnsi="Cambria Math"/>
                <w:lang w:val="en-US"/>
              </w:rPr>
              <m:t>k</m:t>
            </m:r>
          </m:sup>
        </m:sSup>
      </m:oMath>
      <w:r w:rsidRPr="003C1AF2">
        <w:rPr>
          <w:lang w:val="en-US"/>
        </w:rPr>
        <w:t xml:space="preserve">. </w:t>
      </w:r>
    </w:p>
    <w:p w14:paraId="78C1C964" w14:textId="1F171E60" w:rsidR="00406C22" w:rsidRPr="003C1AF2" w:rsidRDefault="00406C22" w:rsidP="00406C22">
      <w:pPr>
        <w:pStyle w:val="MTEXTO"/>
        <w:rPr>
          <w:lang w:val="en-US"/>
        </w:rPr>
      </w:pPr>
      <w:r w:rsidRPr="003C1AF2">
        <w:rPr>
          <w:lang w:val="en-US"/>
        </w:rPr>
        <w:t xml:space="preserve">Let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3C1AF2">
        <w:rPr>
          <w:lang w:val="en-US"/>
        </w:rPr>
        <w:t xml:space="preserve"> be an observed and potentially misreported (i.e., under-reported or over-reported) process such that:</w:t>
      </w:r>
    </w:p>
    <w:p w14:paraId="54F51407" w14:textId="2B45880B" w:rsidR="00503E6F" w:rsidRPr="003C1AF2" w:rsidRDefault="00000000" w:rsidP="00CC55E6">
      <w:pPr>
        <w:pStyle w:val="MTEXTO"/>
        <w:spacing w:line="240" w:lineRule="auto"/>
        <w:jc w:val="center"/>
        <w:rPr>
          <w:rFonts w:ascii="Cambria Math" w:hAnsi="Cambria Math"/>
          <w:lang w:val="en-US"/>
          <w:oMath/>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n</m:t>
                    </m:r>
                  </m:sub>
                </m:sSub>
                <m:r>
                  <m:rPr>
                    <m:nor/>
                  </m:rPr>
                  <w:rPr>
                    <w:rFonts w:eastAsiaTheme="minorEastAsia"/>
                    <w:lang w:val="en-US"/>
                  </w:rPr>
                  <m:t xml:space="preserve"> with probability 1-ω</m:t>
                </m:r>
              </m:e>
              <m:e>
                <m:r>
                  <w:rPr>
                    <w:rFonts w:ascii="Cambria Math" w:hAnsi="Cambria Math"/>
                    <w:lang w:val="en-US"/>
                  </w:rPr>
                  <m:t>ϑ</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r>
                  <m:rPr>
                    <m:nor/>
                  </m:rPr>
                  <w:rPr>
                    <w:lang w:val="en-US"/>
                  </w:rPr>
                  <m:t xml:space="preserve">with probability </m:t>
                </m:r>
                <m:r>
                  <w:rPr>
                    <w:rFonts w:ascii="Cambria Math" w:hAnsi="Cambria Math"/>
                    <w:lang w:val="en-US"/>
                  </w:rPr>
                  <m:t>ω</m:t>
                </m:r>
              </m:e>
            </m:eqArr>
            <m:r>
              <w:rPr>
                <w:rFonts w:ascii="Cambria Math" w:eastAsiaTheme="minorEastAsia" w:hAnsi="Cambria Math"/>
                <w:lang w:val="en-US"/>
              </w:rPr>
              <m:t>,</m:t>
            </m:r>
          </m:e>
        </m:d>
        <m:r>
          <w:rPr>
            <w:rFonts w:ascii="Cambria Math" w:hAnsi="Cambria Math"/>
            <w:lang w:val="en-US"/>
          </w:rPr>
          <m:t xml:space="preserve"> </m:t>
        </m:r>
      </m:oMath>
      <w:r w:rsidR="00B71C80" w:rsidRPr="003C1AF2">
        <w:rPr>
          <w:lang w:val="en-US"/>
        </w:rPr>
        <w:t xml:space="preserve"> </w:t>
      </w:r>
      <w:r w:rsidR="00553F94" w:rsidRPr="003C1AF2">
        <w:rPr>
          <w:lang w:val="en-US"/>
        </w:rPr>
        <w:t>(1)</w:t>
      </w:r>
    </w:p>
    <w:p w14:paraId="16749B15" w14:textId="68B5859B" w:rsidR="00406C22" w:rsidRPr="003C1AF2" w:rsidRDefault="00406C22" w:rsidP="00406C22">
      <w:pPr>
        <w:pStyle w:val="MTEXTO"/>
        <w:rPr>
          <w:lang w:val="en-US"/>
        </w:rPr>
      </w:pPr>
      <w:r w:rsidRPr="003C1AF2">
        <w:rPr>
          <w:lang w:val="en-US"/>
        </w:rPr>
        <w:t xml:space="preserve">where </w:t>
      </w:r>
      <m:oMath>
        <m:r>
          <m:rPr>
            <m:sty m:val="p"/>
          </m:rPr>
          <w:rPr>
            <w:rFonts w:ascii="Cambria Math" w:hAnsi="Cambria Math"/>
            <w:lang w:val="en-US"/>
          </w:rPr>
          <m:t>ϑ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3C1AF2">
        <w:rPr>
          <w:lang w:val="en-US"/>
        </w:rPr>
        <w:t xml:space="preserve"> is the so-called fattering-thinning operator defined </w:t>
      </w:r>
      <w:proofErr w:type="gramStart"/>
      <w:r w:rsidRPr="003C1AF2">
        <w:rPr>
          <w:lang w:val="en-US"/>
        </w:rPr>
        <w:t>as:</w:t>
      </w:r>
      <w:proofErr w:type="gramEnd"/>
    </w:p>
    <w:p w14:paraId="407F9DD3" w14:textId="6A23F6FB" w:rsidR="00406C22" w:rsidRPr="003C1AF2" w:rsidRDefault="00000000" w:rsidP="007708CD">
      <w:pPr>
        <w:pStyle w:val="MTEXTO"/>
        <w:jc w:val="center"/>
        <w:rPr>
          <w:lang w:val="en-US"/>
        </w:rPr>
      </w:pPr>
      <m:oMath>
        <m:d>
          <m:dPr>
            <m:begChr m:val="["/>
            <m:endChr m:val="]"/>
            <m:ctrlPr>
              <w:rPr>
                <w:rFonts w:ascii="Cambria Math" w:hAnsi="Cambria Math"/>
                <w:lang w:val="en-US"/>
              </w:rPr>
            </m:ctrlPr>
          </m:dPr>
          <m:e>
            <m:r>
              <m:rPr>
                <m:sty m:val="p"/>
              </m:rPr>
              <w:rPr>
                <w:rFonts w:ascii="Cambria Math" w:hAnsi="Cambria Math"/>
                <w:lang w:val="en-US"/>
              </w:rPr>
              <m:t>ϑ⋄</m:t>
            </m:r>
            <m:sSub>
              <m:sSubPr>
                <m:ctrlPr>
                  <w:rPr>
                    <w:rFonts w:ascii="Cambria Math" w:hAnsi="Cambria Math"/>
                    <w:i/>
                    <w:lang w:val="en-US"/>
                  </w:rPr>
                </m:ctrlPr>
              </m:sSubPr>
              <m:e>
                <m:r>
                  <w:rPr>
                    <w:rFonts w:ascii="Cambria Math" w:hAnsi="Cambria Math"/>
                    <w:lang w:val="en-US"/>
                  </w:rPr>
                  <m:t>X</m:t>
                </m:r>
                <m:ctrlPr>
                  <w:rPr>
                    <w:rFonts w:ascii="Cambria Math" w:hAnsi="Cambria Math"/>
                    <w:lang w:val="en-US"/>
                  </w:rPr>
                </m:ctrlPr>
              </m:e>
              <m:sub>
                <m:r>
                  <w:rPr>
                    <w:rFonts w:ascii="Cambria Math" w:hAnsi="Cambria Math"/>
                    <w:lang w:val="en-US"/>
                  </w:rPr>
                  <m:t>n</m:t>
                </m:r>
              </m:sub>
            </m:sSub>
            <m:ctrlPr>
              <w:rPr>
                <w:rFonts w:ascii="Cambria Math" w:hAnsi="Cambria Math"/>
                <w:i/>
                <w:lang w:val="en-US"/>
              </w:rPr>
            </m:ctrlP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j=1</m:t>
            </m:r>
            <m:ctrlPr>
              <w:rPr>
                <w:rFonts w:ascii="Cambria Math" w:hAnsi="Cambria Math"/>
                <w:i/>
                <w:lang w:val="en-US"/>
              </w:rPr>
            </m:ctrlP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ctrlPr>
              <w:rPr>
                <w:rFonts w:ascii="Cambria Math" w:hAnsi="Cambria Math"/>
                <w:i/>
                <w:lang w:val="en-US"/>
              </w:rPr>
            </m:ctrlPr>
          </m:e>
        </m:nary>
      </m:oMath>
      <w:r w:rsidR="00ED7707" w:rsidRPr="003C1AF2">
        <w:rPr>
          <w:lang w:val="en-US"/>
        </w:rPr>
        <w:t xml:space="preserve"> (2),</w:t>
      </w:r>
    </w:p>
    <w:p w14:paraId="119197B1" w14:textId="6AFBE378" w:rsidR="00406C22" w:rsidRPr="003C1AF2" w:rsidRDefault="00406C22" w:rsidP="00406C22">
      <w:pPr>
        <w:pStyle w:val="MTEXTO"/>
        <w:rPr>
          <w:lang w:val="en-US"/>
        </w:rPr>
      </w:pPr>
      <w:r w:rsidRPr="003C1AF2">
        <w:rPr>
          <w:lang w:val="en-US"/>
        </w:rPr>
        <w:t xml:space="preserve">and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Pr="003C1AF2">
        <w:rPr>
          <w:lang w:val="en-US"/>
        </w:rPr>
        <w:t xml:space="preserve"> are independent and identically distributed (i.i.d) random variables distributed following the probability mass function (pmf) defined below:</w:t>
      </w:r>
    </w:p>
    <w:p w14:paraId="5C5252CD" w14:textId="77777777" w:rsidR="007816C6" w:rsidRPr="003C1AF2" w:rsidRDefault="007816C6" w:rsidP="00406C22">
      <w:pPr>
        <w:pStyle w:val="MTEXTO"/>
        <w:rPr>
          <w:lang w:val="en-US"/>
        </w:rPr>
      </w:pPr>
    </w:p>
    <w:p w14:paraId="6DD754C4" w14:textId="176C17C2" w:rsidR="00406C22" w:rsidRPr="003C1AF2" w:rsidRDefault="00EB4415" w:rsidP="00D8669B">
      <w:pPr>
        <w:pStyle w:val="MTEXTO"/>
        <w:spacing w:line="240" w:lineRule="auto"/>
        <w:jc w:val="center"/>
        <w:rPr>
          <w:rFonts w:ascii="Cambria Math" w:hAnsi="Cambria Math"/>
          <w:lang w:val="en-US"/>
          <w:oMath/>
        </w:rPr>
      </w:pPr>
      <m:oMath>
        <m:r>
          <m:rPr>
            <m:sty m:val="p"/>
          </m:rPr>
          <w:rPr>
            <w:rFonts w:ascii="Cambria Math" w:hAnsi="Cambria Math"/>
            <w:lang w:val="en-US"/>
          </w:rPr>
          <m:t>P</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W</m:t>
                </m:r>
              </m:e>
              <m:sub>
                <m:r>
                  <m:rPr>
                    <m:sty m:val="p"/>
                  </m:rPr>
                  <w:rPr>
                    <w:rFonts w:ascii="Cambria Math" w:hAnsi="Cambria Math"/>
                    <w:lang w:val="en-US"/>
                  </w:rPr>
                  <m:t>j</m:t>
                </m:r>
              </m:sub>
            </m:sSub>
            <m:r>
              <m:rPr>
                <m:sty m:val="p"/>
              </m:rPr>
              <w:rPr>
                <w:rFonts w:ascii="Cambria Math" w:hAnsi="Cambria Math"/>
                <w:lang w:val="en-US"/>
              </w:rPr>
              <m:t>=k</m:t>
            </m:r>
          </m:e>
          <m:e>
            <m:sSub>
              <m:sSubPr>
                <m:ctrlPr>
                  <w:rPr>
                    <w:rFonts w:ascii="Cambria Math" w:hAnsi="Cambria Math"/>
                    <w:lang w:val="en-US"/>
                  </w:rPr>
                </m:ctrlPr>
              </m:sSubPr>
              <m:e>
                <m:r>
                  <m:rPr>
                    <m:sty m:val="p"/>
                  </m:rPr>
                  <w:rPr>
                    <w:rFonts w:ascii="Cambria Math" w:hAnsi="Cambria Math"/>
                    <w:lang w:val="en-US"/>
                  </w:rPr>
                  <m:t>ϕ</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ϕ</m:t>
                </m:r>
              </m:e>
              <m:sub>
                <m:r>
                  <m:rPr>
                    <m:sty m:val="p"/>
                  </m:rPr>
                  <w:rPr>
                    <w:rFonts w:ascii="Cambria Math" w:hAnsi="Cambria Math"/>
                    <w:lang w:val="en-US"/>
                  </w:rPr>
                  <m:t>2</m:t>
                </m:r>
              </m:sub>
            </m:sSub>
          </m:e>
        </m:d>
        <m:r>
          <m:rPr>
            <m:sty m:val="p"/>
          </m:rPr>
          <w:rPr>
            <w:rFonts w:ascii="Cambria Math" w:hAnsi="Cambria Math"/>
            <w:lang w:val="en-US"/>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nor/>
                  </m:rPr>
                  <w:rPr>
                    <w:rFonts w:eastAsiaTheme="minorEastAsia"/>
                    <w:lang w:val="en-US"/>
                  </w:rPr>
                  <m:t>1-</m:t>
                </m:r>
                <m:sSub>
                  <m:sSubPr>
                    <m:ctrlPr>
                      <w:rPr>
                        <w:rFonts w:ascii="Cambria Math" w:hAnsi="Cambria Math"/>
                        <w:lang w:val="en-US"/>
                      </w:rPr>
                    </m:ctrlPr>
                  </m:sSubPr>
                  <m:e>
                    <m:r>
                      <m:rPr>
                        <m:sty m:val="p"/>
                      </m:rPr>
                      <w:rPr>
                        <w:rFonts w:ascii="Cambria Math" w:hAnsi="Cambria Math"/>
                        <w:lang w:val="en-US"/>
                      </w:rPr>
                      <m:t>ϕ</m:t>
                    </m:r>
                  </m:e>
                  <m:sub>
                    <m:r>
                      <m:rPr>
                        <m:sty m:val="p"/>
                      </m:rPr>
                      <w:rPr>
                        <w:rFonts w:ascii="Cambria Math" w:hAnsi="Cambria Math"/>
                        <w:lang w:val="en-US"/>
                      </w:rPr>
                      <m:t>1</m:t>
                    </m:r>
                  </m:sub>
                </m:sSub>
                <m:r>
                  <m:rPr>
                    <m:nor/>
                  </m:rPr>
                  <w:rPr>
                    <w:rFonts w:eastAsiaTheme="minorEastAsia"/>
                    <w:lang w:val="en-US"/>
                  </w:rPr>
                  <m:t xml:space="preserve">- </m:t>
                </m:r>
                <m:sSub>
                  <m:sSubPr>
                    <m:ctrlPr>
                      <w:rPr>
                        <w:rFonts w:ascii="Cambria Math" w:hAnsi="Cambria Math"/>
                        <w:lang w:val="en-US"/>
                      </w:rPr>
                    </m:ctrlPr>
                  </m:sSubPr>
                  <m:e>
                    <m:r>
                      <m:rPr>
                        <m:sty m:val="p"/>
                      </m:rPr>
                      <w:rPr>
                        <w:rFonts w:ascii="Cambria Math" w:hAnsi="Cambria Math"/>
                        <w:lang w:val="en-US"/>
                      </w:rPr>
                      <m:t>ϕ</m:t>
                    </m:r>
                  </m:e>
                  <m:sub>
                    <m:r>
                      <m:rPr>
                        <m:sty m:val="p"/>
                      </m:rPr>
                      <w:rPr>
                        <w:rFonts w:ascii="Cambria Math" w:hAnsi="Cambria Math"/>
                        <w:lang w:val="en-US"/>
                      </w:rPr>
                      <m:t>2</m:t>
                    </m:r>
                  </m:sub>
                </m:sSub>
                <m:r>
                  <m:rPr>
                    <m:nor/>
                  </m:rPr>
                  <w:rPr>
                    <w:rFonts w:eastAsiaTheme="minorEastAsia"/>
                    <w:lang w:val="en-US"/>
                  </w:rPr>
                  <m:t xml:space="preserve"> if k=0</m:t>
                </m:r>
              </m:e>
              <m:e>
                <m:sSub>
                  <m:sSubPr>
                    <m:ctrlPr>
                      <w:rPr>
                        <w:rFonts w:ascii="Cambria Math" w:hAnsi="Cambria Math"/>
                        <w:lang w:val="en-US"/>
                      </w:rPr>
                    </m:ctrlPr>
                  </m:sSubPr>
                  <m:e>
                    <m:r>
                      <m:rPr>
                        <m:sty m:val="p"/>
                      </m:rPr>
                      <w:rPr>
                        <w:rFonts w:ascii="Cambria Math" w:hAnsi="Cambria Math"/>
                        <w:lang w:val="en-US"/>
                      </w:rPr>
                      <m:t>ϕ</m:t>
                    </m:r>
                  </m:e>
                  <m:sub>
                    <m:r>
                      <m:rPr>
                        <m:sty m:val="p"/>
                      </m:rPr>
                      <w:rPr>
                        <w:rFonts w:ascii="Cambria Math" w:hAnsi="Cambria Math"/>
                        <w:lang w:val="en-US"/>
                      </w:rPr>
                      <m:t>1</m:t>
                    </m:r>
                  </m:sub>
                </m:sSub>
                <m:r>
                  <m:rPr>
                    <m:nor/>
                  </m:rPr>
                  <w:rPr>
                    <w:rFonts w:eastAsiaTheme="minorEastAsia"/>
                    <w:lang w:val="en-US"/>
                  </w:rPr>
                  <m:t>if k=1</m:t>
                </m:r>
                <m:ctrlPr>
                  <w:rPr>
                    <w:rFonts w:ascii="Cambria Math" w:eastAsia="Cambria Math" w:hAnsi="Cambria Math"/>
                    <w:lang w:val="en-US"/>
                  </w:rPr>
                </m:ctrlPr>
              </m:e>
              <m:e>
                <m:sSub>
                  <m:sSubPr>
                    <m:ctrlPr>
                      <w:rPr>
                        <w:rFonts w:ascii="Cambria Math" w:hAnsi="Cambria Math"/>
                        <w:lang w:val="en-US"/>
                      </w:rPr>
                    </m:ctrlPr>
                  </m:sSubPr>
                  <m:e>
                    <m:r>
                      <m:rPr>
                        <m:sty m:val="p"/>
                      </m:rPr>
                      <w:rPr>
                        <w:rFonts w:ascii="Cambria Math" w:hAnsi="Cambria Math"/>
                        <w:lang w:val="en-US"/>
                      </w:rPr>
                      <m:t>ϕ</m:t>
                    </m:r>
                  </m:e>
                  <m:sub>
                    <m:r>
                      <m:rPr>
                        <m:sty m:val="p"/>
                      </m:rPr>
                      <w:rPr>
                        <w:rFonts w:ascii="Cambria Math" w:hAnsi="Cambria Math"/>
                        <w:lang w:val="en-US"/>
                      </w:rPr>
                      <m:t>2</m:t>
                    </m:r>
                  </m:sub>
                </m:sSub>
                <m:r>
                  <m:rPr>
                    <m:nor/>
                  </m:rPr>
                  <w:rPr>
                    <w:rFonts w:eastAsiaTheme="minorEastAsia"/>
                    <w:lang w:val="en-US"/>
                  </w:rPr>
                  <m:t>if k=2</m:t>
                </m:r>
                <m:ctrlPr>
                  <w:rPr>
                    <w:rFonts w:ascii="Cambria Math" w:eastAsia="Cambria Math" w:hAnsi="Cambria Math"/>
                    <w:lang w:val="en-US"/>
                  </w:rPr>
                </m:ctrlPr>
              </m:e>
              <m:e>
                <m:r>
                  <w:rPr>
                    <w:rFonts w:ascii="Cambria Math" w:eastAsia="Cambria Math" w:hAnsi="Cambria Math"/>
                    <w:lang w:val="en-US"/>
                  </w:rPr>
                  <m:t xml:space="preserve">0 </m:t>
                </m:r>
                <m:r>
                  <m:rPr>
                    <m:nor/>
                  </m:rPr>
                  <w:rPr>
                    <w:rFonts w:eastAsiaTheme="minorEastAsia"/>
                    <w:lang w:val="en-US"/>
                  </w:rPr>
                  <m:t>otherwise</m:t>
                </m:r>
              </m:e>
            </m:eqArr>
            <m:r>
              <w:rPr>
                <w:rFonts w:ascii="Cambria Math" w:eastAsiaTheme="minorEastAsia" w:hAnsi="Cambria Math"/>
                <w:lang w:val="en-US"/>
              </w:rPr>
              <m:t>,</m:t>
            </m:r>
          </m:e>
        </m:d>
        <m:r>
          <w:rPr>
            <w:rFonts w:ascii="Cambria Math" w:hAnsi="Cambria Math"/>
            <w:lang w:val="en-US"/>
          </w:rPr>
          <m:t xml:space="preserve"> </m:t>
        </m:r>
      </m:oMath>
      <w:r w:rsidR="005A1F83" w:rsidRPr="003C1AF2">
        <w:rPr>
          <w:lang w:val="en-US"/>
        </w:rPr>
        <w:t xml:space="preserve"> </w:t>
      </w:r>
      <w:r w:rsidRPr="003C1AF2">
        <w:rPr>
          <w:lang w:val="en-US"/>
        </w:rPr>
        <w:t>(</w:t>
      </w:r>
      <w:r w:rsidR="00E24C00" w:rsidRPr="003C1AF2">
        <w:rPr>
          <w:lang w:val="en-US"/>
        </w:rPr>
        <w:t>3</w:t>
      </w:r>
      <w:r w:rsidRPr="003C1AF2">
        <w:rPr>
          <w:lang w:val="en-US"/>
        </w:rPr>
        <w:t>)</w:t>
      </w:r>
    </w:p>
    <w:p w14:paraId="24572506" w14:textId="08B2C5CC" w:rsidR="00406C22" w:rsidRPr="003C1AF2" w:rsidRDefault="00406C22" w:rsidP="00406C22">
      <w:pPr>
        <w:pStyle w:val="MTEXTO"/>
        <w:rPr>
          <w:lang w:val="en-US"/>
        </w:rPr>
      </w:pPr>
      <w:r w:rsidRPr="003C1AF2">
        <w:rPr>
          <w:lang w:val="en-US"/>
        </w:rPr>
        <w:t xml:space="preserve">with </w:t>
      </w:r>
      <m:oMath>
        <m:r>
          <m:rPr>
            <m:sty m:val="p"/>
          </m:rPr>
          <w:rPr>
            <w:rFonts w:ascii="Cambria Math" w:hAnsi="Cambria Math"/>
            <w:lang w:val="en-US"/>
          </w:rPr>
          <m:t>ϑ</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2</m:t>
                </m:r>
              </m:sub>
            </m:sSub>
          </m:e>
        </m:d>
      </m:oMath>
      <w:r w:rsidRPr="003C1AF2">
        <w:rPr>
          <w:lang w:val="en-US"/>
        </w:rPr>
        <w:t xml:space="preserve">. Therefore, the observed process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3C1AF2">
        <w:rPr>
          <w:lang w:val="en-US"/>
        </w:rPr>
        <w:t xml:space="preserve"> coincides with the true process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3C1AF2">
        <w:rPr>
          <w:lang w:val="en-US"/>
        </w:rPr>
        <w:t xml:space="preserve"> with probability </w:t>
      </w:r>
      <m:oMath>
        <m:r>
          <w:rPr>
            <w:rFonts w:ascii="Cambria Math" w:hAnsi="Cambria Math"/>
            <w:lang w:val="en-US"/>
          </w:rPr>
          <m:t>1-</m:t>
        </m:r>
        <m:r>
          <m:rPr>
            <m:sty m:val="p"/>
          </m:rPr>
          <w:rPr>
            <w:rFonts w:ascii="Cambria Math" w:hAnsi="Cambria Math"/>
            <w:lang w:val="en-US"/>
          </w:rPr>
          <m:t>ω</m:t>
        </m:r>
      </m:oMath>
      <w:r w:rsidRPr="003C1AF2">
        <w:rPr>
          <w:lang w:val="en-US"/>
        </w:rPr>
        <w:t xml:space="preserve">; otherwise, the observed process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3C1AF2">
        <w:rPr>
          <w:lang w:val="en-US"/>
        </w:rPr>
        <w:t xml:space="preserve"> is either lower (under-reported) or higher (over-reported) than the true process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3C1AF2">
        <w:rPr>
          <w:lang w:val="en-US"/>
        </w:rPr>
        <w:t xml:space="preserve"> with probability </w:t>
      </w:r>
      <m:oMath>
        <m:r>
          <m:rPr>
            <m:sty m:val="p"/>
          </m:rPr>
          <w:rPr>
            <w:rFonts w:ascii="Cambria Math" w:hAnsi="Cambria Math"/>
            <w:lang w:val="en-US"/>
          </w:rPr>
          <m:t>ω</m:t>
        </m:r>
      </m:oMath>
      <w:r w:rsidRPr="003C1AF2">
        <w:rPr>
          <w:lang w:val="en-US"/>
        </w:rPr>
        <w:t xml:space="preserve">. The parameter </w:t>
      </w:r>
      <m:oMath>
        <m:r>
          <w:rPr>
            <w:rFonts w:ascii="Cambria Math" w:hAnsi="Cambria Math"/>
            <w:lang w:val="en-US"/>
          </w:rPr>
          <m:t>0&lt;</m:t>
        </m:r>
        <m:r>
          <m:rPr>
            <m:sty m:val="p"/>
          </m:rPr>
          <w:rPr>
            <w:rFonts w:ascii="Cambria Math" w:hAnsi="Cambria Math"/>
            <w:lang w:val="en-US"/>
          </w:rPr>
          <m:t>ω</m:t>
        </m:r>
        <m:r>
          <w:rPr>
            <w:rFonts w:ascii="Cambria Math" w:hAnsi="Cambria Math"/>
            <w:lang w:val="en-US"/>
          </w:rPr>
          <m:t>&lt;1</m:t>
        </m:r>
      </m:oMath>
      <w:r w:rsidRPr="003C1AF2">
        <w:rPr>
          <w:lang w:val="en-US"/>
        </w:rPr>
        <w:t xml:space="preserve"> is the frequency of the misreporting phenomenon, and parameters </w:t>
      </w:r>
      <m:oMath>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1</m:t>
            </m:r>
          </m:sub>
        </m:sSub>
      </m:oMath>
      <w:r w:rsidRPr="003C1AF2">
        <w:rPr>
          <w:lang w:val="en-US"/>
        </w:rPr>
        <w:t xml:space="preserve"> and </w:t>
      </w:r>
      <m:oMath>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oMath>
      <w:r w:rsidRPr="003C1AF2">
        <w:rPr>
          <w:lang w:val="en-US"/>
        </w:rPr>
        <w:t xml:space="preserve"> indicate whether our process is under-reported or over-</w:t>
      </w:r>
      <w:r w:rsidRPr="003C1AF2">
        <w:rPr>
          <w:lang w:val="en-US"/>
        </w:rPr>
        <w:lastRenderedPageBreak/>
        <w:t xml:space="preserve">reported (i.e., if </w:t>
      </w:r>
      <m:oMath>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r>
          <w:rPr>
            <w:rFonts w:ascii="Cambria Math" w:hAnsi="Cambria Math"/>
            <w:lang w:val="en-US"/>
          </w:rPr>
          <m:t>&gt;1</m:t>
        </m:r>
      </m:oMath>
      <w:r w:rsidRPr="003C1AF2">
        <w:rPr>
          <w:lang w:val="en-US"/>
        </w:rPr>
        <w:t xml:space="preserve"> the process is over-</w:t>
      </w:r>
      <w:proofErr w:type="gramStart"/>
      <w:r w:rsidRPr="003C1AF2">
        <w:rPr>
          <w:lang w:val="en-US"/>
        </w:rPr>
        <w:t>reported;</w:t>
      </w:r>
      <w:proofErr w:type="gramEnd"/>
      <w:r w:rsidRPr="003C1AF2">
        <w:rPr>
          <w:lang w:val="en-US"/>
        </w:rPr>
        <w:t xml:space="preserve"> if </w:t>
      </w:r>
      <m:oMath>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r>
          <w:rPr>
            <w:rFonts w:ascii="Cambria Math" w:hAnsi="Cambria Math"/>
            <w:lang w:val="en-US"/>
          </w:rPr>
          <m:t>&lt;1</m:t>
        </m:r>
      </m:oMath>
      <w:r w:rsidRPr="003C1AF2">
        <w:rPr>
          <w:lang w:val="en-US"/>
        </w:rPr>
        <w:t xml:space="preserve"> the process is under-reported). Note that if </w:t>
      </w:r>
      <m:oMath>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1</m:t>
            </m:r>
          </m:sub>
        </m:sSub>
        <m:r>
          <w:rPr>
            <w:rFonts w:ascii="Cambria Math" w:hAnsi="Cambria Math"/>
            <w:lang w:val="en-US"/>
          </w:rPr>
          <m:t>=1</m:t>
        </m:r>
      </m:oMath>
      <w:r w:rsidRPr="003C1AF2">
        <w:rPr>
          <w:lang w:val="en-US"/>
        </w:rPr>
        <w:t>, the process is not misreported. In addition, a less flexible version of the operator defined in expression (</w:t>
      </w:r>
      <w:r w:rsidR="00754F4A" w:rsidRPr="003C1AF2">
        <w:rPr>
          <w:lang w:val="en-US"/>
        </w:rPr>
        <w:t>2</w:t>
      </w:r>
      <w:r w:rsidRPr="003C1AF2">
        <w:rPr>
          <w:lang w:val="en-US"/>
        </w:rPr>
        <w:t xml:space="preserve">) can be derived if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m:rPr>
            <m:sty m:val="p"/>
          </m:rPr>
          <w:rPr>
            <w:rFonts w:ascii="Cambria Math" w:hAnsi="Cambria Math"/>
            <w:lang w:val="en-US"/>
          </w:rPr>
          <m:t>∼</m:t>
        </m:r>
        <m:r>
          <w:rPr>
            <w:rFonts w:ascii="Cambria Math" w:hAnsi="Cambria Math"/>
            <w:lang w:val="en-US"/>
          </w:rPr>
          <m:t>Binomial</m:t>
        </m:r>
        <m:d>
          <m:dPr>
            <m:ctrlPr>
              <w:rPr>
                <w:rFonts w:ascii="Cambria Math" w:hAnsi="Cambria Math"/>
                <w:i/>
                <w:lang w:val="en-US"/>
              </w:rPr>
            </m:ctrlPr>
          </m:dPr>
          <m:e>
            <m:r>
              <w:rPr>
                <w:rFonts w:ascii="Cambria Math" w:hAnsi="Cambria Math"/>
                <w:lang w:val="en-US"/>
              </w:rPr>
              <m:t>2,</m:t>
            </m:r>
            <m:r>
              <m:rPr>
                <m:sty m:val="p"/>
              </m:rPr>
              <w:rPr>
                <w:rFonts w:ascii="Cambria Math" w:hAnsi="Cambria Math"/>
                <w:lang w:val="en-US"/>
              </w:rPr>
              <m:t>ϕ</m:t>
            </m:r>
          </m:e>
        </m:d>
      </m:oMath>
      <w:r w:rsidRPr="003C1AF2">
        <w:rPr>
          <w:lang w:val="en-US"/>
        </w:rPr>
        <w:t>. Although the distribution in expression (</w:t>
      </w:r>
      <w:r w:rsidR="00754F4A" w:rsidRPr="003C1AF2">
        <w:rPr>
          <w:lang w:val="en-US"/>
        </w:rPr>
        <w:t>3</w:t>
      </w:r>
      <w:r w:rsidRPr="003C1AF2">
        <w:rPr>
          <w:lang w:val="en-US"/>
        </w:rPr>
        <w:t xml:space="preserve">) is the </w:t>
      </w:r>
      <w:r w:rsidR="00C66DF7" w:rsidRPr="003C1AF2">
        <w:rPr>
          <w:lang w:val="en-US"/>
        </w:rPr>
        <w:t>easiest</w:t>
      </w:r>
      <w:r w:rsidRPr="003C1AF2">
        <w:rPr>
          <w:lang w:val="en-US"/>
        </w:rPr>
        <w:t xml:space="preserve"> way to model over-reporting in count time series, other probability distributions with no compact support (e.g., the Poisson or Geometric distributions) can be </w:t>
      </w:r>
      <w:proofErr w:type="gramStart"/>
      <w:r w:rsidRPr="003C1AF2">
        <w:rPr>
          <w:lang w:val="en-US"/>
        </w:rPr>
        <w:t>taken into account</w:t>
      </w:r>
      <w:proofErr w:type="gramEnd"/>
      <w:r w:rsidRPr="003C1AF2">
        <w:rPr>
          <w:lang w:val="en-US"/>
        </w:rPr>
        <w:t xml:space="preserve"> here as well. </w:t>
      </w:r>
    </w:p>
    <w:p w14:paraId="6FEB0549" w14:textId="25F1C585" w:rsidR="00406C22" w:rsidRPr="003C1AF2" w:rsidRDefault="00406C22" w:rsidP="00406C22">
      <w:pPr>
        <w:pStyle w:val="MTEXTO"/>
        <w:rPr>
          <w:lang w:val="en-US"/>
        </w:rPr>
      </w:pPr>
      <w:r w:rsidRPr="003C1AF2">
        <w:rPr>
          <w:lang w:val="en-US"/>
        </w:rPr>
        <w:t>The operator defined in expression (</w:t>
      </w:r>
      <w:r w:rsidR="00746449" w:rsidRPr="003C1AF2">
        <w:rPr>
          <w:lang w:val="en-US"/>
        </w:rPr>
        <w:t>2</w:t>
      </w:r>
      <w:r w:rsidRPr="003C1AF2">
        <w:rPr>
          <w:lang w:val="en-US"/>
        </w:rPr>
        <w:t xml:space="preserve">) follows a 2nd-order Hermite distribution with parameters </w:t>
      </w:r>
      <m:oMath>
        <m:sSub>
          <m:sSubPr>
            <m:ctrlPr>
              <w:rPr>
                <w:rFonts w:ascii="Cambria Math" w:hAnsi="Cambria Math"/>
                <w:i/>
                <w:lang w:val="en-US"/>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lang w:val="en-US"/>
              </w:rPr>
              <m:t>X</m:t>
            </m:r>
          </m:sub>
        </m:sSub>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1</m:t>
            </m:r>
          </m:sub>
        </m:sSub>
      </m:oMath>
      <w:r w:rsidRPr="003C1AF2">
        <w:rPr>
          <w:lang w:val="en-US"/>
        </w:rPr>
        <w:t xml:space="preserve"> and </w:t>
      </w:r>
      <m:oMath>
        <m:sSub>
          <m:sSubPr>
            <m:ctrlPr>
              <w:rPr>
                <w:rFonts w:ascii="Cambria Math" w:hAnsi="Cambria Math"/>
                <w:i/>
                <w:lang w:val="en-US"/>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lang w:val="en-US"/>
              </w:rPr>
              <m:t>X</m:t>
            </m:r>
          </m:sub>
        </m:sSub>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oMath>
      <w:r w:rsidRPr="003C1AF2">
        <w:rPr>
          <w:lang w:val="en-US"/>
        </w:rPr>
        <w:t xml:space="preserve">, where </w:t>
      </w:r>
      <m:oMath>
        <m:sSub>
          <m:sSubPr>
            <m:ctrlPr>
              <w:rPr>
                <w:rFonts w:ascii="Cambria Math" w:hAnsi="Cambria Math"/>
                <w:i/>
                <w:lang w:val="en-US"/>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lang w:val="en-US"/>
              </w:rPr>
              <m:t>X</m:t>
            </m:r>
          </m:sub>
        </m:sSub>
        <m:r>
          <w:rPr>
            <w:rFonts w:ascii="Cambria Math" w:hAnsi="Cambria Math"/>
            <w:lang w:val="en-US"/>
          </w:rPr>
          <m:t>=</m:t>
        </m:r>
        <m:r>
          <m:rPr>
            <m:sty m:val="p"/>
          </m:rPr>
          <w:rPr>
            <w:rFonts w:ascii="Cambria Math" w:hAnsi="Cambria Math"/>
            <w:lang w:val="en-US"/>
          </w:rPr>
          <m:t>λ</m:t>
        </m:r>
        <m:r>
          <m:rPr>
            <m:lit/>
          </m:rPr>
          <w:rPr>
            <w:rFonts w:ascii="Cambria Math" w:hAnsi="Cambria Math"/>
            <w:lang w:val="en-US"/>
          </w:rPr>
          <m:t>/</m:t>
        </m:r>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α</m:t>
            </m:r>
          </m:e>
        </m:d>
      </m:oMath>
      <w:r w:rsidRPr="003C1AF2">
        <w:rPr>
          <w:lang w:val="en-US"/>
        </w:rPr>
        <w:t xml:space="preserve"> is the expectation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3C1AF2">
        <w:rPr>
          <w:lang w:val="en-US"/>
        </w:rPr>
        <w:t xml:space="preserve"> and </w:t>
      </w:r>
      <m:oMath>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j</m:t>
            </m:r>
          </m:sub>
        </m:sSub>
        <m:r>
          <w:rPr>
            <w:rFonts w:ascii="Cambria Math" w:hAnsi="Cambria Math"/>
            <w:lang w:val="en-US"/>
          </w:rPr>
          <m:t>=P</m:t>
        </m:r>
        <m:d>
          <m:dPr>
            <m:ctrlPr>
              <w:rPr>
                <w:rFonts w:ascii="Cambria Math" w:hAnsi="Cambria Math"/>
                <w:i/>
                <w:lang w:val="en-US"/>
              </w:rPr>
            </m:ctrlPr>
          </m:dPr>
          <m:e>
            <m:r>
              <w:rPr>
                <w:rFonts w:ascii="Cambria Math" w:hAnsi="Cambria Math"/>
                <w:lang w:val="en-US"/>
              </w:rPr>
              <m:t>W=j</m:t>
            </m:r>
          </m:e>
        </m:d>
      </m:oMath>
      <w:r w:rsidRPr="003C1AF2">
        <w:rPr>
          <w:lang w:val="en-US"/>
        </w:rPr>
        <w:t xml:space="preserve"> for </w:t>
      </w:r>
      <m:oMath>
        <m:r>
          <w:rPr>
            <w:rFonts w:ascii="Cambria Math" w:hAnsi="Cambria Math"/>
            <w:lang w:val="en-US"/>
          </w:rPr>
          <m:t>j=1,2</m:t>
        </m:r>
      </m:oMath>
      <w:r w:rsidRPr="003C1AF2">
        <w:rPr>
          <w:lang w:val="en-US"/>
        </w:rPr>
        <w:t xml:space="preserve">. We can see the above using the idea of probability generating functions (pgf) as follows: First, the marginal distribution of the observed process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r>
          <w:rPr>
            <w:rFonts w:ascii="Cambria Math" w:hAnsi="Cambria Math"/>
            <w:lang w:val="en-US"/>
          </w:rPr>
          <m:t>Poisson</m:t>
        </m:r>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μ</m:t>
                </m:r>
              </m:e>
              <m:sub>
                <m:r>
                  <w:rPr>
                    <w:rFonts w:ascii="Cambria Math" w:hAnsi="Cambria Math"/>
                    <w:lang w:val="en-US"/>
                  </w:rPr>
                  <m:t>X</m:t>
                </m:r>
              </m:sub>
            </m:sSub>
          </m:e>
        </m:d>
      </m:oMath>
      <w:r w:rsidRPr="003C1AF2">
        <w:rPr>
          <w:lang w:val="en-US"/>
        </w:rPr>
        <w:t xml:space="preserve"> with pgf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m:rPr>
                    <m:sty m:val="p"/>
                  </m:rP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s-1</m:t>
                </m:r>
              </m:e>
            </m:d>
          </m:sup>
        </m:sSup>
      </m:oMath>
      <w:r w:rsidRPr="003C1AF2">
        <w:rPr>
          <w:lang w:val="en-US"/>
        </w:rPr>
        <w:t xml:space="preserve">. Second, the pgf of the random variable </w:t>
      </w:r>
      <m:oMath>
        <m:r>
          <w:rPr>
            <w:rFonts w:ascii="Cambria Math" w:hAnsi="Cambria Math"/>
            <w:lang w:val="en-US"/>
          </w:rPr>
          <m:t>W</m:t>
        </m:r>
      </m:oMath>
      <w:r w:rsidRPr="003C1AF2">
        <w:rPr>
          <w:lang w:val="en-US"/>
        </w:rPr>
        <w:t xml:space="preserve"> in expression (</w:t>
      </w:r>
      <w:r w:rsidR="00C66DF7" w:rsidRPr="003C1AF2">
        <w:rPr>
          <w:lang w:val="en-US"/>
        </w:rPr>
        <w:t>2</w:t>
      </w:r>
      <w:r w:rsidRPr="003C1AF2">
        <w:rPr>
          <w:lang w:val="en-US"/>
        </w:rPr>
        <w:t xml:space="preserve">) is given by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W</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1</m:t>
            </m:r>
          </m:sub>
        </m:sSub>
        <m:r>
          <w:rPr>
            <w:rFonts w:ascii="Cambria Math" w:hAnsi="Cambria Math"/>
            <w:lang w:val="en-US"/>
          </w:rPr>
          <m:t>s+</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oMath>
      <w:r w:rsidRPr="003C1AF2">
        <w:rPr>
          <w:lang w:val="en-US"/>
        </w:rPr>
        <w:t>. Finally, the pgf of the operation defined in expression (</w:t>
      </w:r>
      <w:r w:rsidR="00C66DF7" w:rsidRPr="003C1AF2">
        <w:rPr>
          <w:lang w:val="en-US"/>
        </w:rPr>
        <w:t>1</w:t>
      </w:r>
      <w:r w:rsidRPr="003C1AF2">
        <w:rPr>
          <w:lang w:val="en-US"/>
        </w:rPr>
        <w:t xml:space="preserve">) is given by </w:t>
      </w:r>
      <m:oMath>
        <m:sSub>
          <m:sSubPr>
            <m:ctrlPr>
              <w:rPr>
                <w:rFonts w:ascii="Cambria Math" w:hAnsi="Cambria Math"/>
                <w:i/>
                <w:lang w:val="en-US"/>
              </w:rPr>
            </m:ctrlPr>
          </m:sSubPr>
          <m:e>
            <m:r>
              <w:rPr>
                <w:rFonts w:ascii="Cambria Math" w:hAnsi="Cambria Math"/>
                <w:lang w:val="en-US"/>
              </w:rPr>
              <m:t>G</m:t>
            </m:r>
          </m:e>
          <m:sub>
            <m:r>
              <m:rPr>
                <m:sty m:val="p"/>
              </m:rPr>
              <w:rPr>
                <w:rFonts w:ascii="Cambria Math" w:hAnsi="Cambria Math"/>
                <w:lang w:val="en-US"/>
              </w:rPr>
              <m:t>ϑ⋄</m:t>
            </m:r>
            <m:sSub>
              <m:sSubPr>
                <m:ctrlPr>
                  <w:rPr>
                    <w:rFonts w:ascii="Cambria Math" w:hAnsi="Cambria Math"/>
                    <w:i/>
                    <w:lang w:val="en-US"/>
                  </w:rPr>
                </m:ctrlPr>
              </m:sSubPr>
              <m:e>
                <m:r>
                  <w:rPr>
                    <w:rFonts w:ascii="Cambria Math" w:hAnsi="Cambria Math"/>
                    <w:lang w:val="en-US"/>
                  </w:rPr>
                  <m:t>X</m:t>
                </m:r>
                <m:ctrlPr>
                  <w:rPr>
                    <w:rFonts w:ascii="Cambria Math" w:hAnsi="Cambria Math"/>
                    <w:lang w:val="en-US"/>
                  </w:rPr>
                </m:ctrlPr>
              </m:e>
              <m:sub>
                <m:r>
                  <w:rPr>
                    <w:rFonts w:ascii="Cambria Math" w:hAnsi="Cambria Math"/>
                    <w:lang w:val="en-US"/>
                  </w:rPr>
                  <m:t>n</m:t>
                </m:r>
              </m:sub>
            </m:sSub>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G</m:t>
                </m:r>
                <m:ctrlPr>
                  <w:rPr>
                    <w:rFonts w:ascii="Cambria Math" w:hAnsi="Cambria Math"/>
                    <w:lang w:val="en-US"/>
                  </w:rPr>
                </m:ctrlPr>
              </m:e>
              <m:sub>
                <m:r>
                  <w:rPr>
                    <w:rFonts w:ascii="Cambria Math" w:hAnsi="Cambria Math"/>
                    <w:lang w:val="en-US"/>
                  </w:rPr>
                  <m:t>W</m:t>
                </m:r>
              </m:sub>
            </m:sSub>
            <m:d>
              <m:dPr>
                <m:ctrlPr>
                  <w:rPr>
                    <w:rFonts w:ascii="Cambria Math" w:hAnsi="Cambria Math"/>
                    <w:i/>
                    <w:lang w:val="en-US"/>
                  </w:rPr>
                </m:ctrlPr>
              </m:dPr>
              <m:e>
                <m:r>
                  <w:rPr>
                    <w:rFonts w:ascii="Cambria Math" w:hAnsi="Cambria Math"/>
                    <w:lang w:val="en-US"/>
                  </w:rPr>
                  <m:t>s</m:t>
                </m:r>
              </m:e>
            </m:d>
            <m:ctrlPr>
              <w:rPr>
                <w:rFonts w:ascii="Cambria Math" w:hAnsi="Cambria Math"/>
                <w:i/>
                <w:lang w:val="en-US"/>
              </w:rPr>
            </m:ctrlP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lang w:val="en-US"/>
                  </w:rPr>
                </m:ctrlPr>
              </m:dPr>
              <m:e>
                <m:sSub>
                  <m:sSubPr>
                    <m:ctrlPr>
                      <w:rPr>
                        <w:rFonts w:ascii="Cambria Math" w:hAnsi="Cambria Math"/>
                        <w:i/>
                        <w:lang w:val="en-US"/>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lang w:val="en-US"/>
                      </w:rPr>
                      <m:t>X</m:t>
                    </m:r>
                  </m:sub>
                </m:sSub>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s-1</m:t>
                    </m:r>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μ</m:t>
                    </m:r>
                  </m:e>
                  <m:sub>
                    <m:r>
                      <w:rPr>
                        <w:rFonts w:ascii="Cambria Math" w:hAnsi="Cambria Math"/>
                        <w:lang w:val="en-US"/>
                      </w:rPr>
                      <m:t>X</m:t>
                    </m:r>
                  </m:sub>
                </m:sSub>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-1</m:t>
                    </m:r>
                  </m:e>
                </m:d>
                <m:ctrlPr>
                  <w:rPr>
                    <w:rFonts w:ascii="Cambria Math" w:hAnsi="Cambria Math"/>
                    <w:i/>
                    <w:lang w:val="en-US"/>
                  </w:rPr>
                </m:ctrlPr>
              </m:e>
            </m:d>
          </m:e>
        </m:func>
      </m:oMath>
      <w:r w:rsidRPr="003C1AF2">
        <w:rPr>
          <w:lang w:val="en-US"/>
        </w:rPr>
        <w:t xml:space="preserve">, which is the pgf of a 2nd-order Hermite distribution with parameters </w:t>
      </w:r>
      <m:oMath>
        <m:sSub>
          <m:sSubPr>
            <m:ctrlPr>
              <w:rPr>
                <w:rFonts w:ascii="Cambria Math" w:hAnsi="Cambria Math"/>
                <w:i/>
                <w:lang w:val="en-US"/>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lang w:val="en-US"/>
              </w:rPr>
              <m:t>X</m:t>
            </m:r>
          </m:sub>
        </m:sSub>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1</m:t>
            </m:r>
          </m:sub>
        </m:sSub>
      </m:oMath>
      <w:r w:rsidRPr="003C1AF2">
        <w:rPr>
          <w:lang w:val="en-US"/>
        </w:rPr>
        <w:t xml:space="preserve"> and </w:t>
      </w:r>
      <m:oMath>
        <m:sSub>
          <m:sSubPr>
            <m:ctrlPr>
              <w:rPr>
                <w:rFonts w:ascii="Cambria Math" w:hAnsi="Cambria Math"/>
                <w:i/>
                <w:lang w:val="en-US"/>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lang w:val="en-US"/>
              </w:rPr>
              <m:t>X</m:t>
            </m:r>
          </m:sub>
        </m:sSub>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oMath>
      <w:r w:rsidRPr="003C1AF2">
        <w:rPr>
          <w:lang w:val="en-US"/>
        </w:rPr>
        <w:t xml:space="preserve">. Hence, the expectation and variance of the random variable </w:t>
      </w:r>
      <m:oMath>
        <m:r>
          <m:rPr>
            <m:sty m:val="p"/>
          </m:rPr>
          <w:rPr>
            <w:rFonts w:ascii="Cambria Math" w:hAnsi="Cambria Math"/>
            <w:lang w:val="en-US"/>
          </w:rPr>
          <m:t>ϑ⋄</m:t>
        </m:r>
        <m:sSub>
          <m:sSubPr>
            <m:ctrlPr>
              <w:rPr>
                <w:rFonts w:ascii="Cambria Math" w:hAnsi="Cambria Math"/>
                <w:i/>
                <w:lang w:val="en-US"/>
              </w:rPr>
            </m:ctrlPr>
          </m:sSubPr>
          <m:e>
            <m:r>
              <w:rPr>
                <w:rFonts w:ascii="Cambria Math" w:hAnsi="Cambria Math"/>
                <w:lang w:val="en-US"/>
              </w:rPr>
              <m:t>X</m:t>
            </m:r>
            <m:ctrlPr>
              <w:rPr>
                <w:rFonts w:ascii="Cambria Math" w:hAnsi="Cambria Math"/>
                <w:lang w:val="en-US"/>
              </w:rPr>
            </m:ctrlPr>
          </m:e>
          <m:sub>
            <m:r>
              <w:rPr>
                <w:rFonts w:ascii="Cambria Math" w:hAnsi="Cambria Math"/>
                <w:lang w:val="en-US"/>
              </w:rPr>
              <m:t>n</m:t>
            </m:r>
          </m:sub>
        </m:sSub>
      </m:oMath>
      <w:r w:rsidRPr="003C1AF2">
        <w:rPr>
          <w:lang w:val="en-US"/>
        </w:rPr>
        <w:t xml:space="preserve"> are </w:t>
      </w:r>
      <m:oMath>
        <m:r>
          <w:rPr>
            <w:rFonts w:ascii="Cambria Math" w:hAnsi="Cambria Math"/>
            <w:lang w:val="en-US"/>
          </w:rPr>
          <m:t>E</m:t>
        </m:r>
        <m:d>
          <m:dPr>
            <m:ctrlPr>
              <w:rPr>
                <w:rFonts w:ascii="Cambria Math" w:hAnsi="Cambria Math"/>
                <w:lang w:val="en-US"/>
              </w:rPr>
            </m:ctrlPr>
          </m:dPr>
          <m:e>
            <m:r>
              <m:rPr>
                <m:sty m:val="p"/>
              </m:rPr>
              <w:rPr>
                <w:rFonts w:ascii="Cambria Math" w:hAnsi="Cambria Math"/>
                <w:lang w:val="en-US"/>
              </w:rPr>
              <m:t>ϑ⋄</m:t>
            </m:r>
            <m:sSub>
              <m:sSubPr>
                <m:ctrlPr>
                  <w:rPr>
                    <w:rFonts w:ascii="Cambria Math" w:hAnsi="Cambria Math"/>
                    <w:i/>
                    <w:lang w:val="en-US"/>
                  </w:rPr>
                </m:ctrlPr>
              </m:sSubPr>
              <m:e>
                <m:r>
                  <w:rPr>
                    <w:rFonts w:ascii="Cambria Math" w:hAnsi="Cambria Math"/>
                    <w:lang w:val="en-US"/>
                  </w:rPr>
                  <m:t>X</m:t>
                </m:r>
                <m:ctrlPr>
                  <w:rPr>
                    <w:rFonts w:ascii="Cambria Math" w:hAnsi="Cambria Math"/>
                    <w:lang w:val="en-US"/>
                  </w:rPr>
                </m:ctrlP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μ</m:t>
            </m:r>
          </m:e>
          <m:sub>
            <m:r>
              <w:rPr>
                <w:rFonts w:ascii="Cambria Math" w:hAnsi="Cambria Math"/>
                <w:lang w:val="en-US"/>
              </w:rPr>
              <m:t>X</m:t>
            </m:r>
          </m:sub>
        </m:sSub>
        <m:d>
          <m:dPr>
            <m:ctrlPr>
              <w:rPr>
                <w:rFonts w:ascii="Cambria Math" w:hAnsi="Cambria Math"/>
                <w:lang w:val="en-US"/>
              </w:rPr>
            </m:ctrlPr>
          </m:dPr>
          <m:e>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ctrlPr>
              <w:rPr>
                <w:rFonts w:ascii="Cambria Math" w:hAnsi="Cambria Math"/>
                <w:i/>
                <w:lang w:val="en-US"/>
              </w:rPr>
            </m:ctrlPr>
          </m:e>
        </m:d>
      </m:oMath>
      <w:r w:rsidRPr="003C1AF2">
        <w:rPr>
          <w:lang w:val="en-US"/>
        </w:rPr>
        <w:t xml:space="preserve"> and </w:t>
      </w:r>
      <m:oMath>
        <m:r>
          <w:rPr>
            <w:rFonts w:ascii="Cambria Math" w:hAnsi="Cambria Math"/>
            <w:lang w:val="en-US"/>
          </w:rPr>
          <m:t>V</m:t>
        </m:r>
        <m:d>
          <m:dPr>
            <m:ctrlPr>
              <w:rPr>
                <w:rFonts w:ascii="Cambria Math" w:hAnsi="Cambria Math"/>
                <w:lang w:val="en-US"/>
              </w:rPr>
            </m:ctrlPr>
          </m:dPr>
          <m:e>
            <m:r>
              <m:rPr>
                <m:sty m:val="p"/>
              </m:rPr>
              <w:rPr>
                <w:rFonts w:ascii="Cambria Math" w:hAnsi="Cambria Math"/>
                <w:lang w:val="en-US"/>
              </w:rPr>
              <m:t>ϑ⋄</m:t>
            </m:r>
            <m:sSub>
              <m:sSubPr>
                <m:ctrlPr>
                  <w:rPr>
                    <w:rFonts w:ascii="Cambria Math" w:hAnsi="Cambria Math"/>
                    <w:i/>
                    <w:lang w:val="en-US"/>
                  </w:rPr>
                </m:ctrlPr>
              </m:sSubPr>
              <m:e>
                <m:r>
                  <w:rPr>
                    <w:rFonts w:ascii="Cambria Math" w:hAnsi="Cambria Math"/>
                    <w:lang w:val="en-US"/>
                  </w:rPr>
                  <m:t>X</m:t>
                </m:r>
                <m:ctrlPr>
                  <w:rPr>
                    <w:rFonts w:ascii="Cambria Math" w:hAnsi="Cambria Math"/>
                    <w:lang w:val="en-US"/>
                  </w:rPr>
                </m:ctrlP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μ</m:t>
            </m:r>
          </m:e>
          <m:sub>
            <m:r>
              <w:rPr>
                <w:rFonts w:ascii="Cambria Math" w:hAnsi="Cambria Math"/>
                <w:lang w:val="en-US"/>
              </w:rPr>
              <m:t>X</m:t>
            </m:r>
          </m:sub>
        </m:sSub>
        <m:d>
          <m:dPr>
            <m:ctrlPr>
              <w:rPr>
                <w:rFonts w:ascii="Cambria Math" w:hAnsi="Cambria Math"/>
                <w:lang w:val="en-US"/>
              </w:rPr>
            </m:ctrlPr>
          </m:dPr>
          <m:e>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ctrlPr>
              <w:rPr>
                <w:rFonts w:ascii="Cambria Math" w:hAnsi="Cambria Math"/>
                <w:i/>
                <w:lang w:val="en-US"/>
              </w:rPr>
            </m:ctrlPr>
          </m:e>
        </m:d>
      </m:oMath>
      <w:r w:rsidRPr="003C1AF2">
        <w:rPr>
          <w:lang w:val="en-US"/>
        </w:rPr>
        <w:t xml:space="preserve">, respectively. </w:t>
      </w:r>
    </w:p>
    <w:p w14:paraId="2636A39A" w14:textId="406A192F" w:rsidR="00406C22" w:rsidRPr="003C1AF2" w:rsidRDefault="00406C22" w:rsidP="00406C22">
      <w:pPr>
        <w:pStyle w:val="MTEXTO"/>
        <w:rPr>
          <w:lang w:val="en-US"/>
        </w:rPr>
      </w:pPr>
      <w:r w:rsidRPr="003C1AF2">
        <w:rPr>
          <w:lang w:val="en-US"/>
        </w:rPr>
        <w:t xml:space="preserve">We already now that the latent process is distributed as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r>
          <w:rPr>
            <w:rFonts w:ascii="Cambria Math" w:hAnsi="Cambria Math"/>
            <w:lang w:val="en-US"/>
          </w:rPr>
          <m:t>Poisson</m:t>
        </m:r>
        <m:d>
          <m:dPr>
            <m:ctrlPr>
              <w:rPr>
                <w:rFonts w:ascii="Cambria Math" w:hAnsi="Cambria Math"/>
                <w:i/>
                <w:lang w:val="en-US"/>
              </w:rPr>
            </m:ctrlPr>
          </m:dPr>
          <m:e>
            <m:r>
              <m:rPr>
                <m:sty m:val="p"/>
              </m:rPr>
              <w:rPr>
                <w:rFonts w:ascii="Cambria Math" w:hAnsi="Cambria Math"/>
                <w:lang w:val="en-US"/>
              </w:rPr>
              <m:t>λ</m:t>
            </m:r>
            <m:r>
              <m:rPr>
                <m:lit/>
              </m:rPr>
              <w:rPr>
                <w:rFonts w:ascii="Cambria Math" w:hAnsi="Cambria Math"/>
                <w:lang w:val="en-US"/>
              </w:rPr>
              <m:t>/</m:t>
            </m:r>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α</m:t>
                </m:r>
              </m:e>
            </m:d>
          </m:e>
        </m:d>
      </m:oMath>
      <w:r w:rsidRPr="003C1AF2">
        <w:rPr>
          <w:lang w:val="en-US"/>
        </w:rPr>
        <w:t xml:space="preserve"> and the fattening-thinning operator follows </w:t>
      </w:r>
      <m:oMath>
        <m:r>
          <m:rPr>
            <m:sty m:val="p"/>
          </m:rPr>
          <w:rPr>
            <w:rFonts w:ascii="Cambria Math" w:hAnsi="Cambria Math"/>
            <w:lang w:val="en-US"/>
          </w:rPr>
          <m:t>ϑ⋄</m:t>
        </m:r>
        <m:sSub>
          <m:sSubPr>
            <m:ctrlPr>
              <w:rPr>
                <w:rFonts w:ascii="Cambria Math" w:hAnsi="Cambria Math"/>
                <w:i/>
                <w:lang w:val="en-US"/>
              </w:rPr>
            </m:ctrlPr>
          </m:sSubPr>
          <m:e>
            <m:r>
              <w:rPr>
                <w:rFonts w:ascii="Cambria Math" w:hAnsi="Cambria Math"/>
                <w:lang w:val="en-US"/>
              </w:rPr>
              <m:t>X</m:t>
            </m:r>
            <m:ctrlPr>
              <w:rPr>
                <w:rFonts w:ascii="Cambria Math" w:hAnsi="Cambria Math"/>
                <w:lang w:val="en-US"/>
              </w:rPr>
            </m:ctrlPr>
          </m:e>
          <m:sub>
            <m:r>
              <w:rPr>
                <w:rFonts w:ascii="Cambria Math" w:hAnsi="Cambria Math"/>
                <w:lang w:val="en-US"/>
              </w:rPr>
              <m:t>n</m:t>
            </m:r>
          </m:sub>
        </m:sSub>
        <m:r>
          <m:rPr>
            <m:sty m:val="p"/>
          </m:rPr>
          <w:rPr>
            <w:rFonts w:ascii="Cambria Math" w:hAnsi="Cambria Math"/>
            <w:lang w:val="en-US"/>
          </w:rPr>
          <m:t>∼</m:t>
        </m:r>
        <m:r>
          <w:rPr>
            <w:rFonts w:ascii="Cambria Math" w:hAnsi="Cambria Math"/>
            <w:lang w:val="en-US"/>
          </w:rPr>
          <m:t>Hermite</m:t>
        </m:r>
        <m:d>
          <m:dPr>
            <m:ctrlPr>
              <w:rPr>
                <w:rFonts w:ascii="Cambria Math" w:hAnsi="Cambria Math"/>
                <w:i/>
                <w:lang w:val="en-US"/>
              </w:rPr>
            </m:ctrlPr>
          </m:dPr>
          <m:e>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1</m:t>
                </m:r>
              </m:sub>
            </m:sSub>
            <m:sSub>
              <m:sSubPr>
                <m:ctrlPr>
                  <w:rPr>
                    <w:rFonts w:ascii="Cambria Math" w:hAnsi="Cambria Math"/>
                    <w:i/>
                    <w:lang w:val="en-US"/>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2</m:t>
                </m:r>
              </m:sub>
            </m:sSub>
            <m:sSub>
              <m:sSubPr>
                <m:ctrlPr>
                  <w:rPr>
                    <w:rFonts w:ascii="Cambria Math" w:hAnsi="Cambria Math"/>
                    <w:i/>
                    <w:lang w:val="en-US"/>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lang w:val="en-US"/>
                  </w:rPr>
                  <m:t>X</m:t>
                </m:r>
              </m:sub>
            </m:sSub>
          </m:e>
        </m:d>
      </m:oMath>
      <w:r w:rsidRPr="003C1AF2">
        <w:rPr>
          <w:lang w:val="en-US"/>
        </w:rPr>
        <w:t xml:space="preserve">, where </w:t>
      </w:r>
      <m:oMath>
        <m:sSub>
          <m:sSubPr>
            <m:ctrlPr>
              <w:rPr>
                <w:rFonts w:ascii="Cambria Math" w:hAnsi="Cambria Math"/>
                <w:i/>
                <w:lang w:val="en-US"/>
              </w:rPr>
            </m:ctrlPr>
          </m:sSubPr>
          <m:e>
            <m:r>
              <m:rPr>
                <m:sty m:val="p"/>
              </m:rPr>
              <w:rPr>
                <w:rFonts w:ascii="Cambria Math" w:hAnsi="Cambria Math"/>
                <w:lang w:val="en-US"/>
              </w:rPr>
              <m:t>μ</m:t>
            </m:r>
            <m:ctrlPr>
              <w:rPr>
                <w:rFonts w:ascii="Cambria Math" w:hAnsi="Cambria Math"/>
                <w:lang w:val="en-US"/>
              </w:rPr>
            </m:ctrlPr>
          </m:e>
          <m:sub>
            <m:r>
              <w:rPr>
                <w:rFonts w:ascii="Cambria Math" w:hAnsi="Cambria Math"/>
                <w:lang w:val="en-US"/>
              </w:rPr>
              <m:t>X</m:t>
            </m:r>
          </m:sub>
        </m:sSub>
        <m:r>
          <w:rPr>
            <w:rFonts w:ascii="Cambria Math" w:hAnsi="Cambria Math"/>
            <w:lang w:val="en-US"/>
          </w:rPr>
          <m:t>=</m:t>
        </m:r>
        <m:r>
          <m:rPr>
            <m:sty m:val="p"/>
          </m:rPr>
          <w:rPr>
            <w:rFonts w:ascii="Cambria Math" w:hAnsi="Cambria Math"/>
            <w:lang w:val="en-US"/>
          </w:rPr>
          <m:t>λ</m:t>
        </m:r>
        <m:r>
          <m:rPr>
            <m:lit/>
          </m:rPr>
          <w:rPr>
            <w:rFonts w:ascii="Cambria Math" w:hAnsi="Cambria Math"/>
            <w:lang w:val="en-US"/>
          </w:rPr>
          <m:t>/</m:t>
        </m:r>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α</m:t>
            </m:r>
          </m:e>
        </m:d>
      </m:oMath>
      <w:r w:rsidRPr="003C1AF2">
        <w:rPr>
          <w:lang w:val="en-US"/>
        </w:rPr>
        <w:t xml:space="preserve">. In addition, we can see that the distribution of the observed process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3C1AF2">
        <w:rPr>
          <w:lang w:val="en-US"/>
        </w:rPr>
        <w:t xml:space="preserve"> is the following mixture of a Poisson distribution and a 2nd-order Hermite distribution:</w:t>
      </w:r>
    </w:p>
    <w:p w14:paraId="5AE61353" w14:textId="168035C2" w:rsidR="00547D39" w:rsidRPr="003C1AF2" w:rsidRDefault="00000000" w:rsidP="00746449">
      <w:pPr>
        <w:pStyle w:val="MTEXTO"/>
        <w:spacing w:line="240" w:lineRule="auto"/>
        <w:jc w:val="center"/>
        <w:rPr>
          <w:rFonts w:ascii="Cambria Math" w:hAnsi="Cambria Math"/>
          <w:lang w:val="en-US"/>
          <w:oMath/>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Poisson(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X</m:t>
                    </m:r>
                  </m:sub>
                </m:sSub>
                <m:r>
                  <m:rPr>
                    <m:nor/>
                  </m:rPr>
                  <w:rPr>
                    <w:rFonts w:eastAsiaTheme="minorEastAsia"/>
                    <w:lang w:val="en-US"/>
                  </w:rPr>
                  <m:t>) with probability 1-ω</m:t>
                </m:r>
              </m:e>
              <m:e>
                <m:r>
                  <w:rPr>
                    <w:rFonts w:ascii="Cambria Math" w:hAnsi="Cambria Math"/>
                    <w:lang w:val="en-US"/>
                  </w:rPr>
                  <m:t>Hermite(</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X</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lang w:val="en-US"/>
                      </w:rPr>
                      <m:t>1</m:t>
                    </m:r>
                  </m:sub>
                </m:sSub>
                <m:r>
                  <w:rPr>
                    <w:rFonts w:ascii="Cambria Math" w:hAnsi="Cambria Math"/>
                    <w:lang w:val="en-US"/>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X</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lang w:val="en-US"/>
                      </w:rPr>
                      <m:t>2</m:t>
                    </m:r>
                  </m:sub>
                </m:sSub>
                <m:r>
                  <w:rPr>
                    <w:rFonts w:ascii="Cambria Math" w:hAnsi="Cambria Math"/>
                    <w:lang w:val="en-US"/>
                  </w:rPr>
                  <m:t xml:space="preserve">) </m:t>
                </m:r>
                <m:r>
                  <m:rPr>
                    <m:nor/>
                  </m:rPr>
                  <w:rPr>
                    <w:lang w:val="en-US"/>
                  </w:rPr>
                  <m:t xml:space="preserve">with probability </m:t>
                </m:r>
                <m:r>
                  <w:rPr>
                    <w:rFonts w:ascii="Cambria Math" w:hAnsi="Cambria Math"/>
                    <w:lang w:val="en-US"/>
                  </w:rPr>
                  <m:t>ω</m:t>
                </m:r>
              </m:e>
            </m:eqArr>
          </m:e>
        </m:d>
        <m:r>
          <w:rPr>
            <w:rFonts w:ascii="Cambria Math" w:hAnsi="Cambria Math"/>
            <w:lang w:val="en-US"/>
          </w:rPr>
          <m:t xml:space="preserve"> </m:t>
        </m:r>
      </m:oMath>
      <w:r w:rsidR="00547D39" w:rsidRPr="003C1AF2">
        <w:rPr>
          <w:lang w:val="en-US"/>
        </w:rPr>
        <w:t xml:space="preserve"> (</w:t>
      </w:r>
      <w:r w:rsidR="00746449" w:rsidRPr="003C1AF2">
        <w:rPr>
          <w:lang w:val="en-US"/>
        </w:rPr>
        <w:t>4</w:t>
      </w:r>
      <w:r w:rsidR="00547D39" w:rsidRPr="003C1AF2">
        <w:rPr>
          <w:lang w:val="en-US"/>
        </w:rPr>
        <w:t>)</w:t>
      </w:r>
    </w:p>
    <w:p w14:paraId="7A0CE430" w14:textId="7474F99B" w:rsidR="00406C22" w:rsidRPr="003C1AF2" w:rsidRDefault="00406C22" w:rsidP="00406C22">
      <w:pPr>
        <w:pStyle w:val="MTEXTO"/>
        <w:rPr>
          <w:lang w:val="en-US"/>
        </w:rPr>
      </w:pPr>
      <w:r w:rsidRPr="003C1AF2">
        <w:rPr>
          <w:lang w:val="en-US"/>
        </w:rPr>
        <w:t xml:space="preserve">with expectation and variance defined as </w:t>
      </w:r>
      <m:oMath>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ω</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e>
            </m:d>
          </m:e>
        </m:d>
      </m:oMath>
      <w:r w:rsidRPr="003C1AF2">
        <w:rPr>
          <w:lang w:val="en-US"/>
        </w:rPr>
        <w:t xml:space="preserve"> and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ω</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e>
            </m:d>
          </m:e>
        </m:d>
        <m:r>
          <w:rPr>
            <w:rFonts w:ascii="Cambria Math" w:hAnsi="Cambria Math"/>
            <w:lang w:val="en-US"/>
          </w:rPr>
          <m:t>+</m:t>
        </m:r>
        <m:sSubSup>
          <m:sSubSupPr>
            <m:ctrlPr>
              <w:rPr>
                <w:rFonts w:ascii="Cambria Math" w:hAnsi="Cambria Math"/>
                <w:i/>
                <w:lang w:val="en-US"/>
              </w:rPr>
            </m:ctrlPr>
          </m:sSubSupPr>
          <m:e>
            <m:r>
              <m:rPr>
                <m:sty m:val="p"/>
              </m:rPr>
              <w:rPr>
                <w:rFonts w:ascii="Cambria Math" w:hAnsi="Cambria Math"/>
                <w:lang w:val="en-US"/>
              </w:rPr>
              <m:t>μ</m:t>
            </m:r>
          </m:e>
          <m:sub>
            <m:r>
              <w:rPr>
                <w:rFonts w:ascii="Cambria Math" w:hAnsi="Cambria Math"/>
                <w:lang w:val="en-US"/>
              </w:rPr>
              <m:t>X</m:t>
            </m:r>
          </m:sub>
          <m:sup>
            <m:r>
              <w:rPr>
                <w:rFonts w:ascii="Cambria Math" w:hAnsi="Cambria Math"/>
                <w:lang w:val="en-US"/>
              </w:rPr>
              <m:t>2</m:t>
            </m:r>
          </m:sup>
        </m:sSubSup>
        <m:r>
          <m:rPr>
            <m:sty m:val="p"/>
          </m:rPr>
          <w:rPr>
            <w:rFonts w:ascii="Cambria Math" w:hAnsi="Cambria Math"/>
            <w:lang w:val="en-US"/>
          </w:rPr>
          <m:t>ω</m:t>
        </m:r>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ω</m:t>
            </m:r>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e>
            </m:d>
          </m:e>
          <m:sup>
            <m:r>
              <w:rPr>
                <w:rFonts w:ascii="Cambria Math" w:hAnsi="Cambria Math"/>
                <w:lang w:val="en-US"/>
              </w:rPr>
              <m:t>2</m:t>
            </m:r>
          </m:sup>
        </m:sSup>
      </m:oMath>
      <w:r w:rsidRPr="003C1AF2">
        <w:rPr>
          <w:lang w:val="en-US"/>
        </w:rPr>
        <w:t>.</w:t>
      </w:r>
    </w:p>
    <w:p w14:paraId="5B9AF514" w14:textId="7B15FB5C" w:rsidR="00406C22" w:rsidRPr="003C1AF2" w:rsidRDefault="00406C22" w:rsidP="00406C22">
      <w:pPr>
        <w:pStyle w:val="MTEXTO"/>
        <w:rPr>
          <w:lang w:val="en-US"/>
        </w:rPr>
      </w:pPr>
      <w:r w:rsidRPr="003C1AF2">
        <w:rPr>
          <w:lang w:val="en-US"/>
        </w:rPr>
        <w:t xml:space="preserve">Finally, the auto-correlation function of the observed process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3C1AF2">
        <w:rPr>
          <w:lang w:val="en-US"/>
        </w:rPr>
        <w:t xml:space="preserve"> is defined as:  </w:t>
      </w:r>
    </w:p>
    <w:p w14:paraId="7D679984" w14:textId="4ED92D24" w:rsidR="00406C22" w:rsidRPr="003C1AF2" w:rsidRDefault="00940C6F" w:rsidP="00940C6F">
      <w:pPr>
        <w:pStyle w:val="MTEXTO"/>
        <w:jc w:val="center"/>
        <w:rPr>
          <w:lang w:val="en-US"/>
        </w:rPr>
      </w:pPr>
      <m:oMath>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k</m:t>
            </m:r>
          </m:e>
        </m:d>
        <m:r>
          <w:rPr>
            <w:rFonts w:ascii="Cambria Math" w:hAnsi="Cambria Math"/>
            <w:lang w:val="en-US"/>
          </w:rPr>
          <m:t>=Cov</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Y</m:t>
                </m:r>
                <m:ctrlPr>
                  <w:rPr>
                    <w:rFonts w:ascii="Cambria Math" w:hAnsi="Cambria Math"/>
                    <w:lang w:val="en-US"/>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n+k</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μ</m:t>
            </m:r>
          </m:e>
          <m:sub>
            <m:r>
              <w:rPr>
                <w:rFonts w:ascii="Cambria Math" w:hAnsi="Cambria Math"/>
                <w:lang w:val="en-US"/>
              </w:rPr>
              <m:t>X</m:t>
            </m:r>
          </m:sub>
        </m:sSub>
        <m:sSup>
          <m:sSupPr>
            <m:ctrlPr>
              <w:rPr>
                <w:rFonts w:ascii="Cambria Math" w:hAnsi="Cambria Math"/>
                <w:i/>
                <w:lang w:val="en-US"/>
              </w:rPr>
            </m:ctrlPr>
          </m:sSupPr>
          <m:e>
            <m:r>
              <m:rPr>
                <m:sty m:val="p"/>
              </m:rPr>
              <w:rPr>
                <w:rFonts w:ascii="Cambria Math" w:hAnsi="Cambria Math"/>
                <w:lang w:val="en-US"/>
              </w:rPr>
              <m:t>α</m:t>
            </m:r>
            <m:ctrlPr>
              <w:rPr>
                <w:rFonts w:ascii="Cambria Math" w:hAnsi="Cambria Math"/>
                <w:lang w:val="en-US"/>
              </w:rPr>
            </m:ctrlP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lang w:val="en-US"/>
                  </w:rPr>
                </m:ctrlPr>
              </m:dPr>
              <m:e>
                <m:r>
                  <w:rPr>
                    <w:rFonts w:ascii="Cambria Math" w:hAnsi="Cambria Math"/>
                    <w:lang w:val="en-US"/>
                  </w:rPr>
                  <m:t>1-</m:t>
                </m:r>
                <m:r>
                  <m:rPr>
                    <m:sty m:val="p"/>
                  </m:rPr>
                  <w:rPr>
                    <w:rFonts w:ascii="Cambria Math" w:hAnsi="Cambria Math"/>
                    <w:lang w:val="en-US"/>
                  </w:rPr>
                  <m:t>ω</m:t>
                </m:r>
                <m:d>
                  <m:dPr>
                    <m:ctrlPr>
                      <w:rPr>
                        <w:rFonts w:ascii="Cambria Math" w:hAnsi="Cambria Math"/>
                        <w:lang w:val="en-US"/>
                      </w:rPr>
                    </m:ctrlPr>
                  </m:dPr>
                  <m:e>
                    <m:r>
                      <w:rPr>
                        <w:rFonts w:ascii="Cambria Math" w:hAnsi="Cambria Math"/>
                        <w:lang w:val="en-US"/>
                      </w:rPr>
                      <m:t>1-</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ctrlPr>
                      <w:rPr>
                        <w:rFonts w:ascii="Cambria Math" w:hAnsi="Cambria Math"/>
                        <w:i/>
                        <w:lang w:val="en-US"/>
                      </w:rPr>
                    </m:ctrlPr>
                  </m:e>
                </m:d>
                <m:ctrlPr>
                  <w:rPr>
                    <w:rFonts w:ascii="Cambria Math" w:hAnsi="Cambria Math"/>
                    <w:i/>
                    <w:lang w:val="en-US"/>
                  </w:rPr>
                </m:ctrlPr>
              </m:e>
            </m:d>
          </m:e>
          <m:sup>
            <m:r>
              <w:rPr>
                <w:rFonts w:ascii="Cambria Math" w:hAnsi="Cambria Math"/>
                <w:lang w:val="en-US"/>
              </w:rPr>
              <m:t>2</m:t>
            </m:r>
          </m:sup>
        </m:sSup>
      </m:oMath>
      <w:r w:rsidR="00406C22" w:rsidRPr="003C1AF2">
        <w:rPr>
          <w:lang w:val="en-US"/>
        </w:rPr>
        <w:t>,</w:t>
      </w:r>
    </w:p>
    <w:p w14:paraId="0A796A1F" w14:textId="4FB82C04" w:rsidR="00406C22" w:rsidRPr="003C1AF2" w:rsidRDefault="00406C22" w:rsidP="00406C22">
      <w:pPr>
        <w:pStyle w:val="MTEXTO"/>
        <w:rPr>
          <w:lang w:val="en-US"/>
        </w:rPr>
      </w:pPr>
      <w:r w:rsidRPr="003C1AF2">
        <w:rPr>
          <w:lang w:val="en-US"/>
        </w:rPr>
        <w:t xml:space="preserve">which can be derived computing </w:t>
      </w:r>
      <m:oMath>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n+k</m:t>
                </m:r>
              </m:sub>
            </m:sSub>
          </m:e>
        </m:d>
      </m:oMath>
      <w:r w:rsidRPr="003C1AF2">
        <w:rPr>
          <w:lang w:val="en-US"/>
        </w:rPr>
        <w:t xml:space="preserve">, </w:t>
      </w:r>
      <m:oMath>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oMath>
      <w:r w:rsidRPr="003C1AF2">
        <w:rPr>
          <w:lang w:val="en-US"/>
        </w:rPr>
        <w:t xml:space="preserve"> and </w:t>
      </w:r>
      <m:oMath>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n+k</m:t>
                </m:r>
              </m:sub>
            </m:sSub>
          </m:e>
        </m:d>
      </m:oMath>
      <w:r w:rsidRPr="003C1AF2">
        <w:rPr>
          <w:lang w:val="en-US"/>
        </w:rPr>
        <w:t xml:space="preserve">. In fact, we already know </w:t>
      </w:r>
      <w:r w:rsidR="004B3D6B" w:rsidRPr="003C1AF2">
        <w:rPr>
          <w:lang w:val="en-US"/>
        </w:rPr>
        <w:t xml:space="preserve">that </w:t>
      </w:r>
      <m:oMath>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μ</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ω</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e>
            </m:d>
          </m:e>
        </m:d>
      </m:oMath>
      <w:r w:rsidRPr="003C1AF2">
        <w:rPr>
          <w:lang w:val="en-US"/>
        </w:rPr>
        <w:t xml:space="preserve"> (and similarly for </w:t>
      </w:r>
      <m:oMath>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n+k</m:t>
                </m:r>
              </m:sub>
            </m:sSub>
          </m:e>
        </m:d>
      </m:oMath>
      <w:r w:rsidRPr="003C1AF2">
        <w:rPr>
          <w:lang w:val="en-US"/>
        </w:rPr>
        <w:t xml:space="preserve"> given that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3C1AF2">
        <w:rPr>
          <w:lang w:val="en-US"/>
        </w:rPr>
        <w:t xml:space="preserve"> is a stationary process). In addition, </w:t>
      </w:r>
      <m:oMath>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n+k</m:t>
                </m:r>
              </m:sub>
            </m:sSub>
          </m:e>
        </m:d>
      </m:oMath>
      <w:r w:rsidRPr="003C1AF2">
        <w:rPr>
          <w:lang w:val="en-US"/>
        </w:rPr>
        <w:t xml:space="preserve"> can be computed as a function of </w:t>
      </w:r>
      <m:oMath>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n+k</m:t>
                </m:r>
              </m:sub>
            </m:sSub>
          </m:e>
        </m:d>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n+k</m:t>
                </m:r>
              </m:sub>
            </m:sSub>
          </m:e>
        </m:d>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n+k</m:t>
                </m:r>
              </m:sub>
            </m:sSub>
          </m:e>
        </m:d>
        <m:r>
          <w:rPr>
            <w:rFonts w:ascii="Cambria Math" w:hAnsi="Cambria Math"/>
            <w:lang w:val="en-US"/>
          </w:rPr>
          <m:t>=</m:t>
        </m:r>
        <m:sSup>
          <m:sSupPr>
            <m:ctrlPr>
              <w:rPr>
                <w:rFonts w:ascii="Cambria Math" w:hAnsi="Cambria Math"/>
                <w:i/>
                <w:lang w:val="en-US"/>
              </w:rPr>
            </m:ctrlPr>
          </m:sSupPr>
          <m:e>
            <m:r>
              <m:rPr>
                <m:sty m:val="p"/>
              </m:rPr>
              <w:rPr>
                <w:rFonts w:ascii="Cambria Math" w:hAnsi="Cambria Math"/>
                <w:lang w:val="en-US"/>
              </w:rPr>
              <m:t>α</m:t>
            </m:r>
          </m:e>
          <m:sup>
            <m:r>
              <w:rPr>
                <w:rFonts w:ascii="Cambria Math" w:hAnsi="Cambria Math"/>
                <w:lang w:val="en-US"/>
              </w:rPr>
              <m:t>k</m:t>
            </m:r>
          </m:sup>
        </m:sSup>
        <m:sSubSup>
          <m:sSubSupPr>
            <m:ctrlPr>
              <w:rPr>
                <w:rFonts w:ascii="Cambria Math" w:hAnsi="Cambria Math"/>
                <w:i/>
                <w:lang w:val="en-US"/>
              </w:rPr>
            </m:ctrlPr>
          </m:sSubSupPr>
          <m:e>
            <m:r>
              <m:rPr>
                <m:sty m:val="p"/>
              </m:rPr>
              <w:rPr>
                <w:rFonts w:ascii="Cambria Math" w:hAnsi="Cambria Math"/>
                <w:lang w:val="en-US"/>
              </w:rPr>
              <m:t>σ</m:t>
            </m:r>
            <m:ctrlPr>
              <w:rPr>
                <w:rFonts w:ascii="Cambria Math" w:hAnsi="Cambria Math"/>
                <w:lang w:val="en-US"/>
              </w:rPr>
            </m:ctrlPr>
          </m:e>
          <m:sub>
            <m:r>
              <w:rPr>
                <w:rFonts w:ascii="Cambria Math" w:hAnsi="Cambria Math"/>
                <w:lang w:val="en-US"/>
              </w:rPr>
              <m:t>X</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m:rPr>
                <m:sty m:val="p"/>
              </m:rPr>
              <w:rPr>
                <w:rFonts w:ascii="Cambria Math" w:hAnsi="Cambria Math"/>
                <w:lang w:val="en-US"/>
              </w:rPr>
              <m:t>μ</m:t>
            </m:r>
          </m:e>
          <m:sub>
            <m:r>
              <w:rPr>
                <w:rFonts w:ascii="Cambria Math" w:hAnsi="Cambria Math"/>
                <w:lang w:val="en-US"/>
              </w:rPr>
              <m:t>X</m:t>
            </m:r>
          </m:sub>
          <m:sup>
            <m:r>
              <w:rPr>
                <w:rFonts w:ascii="Cambria Math" w:hAnsi="Cambria Math"/>
                <w:lang w:val="en-US"/>
              </w:rPr>
              <m:t>2</m:t>
            </m:r>
          </m:sup>
        </m:sSubSup>
      </m:oMath>
      <w:r w:rsidRPr="003C1AF2">
        <w:rPr>
          <w:lang w:val="en-US"/>
        </w:rPr>
        <w:t>. The auto-correlation function can be thus computed as:</w:t>
      </w:r>
    </w:p>
    <w:p w14:paraId="677D6241" w14:textId="2386BBEE" w:rsidR="00D573EE" w:rsidRPr="003C1AF2" w:rsidRDefault="008F318A" w:rsidP="0054076C">
      <w:pPr>
        <w:pStyle w:val="MTEXTO"/>
        <w:spacing w:line="240" w:lineRule="auto"/>
        <w:rPr>
          <w:lang w:val="en-US"/>
        </w:rPr>
      </w:pPr>
      <m:oMathPara>
        <m:oMath>
          <m:r>
            <m:rPr>
              <m:sty m:val="p"/>
            </m:rPr>
            <w:rPr>
              <w:rFonts w:ascii="Cambria Math" w:hAnsi="Cambria Math"/>
              <w:lang w:val="en-US"/>
            </w:rPr>
            <m:t>ρ</m:t>
          </m:r>
          <m:d>
            <m:dPr>
              <m:ctrlPr>
                <w:rPr>
                  <w:rFonts w:ascii="Cambria Math" w:hAnsi="Cambria Math"/>
                  <w:i/>
                  <w:lang w:val="en-US"/>
                </w:rPr>
              </m:ctrlPr>
            </m:dPr>
            <m:e>
              <m:r>
                <w:rPr>
                  <w:rFonts w:ascii="Cambria Math" w:hAnsi="Cambria Math"/>
                  <w:lang w:val="en-US"/>
                </w:rPr>
                <m:t>k</m:t>
              </m:r>
            </m:e>
          </m:d>
          <m:r>
            <w:rPr>
              <w:rFonts w:ascii="Cambria Math" w:hAnsi="Cambria Math"/>
              <w:lang w:val="en-US"/>
            </w:rPr>
            <m:t>=Cor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n+k</m:t>
                      </m:r>
                    </m:sub>
                  </m:sSub>
                </m:e>
              </m:d>
            </m:num>
            <m:den>
              <m:rad>
                <m:radPr>
                  <m:degHide m:val="1"/>
                  <m:ctrlPr>
                    <w:rPr>
                      <w:rFonts w:ascii="Cambria Math" w:hAnsi="Cambria Math"/>
                      <w:i/>
                      <w:lang w:val="en-US"/>
                    </w:rPr>
                  </m:ctrlPr>
                </m:radPr>
                <m:deg/>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e>
              </m:rad>
              <m:rad>
                <m:radPr>
                  <m:degHide m:val="1"/>
                  <m:ctrlPr>
                    <w:rPr>
                      <w:rFonts w:ascii="Cambria Math" w:hAnsi="Cambria Math"/>
                      <w:i/>
                      <w:lang w:val="en-US"/>
                    </w:rPr>
                  </m:ctrlPr>
                </m:radPr>
                <m:deg/>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n+k</m:t>
                          </m:r>
                        </m:sub>
                      </m:sSub>
                    </m:e>
                  </m:d>
                </m:e>
              </m:rad>
            </m:den>
          </m:f>
          <m:r>
            <w:rPr>
              <w:rFonts w:ascii="Cambria Math" w:hAnsi="Cambria Math"/>
              <w:lang w:val="en-US"/>
            </w:rPr>
            <m:t>=</m:t>
          </m:r>
          <m:r>
            <m:rPr>
              <m:sty m:val="p"/>
            </m:rPr>
            <w:rPr>
              <w:rFonts w:ascii="Cambria Math" w:hAnsi="Cambria Math"/>
              <w:lang w:val="en-US"/>
            </w:rPr>
            <w:br/>
          </m:r>
        </m:oMath>
      </m:oMathPara>
      <m:oMath>
        <m:r>
          <w:rPr>
            <w:rFonts w:ascii="Cambria Math" w:hAnsi="Cambria Math"/>
            <w:lang w:val="en-US"/>
          </w:rPr>
          <m:t>=</m:t>
        </m:r>
        <m:f>
          <m:fPr>
            <m:ctrlPr>
              <w:rPr>
                <w:rFonts w:ascii="Cambria Math" w:hAnsi="Cambria Math"/>
                <w:lang w:val="en-US"/>
              </w:rPr>
            </m:ctrlPr>
          </m:fPr>
          <m:num>
            <m:sSup>
              <m:sSupPr>
                <m:ctrlPr>
                  <w:rPr>
                    <w:rFonts w:ascii="Cambria Math" w:hAnsi="Cambria Math"/>
                    <w:i/>
                    <w:lang w:val="en-US"/>
                  </w:rPr>
                </m:ctrlPr>
              </m:sSupPr>
              <m:e>
                <m:r>
                  <m:rPr>
                    <m:sty m:val="p"/>
                  </m:rPr>
                  <w:rPr>
                    <w:rFonts w:ascii="Cambria Math" w:hAnsi="Cambria Math"/>
                    <w:lang w:val="en-US"/>
                  </w:rPr>
                  <m:t>α</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lang w:val="en-US"/>
                      </w:rPr>
                    </m:ctrlPr>
                  </m:dPr>
                  <m:e>
                    <m:r>
                      <w:rPr>
                        <w:rFonts w:ascii="Cambria Math" w:hAnsi="Cambria Math"/>
                        <w:lang w:val="en-US"/>
                      </w:rPr>
                      <m:t>1-</m:t>
                    </m:r>
                    <m:r>
                      <m:rPr>
                        <m:sty m:val="p"/>
                      </m:rPr>
                      <w:rPr>
                        <w:rFonts w:ascii="Cambria Math" w:hAnsi="Cambria Math"/>
                        <w:lang w:val="en-US"/>
                      </w:rPr>
                      <m:t>ω</m:t>
                    </m:r>
                    <m:d>
                      <m:dPr>
                        <m:ctrlPr>
                          <w:rPr>
                            <w:rFonts w:ascii="Cambria Math" w:hAnsi="Cambria Math"/>
                            <w:lang w:val="en-US"/>
                          </w:rPr>
                        </m:ctrlPr>
                      </m:dPr>
                      <m:e>
                        <m:r>
                          <w:rPr>
                            <w:rFonts w:ascii="Cambria Math" w:hAnsi="Cambria Math"/>
                            <w:lang w:val="en-US"/>
                          </w:rPr>
                          <m:t>1-</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ctrlPr>
                          <w:rPr>
                            <w:rFonts w:ascii="Cambria Math" w:hAnsi="Cambria Math"/>
                            <w:i/>
                            <w:lang w:val="en-US"/>
                          </w:rPr>
                        </m:ctrlPr>
                      </m:e>
                    </m:d>
                    <m:ctrlPr>
                      <w:rPr>
                        <w:rFonts w:ascii="Cambria Math" w:hAnsi="Cambria Math"/>
                        <w:i/>
                        <w:lang w:val="en-US"/>
                      </w:rPr>
                    </m:ctrlPr>
                  </m:e>
                </m:d>
              </m:e>
              <m:sup>
                <m:r>
                  <w:rPr>
                    <w:rFonts w:ascii="Cambria Math" w:hAnsi="Cambria Math"/>
                    <w:lang w:val="en-US"/>
                  </w:rPr>
                  <m:t>2</m:t>
                </m:r>
              </m:sup>
            </m:sSup>
            <m:ctrlPr>
              <w:rPr>
                <w:rFonts w:ascii="Cambria Math" w:hAnsi="Cambria Math"/>
                <w:i/>
                <w:lang w:val="en-US"/>
              </w:rPr>
            </m:ctrlPr>
          </m:num>
          <m:den>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ω</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e>
                </m:d>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μ</m:t>
                </m:r>
              </m:e>
              <m:sub>
                <m:r>
                  <w:rPr>
                    <w:rFonts w:ascii="Cambria Math" w:hAnsi="Cambria Math"/>
                    <w:lang w:val="en-US"/>
                  </w:rPr>
                  <m:t>X</m:t>
                </m:r>
              </m:sub>
            </m:sSub>
            <m:r>
              <m:rPr>
                <m:sty m:val="p"/>
              </m:rPr>
              <w:rPr>
                <w:rFonts w:ascii="Cambria Math" w:hAnsi="Cambria Math"/>
                <w:lang w:val="en-US"/>
              </w:rPr>
              <m:t>ω</m:t>
            </m:r>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ω</m:t>
                </m:r>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e>
                </m:d>
              </m:e>
              <m:sup>
                <m:r>
                  <w:rPr>
                    <w:rFonts w:ascii="Cambria Math" w:hAnsi="Cambria Math"/>
                    <w:lang w:val="en-US"/>
                  </w:rPr>
                  <m:t>2</m:t>
                </m:r>
              </m:sup>
            </m:sSup>
            <m:ctrlPr>
              <w:rPr>
                <w:rFonts w:ascii="Cambria Math" w:hAnsi="Cambria Math"/>
                <w:i/>
                <w:lang w:val="en-US"/>
              </w:rPr>
            </m:ctrlPr>
          </m:den>
        </m:f>
        <m:r>
          <w:rPr>
            <w:rFonts w:ascii="Cambria Math" w:hAnsi="Cambria Math"/>
            <w:lang w:val="en-US"/>
          </w:rPr>
          <m:t>=</m:t>
        </m:r>
        <m:sSup>
          <m:sSupPr>
            <m:ctrlPr>
              <w:rPr>
                <w:rFonts w:ascii="Cambria Math" w:hAnsi="Cambria Math"/>
                <w:i/>
                <w:lang w:val="en-US"/>
              </w:rPr>
            </m:ctrlPr>
          </m:sSupPr>
          <m:e>
            <m:r>
              <m:rPr>
                <m:sty m:val="p"/>
              </m:rPr>
              <w:rPr>
                <w:rFonts w:ascii="Cambria Math" w:hAnsi="Cambria Math"/>
                <w:lang w:val="en-US"/>
              </w:rPr>
              <m:t>α</m:t>
            </m:r>
          </m:e>
          <m:sup>
            <m:r>
              <w:rPr>
                <w:rFonts w:ascii="Cambria Math" w:hAnsi="Cambria Math"/>
                <w:lang w:val="en-US"/>
              </w:rPr>
              <m:t>k</m:t>
            </m:r>
          </m:sup>
        </m:sSup>
        <m:r>
          <w:rPr>
            <w:rFonts w:ascii="Cambria Math" w:hAnsi="Cambria Math"/>
            <w:lang w:val="en-US"/>
          </w:rPr>
          <m:t>c</m:t>
        </m:r>
        <m:d>
          <m:dPr>
            <m:ctrlPr>
              <w:rPr>
                <w:rFonts w:ascii="Cambria Math" w:hAnsi="Cambria Math"/>
                <w:i/>
                <w:lang w:val="en-US"/>
              </w:rPr>
            </m:ctrlPr>
          </m:dPr>
          <m:e>
            <m:r>
              <m:rPr>
                <m:sty m:val="p"/>
              </m:rPr>
              <w:rPr>
                <w:rFonts w:ascii="Cambria Math" w:hAnsi="Cambria Math"/>
                <w:lang w:val="en-US"/>
              </w:rPr>
              <m:t>α</m:t>
            </m:r>
            <m:r>
              <w:rPr>
                <w:rFonts w:ascii="Cambria Math" w:hAnsi="Cambria Math"/>
                <w:lang w:val="en-US"/>
              </w:rPr>
              <m:t>,</m:t>
            </m:r>
            <m:r>
              <m:rPr>
                <m:sty m:val="p"/>
              </m:rPr>
              <w:rPr>
                <w:rFonts w:ascii="Cambria Math" w:hAnsi="Cambria Math"/>
                <w:lang w:val="en-US"/>
              </w:rPr>
              <m:t>λ</m:t>
            </m:r>
            <m:r>
              <w:rPr>
                <w:rFonts w:ascii="Cambria Math" w:hAnsi="Cambria Math"/>
                <w:lang w:val="en-US"/>
              </w:rPr>
              <m:t>,</m:t>
            </m:r>
            <m:r>
              <m:rPr>
                <m:sty m:val="p"/>
              </m:rPr>
              <w:rPr>
                <w:rFonts w:ascii="Cambria Math" w:hAnsi="Cambria Math"/>
                <w:lang w:val="en-US"/>
              </w:rPr>
              <m:t>ω</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2</m:t>
                </m:r>
              </m:sub>
            </m:sSub>
          </m:e>
        </m:d>
      </m:oMath>
      <w:r w:rsidR="00DE76E8" w:rsidRPr="003C1AF2">
        <w:rPr>
          <w:lang w:val="en-US"/>
        </w:rPr>
        <w:t>.</w:t>
      </w:r>
    </w:p>
    <w:p w14:paraId="72FB7D80" w14:textId="283533A7" w:rsidR="00406C22" w:rsidRPr="003C1AF2" w:rsidRDefault="00406C22" w:rsidP="00406C22">
      <w:pPr>
        <w:pStyle w:val="MTEXTO"/>
        <w:rPr>
          <w:lang w:val="en-US"/>
        </w:rPr>
      </w:pPr>
      <w:r w:rsidRPr="003C1AF2">
        <w:rPr>
          <w:lang w:val="en-US"/>
        </w:rPr>
        <w:lastRenderedPageBreak/>
        <w:t xml:space="preserve">Note that </w:t>
      </w:r>
      <m:oMath>
        <m:r>
          <w:rPr>
            <w:rFonts w:ascii="Cambria Math" w:hAnsi="Cambria Math"/>
            <w:lang w:val="en-US"/>
          </w:rPr>
          <m:t>c</m:t>
        </m:r>
        <m:d>
          <m:dPr>
            <m:ctrlPr>
              <w:rPr>
                <w:rFonts w:ascii="Cambria Math" w:hAnsi="Cambria Math"/>
                <w:i/>
                <w:lang w:val="en-US"/>
              </w:rPr>
            </m:ctrlPr>
          </m:dPr>
          <m:e>
            <m:r>
              <m:rPr>
                <m:sty m:val="p"/>
              </m:rPr>
              <w:rPr>
                <w:rFonts w:ascii="Cambria Math" w:hAnsi="Cambria Math"/>
                <w:lang w:val="en-US"/>
              </w:rPr>
              <m:t>α</m:t>
            </m:r>
            <m:r>
              <w:rPr>
                <w:rFonts w:ascii="Cambria Math" w:hAnsi="Cambria Math"/>
                <w:lang w:val="en-US"/>
              </w:rPr>
              <m:t>,</m:t>
            </m:r>
            <m:r>
              <m:rPr>
                <m:sty m:val="p"/>
              </m:rPr>
              <w:rPr>
                <w:rFonts w:ascii="Cambria Math" w:hAnsi="Cambria Math"/>
                <w:lang w:val="en-US"/>
              </w:rPr>
              <m:t>λ</m:t>
            </m:r>
            <m:r>
              <w:rPr>
                <w:rFonts w:ascii="Cambria Math" w:hAnsi="Cambria Math"/>
                <w:lang w:val="en-US"/>
              </w:rPr>
              <m:t>,</m:t>
            </m:r>
            <m:r>
              <m:rPr>
                <m:sty m:val="p"/>
              </m:rPr>
              <w:rPr>
                <w:rFonts w:ascii="Cambria Math" w:hAnsi="Cambria Math"/>
                <w:lang w:val="en-US"/>
              </w:rPr>
              <m:t>ω</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2</m:t>
                </m:r>
              </m:sub>
            </m:sSub>
          </m:e>
        </m:d>
      </m:oMath>
      <w:r w:rsidRPr="003C1AF2">
        <w:rPr>
          <w:lang w:val="en-US"/>
        </w:rPr>
        <w:t xml:space="preserve"> is constant with respect to </w:t>
      </w:r>
      <m:oMath>
        <m:r>
          <w:rPr>
            <w:rFonts w:ascii="Cambria Math" w:hAnsi="Cambria Math"/>
            <w:lang w:val="en-US"/>
          </w:rPr>
          <m:t>k</m:t>
        </m:r>
      </m:oMath>
      <w:r w:rsidRPr="003C1AF2">
        <w:rPr>
          <w:lang w:val="en-US"/>
        </w:rPr>
        <w:t xml:space="preserve">, and hence the ACF of the observed process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3C1AF2">
        <w:rPr>
          <w:lang w:val="en-US"/>
        </w:rPr>
        <w:t xml:space="preserve"> is proportional (up to a multiplicative constant) to that of the latent process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3C1AF2">
        <w:rPr>
          <w:lang w:val="en-US"/>
        </w:rPr>
        <w:t xml:space="preserve"> (i.e., the ACF is geometrically decreasing at rate </w:t>
      </w:r>
      <m:oMath>
        <m:r>
          <w:rPr>
            <w:rFonts w:ascii="Cambria Math" w:hAnsi="Cambria Math"/>
            <w:lang w:val="en-US"/>
          </w:rPr>
          <m:t>k</m:t>
        </m:r>
      </m:oMath>
      <w:r w:rsidRPr="003C1AF2">
        <w:rPr>
          <w:lang w:val="en-US"/>
        </w:rPr>
        <w:t xml:space="preserve"> given that </w:t>
      </w:r>
      <m:oMath>
        <m:r>
          <w:rPr>
            <w:rFonts w:ascii="Cambria Math" w:hAnsi="Cambria Math"/>
            <w:lang w:val="en-US"/>
          </w:rPr>
          <m:t>0&lt;</m:t>
        </m:r>
        <m:r>
          <m:rPr>
            <m:sty m:val="p"/>
          </m:rPr>
          <w:rPr>
            <w:rFonts w:ascii="Cambria Math" w:hAnsi="Cambria Math"/>
            <w:lang w:val="en-US"/>
          </w:rPr>
          <m:t>α</m:t>
        </m:r>
        <m:r>
          <w:rPr>
            <w:rFonts w:ascii="Cambria Math" w:hAnsi="Cambria Math"/>
            <w:lang w:val="en-US"/>
          </w:rPr>
          <m:t>&lt;1</m:t>
        </m:r>
      </m:oMath>
      <w:r w:rsidRPr="003C1AF2">
        <w:rPr>
          <w:lang w:val="en-US"/>
        </w:rPr>
        <w:t xml:space="preserve">). Note also that we take always by definition that </w:t>
      </w:r>
      <m:oMath>
        <m:r>
          <m:rPr>
            <m:sty m:val="p"/>
          </m:rPr>
          <w:rPr>
            <w:rFonts w:ascii="Cambria Math" w:hAnsi="Cambria Math"/>
            <w:lang w:val="en-US"/>
          </w:rPr>
          <m:t>ρ</m:t>
        </m:r>
        <m:d>
          <m:dPr>
            <m:ctrlPr>
              <w:rPr>
                <w:rFonts w:ascii="Cambria Math" w:hAnsi="Cambria Math"/>
                <w:i/>
                <w:lang w:val="en-US"/>
              </w:rPr>
            </m:ctrlPr>
          </m:dPr>
          <m:e>
            <m:r>
              <w:rPr>
                <w:rFonts w:ascii="Cambria Math" w:hAnsi="Cambria Math"/>
                <w:lang w:val="en-US"/>
              </w:rPr>
              <m:t>0</m:t>
            </m:r>
          </m:e>
        </m:d>
        <m:r>
          <w:rPr>
            <w:rFonts w:ascii="Cambria Math" w:hAnsi="Cambria Math"/>
            <w:lang w:val="en-US"/>
          </w:rPr>
          <m:t>=1</m:t>
        </m:r>
      </m:oMath>
      <w:r w:rsidRPr="003C1AF2">
        <w:rPr>
          <w:lang w:val="en-US"/>
        </w:rPr>
        <w:t>.</w:t>
      </w:r>
    </w:p>
    <w:p w14:paraId="350A8652" w14:textId="77777777" w:rsidR="00406C22" w:rsidRPr="003C1AF2" w:rsidRDefault="00406C22" w:rsidP="00406C22">
      <w:pPr>
        <w:pStyle w:val="MTEXTO"/>
        <w:rPr>
          <w:lang w:val="en-US"/>
        </w:rPr>
      </w:pPr>
    </w:p>
    <w:p w14:paraId="6FCFC423" w14:textId="53381053" w:rsidR="00406C22" w:rsidRPr="003C1AF2" w:rsidRDefault="00425FA5" w:rsidP="00425FA5">
      <w:pPr>
        <w:pStyle w:val="MLADILLO1"/>
        <w:rPr>
          <w:lang w:val="en-US"/>
        </w:rPr>
      </w:pPr>
      <w:r w:rsidRPr="003C1AF2">
        <w:rPr>
          <w:lang w:val="en-US"/>
        </w:rPr>
        <w:t xml:space="preserve">2.1. </w:t>
      </w:r>
      <w:r w:rsidR="00406C22" w:rsidRPr="003C1AF2">
        <w:rPr>
          <w:lang w:val="en-US"/>
        </w:rPr>
        <w:t>M</w:t>
      </w:r>
      <w:r w:rsidRPr="003C1AF2">
        <w:rPr>
          <w:lang w:val="en-US"/>
        </w:rPr>
        <w:t>ODEL INFERENCES</w:t>
      </w:r>
    </w:p>
    <w:p w14:paraId="10A47671" w14:textId="77777777" w:rsidR="00406C22" w:rsidRPr="003C1AF2" w:rsidRDefault="00406C22" w:rsidP="00406C22">
      <w:pPr>
        <w:pStyle w:val="MTEXTO"/>
        <w:rPr>
          <w:lang w:val="en-US"/>
        </w:rPr>
      </w:pPr>
    </w:p>
    <w:p w14:paraId="10608D1E" w14:textId="001BEF81" w:rsidR="00406C22" w:rsidRPr="003C1AF2" w:rsidRDefault="00406C22" w:rsidP="00406C22">
      <w:pPr>
        <w:pStyle w:val="MTEXTO"/>
        <w:rPr>
          <w:lang w:val="en-US"/>
        </w:rPr>
      </w:pPr>
      <w:r w:rsidRPr="003C1AF2">
        <w:rPr>
          <w:lang w:val="en-US"/>
        </w:rPr>
        <w:t xml:space="preserve">Parameters of the model (i.e., </w:t>
      </w:r>
      <m:oMath>
        <m:r>
          <m:rPr>
            <m:sty m:val="p"/>
          </m:rPr>
          <w:rPr>
            <w:rFonts w:ascii="Cambria Math" w:hAnsi="Cambria Math"/>
            <w:lang w:val="en-US"/>
          </w:rPr>
          <m:t>α</m:t>
        </m:r>
        <m:r>
          <w:rPr>
            <w:rFonts w:ascii="Cambria Math" w:hAnsi="Cambria Math"/>
            <w:lang w:val="en-US"/>
          </w:rPr>
          <m:t>,</m:t>
        </m:r>
        <m:r>
          <m:rPr>
            <m:sty m:val="p"/>
          </m:rPr>
          <w:rPr>
            <w:rFonts w:ascii="Cambria Math" w:hAnsi="Cambria Math"/>
            <w:lang w:val="en-US"/>
          </w:rPr>
          <m:t>λ</m:t>
        </m:r>
        <m:r>
          <w:rPr>
            <w:rFonts w:ascii="Cambria Math" w:hAnsi="Cambria Math"/>
            <w:lang w:val="en-US"/>
          </w:rPr>
          <m:t>,</m:t>
        </m:r>
        <m:r>
          <m:rPr>
            <m:sty m:val="p"/>
          </m:rPr>
          <w:rPr>
            <w:rFonts w:ascii="Cambria Math" w:hAnsi="Cambria Math"/>
            <w:lang w:val="en-US"/>
          </w:rPr>
          <m:t>ω</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1</m:t>
            </m:r>
          </m:sub>
        </m:sSub>
      </m:oMath>
      <w:r w:rsidRPr="003C1AF2">
        <w:rPr>
          <w:lang w:val="en-US"/>
        </w:rPr>
        <w:t xml:space="preserve"> and </w:t>
      </w:r>
      <m:oMath>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oMath>
      <w:r w:rsidRPr="003C1AF2">
        <w:rPr>
          <w:lang w:val="en-US"/>
        </w:rPr>
        <w:t>) are estimated using the likelihood function, but this is not directly tractable as described by Fern</w:t>
      </w:r>
      <w:r w:rsidR="00425FA5" w:rsidRPr="003C1AF2">
        <w:rPr>
          <w:lang w:val="en-US"/>
        </w:rPr>
        <w:t>á</w:t>
      </w:r>
      <w:r w:rsidRPr="003C1AF2">
        <w:rPr>
          <w:lang w:val="en-US"/>
        </w:rPr>
        <w:t>ndez-</w:t>
      </w:r>
      <w:proofErr w:type="spellStart"/>
      <w:r w:rsidRPr="003C1AF2">
        <w:rPr>
          <w:lang w:val="en-US"/>
        </w:rPr>
        <w:t>Fontelo</w:t>
      </w:r>
      <w:proofErr w:type="spellEnd"/>
      <w:r w:rsidRPr="003C1AF2">
        <w:rPr>
          <w:lang w:val="en-US"/>
        </w:rPr>
        <w:t xml:space="preserve"> </w:t>
      </w:r>
      <w:r w:rsidRPr="003C1AF2">
        <w:rPr>
          <w:i/>
          <w:iCs/>
          <w:lang w:val="en-US"/>
        </w:rPr>
        <w:t>et al.</w:t>
      </w:r>
      <w:r w:rsidRPr="003C1AF2">
        <w:rPr>
          <w:lang w:val="en-US"/>
        </w:rPr>
        <w:t xml:space="preserve"> (2016, 2019). According to these authors, we can compute the likelihood function here using the forward algorithm, which is based on the so-called transition and emission probabilities. In particular, the transition probabilities are given by the conditional </w:t>
      </w:r>
      <w:proofErr w:type="spellStart"/>
      <w:r w:rsidRPr="003C1AF2">
        <w:rPr>
          <w:lang w:val="en-US"/>
        </w:rPr>
        <w:t>pmf</w:t>
      </w:r>
      <w:proofErr w:type="spellEnd"/>
      <w:r w:rsidRPr="003C1AF2">
        <w:rPr>
          <w:lang w:val="en-US"/>
        </w:rPr>
        <w:t xml:space="preserve"> of the stationary </w:t>
      </w:r>
      <w:proofErr w:type="gramStart"/>
      <w:r w:rsidRPr="003C1AF2">
        <w:rPr>
          <w:lang w:val="en-US"/>
        </w:rPr>
        <w:t>INAR(</w:t>
      </w:r>
      <w:proofErr w:type="gramEnd"/>
      <w:r w:rsidRPr="003C1AF2">
        <w:rPr>
          <w:lang w:val="en-US"/>
        </w:rPr>
        <w:t xml:space="preserve">1) process defined as: </w:t>
      </w:r>
    </w:p>
    <w:p w14:paraId="08108B5C" w14:textId="72844B46" w:rsidR="00E754D4" w:rsidRPr="003C1AF2" w:rsidRDefault="00662ED7" w:rsidP="00662ED7">
      <w:pPr>
        <w:pStyle w:val="MTEXTO"/>
        <w:spacing w:line="240" w:lineRule="auto"/>
        <w:rPr>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e>
        </m:d>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j=0</m:t>
            </m:r>
            <m:ctrlPr>
              <w:rPr>
                <w:rFonts w:ascii="Cambria Math" w:hAnsi="Cambria Math"/>
                <w:i/>
                <w:lang w:val="en-US"/>
              </w:rPr>
            </m:ctrlPr>
          </m:sub>
          <m:sup>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e>
                </m:d>
              </m:e>
            </m:func>
            <m:ctrlPr>
              <w:rPr>
                <w:rFonts w:ascii="Cambria Math" w:hAnsi="Cambria Math"/>
                <w:i/>
                <w:lang w:val="en-US"/>
              </w:rPr>
            </m:ctrlPr>
          </m:sup>
          <m:e>
            <m:d>
              <m:dPr>
                <m:ctrlPr>
                  <w:rPr>
                    <w:rFonts w:ascii="Cambria Math" w:hAnsi="Cambria Math"/>
                    <w:i/>
                    <w:lang w:val="en-US"/>
                  </w:rPr>
                </m:ctrlPr>
              </m:dPr>
              <m:e>
                <m:f>
                  <m:fPr>
                    <m:type m:val="noBar"/>
                    <m:ctrlPr>
                      <w:rPr>
                        <w:rFonts w:ascii="Cambria Math" w:eastAsia="MS Mincho" w:hAnsi="Cambria Math"/>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ctrlPr>
                      <w:rPr>
                        <w:rFonts w:ascii="Cambria Math" w:hAnsi="Cambria Math"/>
                        <w:i/>
                        <w:lang w:val="en-US"/>
                      </w:rPr>
                    </m:ctrlPr>
                  </m:num>
                  <m:den>
                    <m:r>
                      <w:rPr>
                        <w:rFonts w:ascii="Cambria Math" w:hAnsi="Cambria Math"/>
                        <w:lang w:val="en-US"/>
                      </w:rPr>
                      <m:t>j</m:t>
                    </m:r>
                    <m:ctrlPr>
                      <w:rPr>
                        <w:rFonts w:ascii="Cambria Math" w:hAnsi="Cambria Math"/>
                        <w:i/>
                        <w:lang w:val="en-US"/>
                      </w:rPr>
                    </m:ctrlPr>
                  </m:den>
                </m:f>
              </m:e>
            </m:d>
            <m:ctrlPr>
              <w:rPr>
                <w:rFonts w:ascii="Cambria Math" w:hAnsi="Cambria Math"/>
                <w:i/>
                <w:lang w:val="en-US"/>
              </w:rPr>
            </m:ctrlPr>
          </m:e>
        </m:nary>
        <m:sSup>
          <m:sSupPr>
            <m:ctrlPr>
              <w:rPr>
                <w:rFonts w:ascii="Cambria Math" w:hAnsi="Cambria Math"/>
                <w:i/>
                <w:lang w:val="en-US"/>
              </w:rPr>
            </m:ctrlPr>
          </m:sSupPr>
          <m:e>
            <m:r>
              <m:rPr>
                <m:sty m:val="p"/>
              </m:rPr>
              <w:rPr>
                <w:rFonts w:ascii="Cambria Math" w:hAnsi="Cambria Math"/>
                <w:lang w:val="en-US"/>
              </w:rPr>
              <m:t>α</m:t>
            </m:r>
            <m:ctrlPr>
              <w:rPr>
                <w:rFonts w:ascii="Cambria Math" w:hAnsi="Cambria Math"/>
                <w:lang w:val="en-US"/>
              </w:rPr>
            </m:ctrlPr>
          </m:e>
          <m:sup>
            <m:r>
              <w:rPr>
                <w:rFonts w:ascii="Cambria Math" w:hAnsi="Cambria Math"/>
                <w:lang w:val="en-US"/>
              </w:rPr>
              <m:t>j</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α</m:t>
                </m:r>
              </m:e>
            </m:d>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-j</m:t>
            </m:r>
          </m:sup>
        </m:sSup>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-j</m:t>
            </m:r>
          </m:e>
        </m:d>
      </m:oMath>
      <w:r w:rsidRPr="003C1AF2">
        <w:rPr>
          <w:lang w:val="en-US"/>
        </w:rPr>
        <w:t>, (</w:t>
      </w:r>
      <w:r w:rsidR="00F44D7F" w:rsidRPr="003C1AF2">
        <w:rPr>
          <w:lang w:val="en-US"/>
        </w:rPr>
        <w:t>5)</w:t>
      </w:r>
    </w:p>
    <w:p w14:paraId="28C0E3E8" w14:textId="6B6E4BF1" w:rsidR="00406C22" w:rsidRPr="003C1AF2" w:rsidRDefault="00406C22" w:rsidP="00406C22">
      <w:pPr>
        <w:pStyle w:val="MTEXTO"/>
        <w:rPr>
          <w:lang w:val="en-US"/>
        </w:rPr>
      </w:pPr>
      <w:r w:rsidRPr="003C1AF2">
        <w:rPr>
          <w:lang w:val="en-US"/>
        </w:rPr>
        <w:t xml:space="preserve">where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-j</m:t>
            </m:r>
          </m:e>
        </m:d>
      </m:oMath>
      <w:r w:rsidRPr="003C1AF2">
        <w:rPr>
          <w:lang w:val="en-US"/>
        </w:rPr>
        <w:t xml:space="preserve"> is computed in the following with the pmf of a </w:t>
      </w:r>
      <m:oMath>
        <m:r>
          <w:rPr>
            <w:rFonts w:ascii="Cambria Math" w:hAnsi="Cambria Math"/>
            <w:lang w:val="en-US"/>
          </w:rPr>
          <m:t>Poisson(</m:t>
        </m:r>
        <m:r>
          <m:rPr>
            <m:sty m:val="p"/>
          </m:rPr>
          <w:rPr>
            <w:rFonts w:ascii="Cambria Math" w:hAnsi="Cambria Math"/>
            <w:lang w:val="en-US"/>
          </w:rPr>
          <m:t>λ</m:t>
        </m:r>
        <m:r>
          <w:rPr>
            <w:rFonts w:ascii="Cambria Math" w:hAnsi="Cambria Math"/>
            <w:lang w:val="en-US"/>
          </w:rPr>
          <m:t>)</m:t>
        </m:r>
      </m:oMath>
      <w:r w:rsidRPr="003C1AF2">
        <w:rPr>
          <w:lang w:val="en-US"/>
        </w:rPr>
        <w:t xml:space="preserve"> distribution. </w:t>
      </w:r>
      <w:r w:rsidR="009F2308" w:rsidRPr="003C1AF2">
        <w:rPr>
          <w:lang w:val="en-US"/>
        </w:rPr>
        <w:t>In addition</w:t>
      </w:r>
      <w:r w:rsidRPr="003C1AF2">
        <w:rPr>
          <w:lang w:val="en-US"/>
        </w:rPr>
        <w:t>, the emission probabilities here are defined as given:</w:t>
      </w:r>
    </w:p>
    <w:p w14:paraId="28882826" w14:textId="7FAB5396" w:rsidR="00E909E5" w:rsidRPr="003C1AF2" w:rsidRDefault="00E909E5" w:rsidP="00050E29">
      <w:pPr>
        <w:pStyle w:val="MTEXTO"/>
        <w:spacing w:line="240" w:lineRule="auto"/>
        <w:jc w:val="center"/>
        <w:rPr>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r>
          <w:rPr>
            <w:rFonts w:ascii="Cambria Math" w:hAnsi="Cambria Math"/>
            <w:lang w:val="en-US"/>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nor/>
                  </m:rPr>
                  <w:rPr>
                    <w:rFonts w:eastAsiaTheme="minorEastAsia"/>
                    <w:lang w:val="en-US"/>
                  </w:rPr>
                  <m:t xml:space="preserve">0 if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/2</m:t>
                </m:r>
              </m:e>
              <m:e>
                <m:r>
                  <m:rPr>
                    <m:sty m:val="p"/>
                  </m:rPr>
                  <w:rPr>
                    <w:rFonts w:ascii="Cambria Math" w:hAnsi="Cambria Math"/>
                    <w:lang w:val="en-US"/>
                  </w:rPr>
                  <m:t>(1-ω)+ω</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 xml:space="preserve"> if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hAnsi="Cambria Math"/>
                    <w:lang w:val="en-US"/>
                  </w:rPr>
                  <m:t xml:space="preserve"> </m:t>
                </m:r>
                <m:ctrlPr>
                  <w:rPr>
                    <w:rFonts w:ascii="Cambria Math" w:eastAsia="Cambria Math" w:hAnsi="Cambria Math"/>
                    <w:lang w:val="en-US"/>
                  </w:rPr>
                </m:ctrlPr>
              </m:e>
              <m:e>
                <m:r>
                  <m:rPr>
                    <m:sty m:val="p"/>
                  </m:rPr>
                  <w:rPr>
                    <w:rFonts w:ascii="Cambria Math" w:hAnsi="Cambria Math"/>
                    <w:lang w:val="en-US"/>
                  </w:rPr>
                  <m:t>ω</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 xml:space="preserve"> if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ctrlPr>
                  <w:rPr>
                    <w:rFonts w:ascii="Cambria Math" w:eastAsia="Cambria Math" w:hAnsi="Cambria Math"/>
                    <w:lang w:val="en-US"/>
                  </w:rPr>
                </m:ctrlPr>
              </m:e>
              <m:e>
                <m:r>
                  <m:rPr>
                    <m:sty m:val="p"/>
                  </m:rPr>
                  <w:rPr>
                    <w:rFonts w:ascii="Cambria Math" w:hAnsi="Cambria Math"/>
                    <w:lang w:val="en-US"/>
                  </w:rPr>
                  <m:t>ω</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 xml:space="preserve"> </m:t>
                </m:r>
                <m:r>
                  <m:rPr>
                    <m:nor/>
                  </m:rPr>
                  <w:rPr>
                    <w:rFonts w:eastAsiaTheme="minorEastAsia"/>
                    <w:lang w:val="en-US"/>
                  </w:rPr>
                  <m:t xml:space="preserve">if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 xml:space="preserve">/2 </m:t>
                </m:r>
              </m:e>
            </m:eqArr>
            <m:r>
              <w:rPr>
                <w:rFonts w:ascii="Cambria Math" w:eastAsiaTheme="minorEastAsia" w:hAnsi="Cambria Math"/>
                <w:lang w:val="en-US"/>
              </w:rPr>
              <m:t>,</m:t>
            </m:r>
          </m:e>
        </m:d>
      </m:oMath>
      <w:r w:rsidR="00050E29" w:rsidRPr="003C1AF2">
        <w:rPr>
          <w:lang w:val="en-US"/>
        </w:rPr>
        <w:t xml:space="preserve"> (6)</w:t>
      </w:r>
    </w:p>
    <w:p w14:paraId="3B3CC3F7" w14:textId="4B59976D" w:rsidR="00406C22" w:rsidRPr="003C1AF2" w:rsidRDefault="00406C22" w:rsidP="00406C22">
      <w:pPr>
        <w:pStyle w:val="MTEXTO"/>
        <w:rPr>
          <w:lang w:val="en-US"/>
        </w:rPr>
      </w:pPr>
      <w:r w:rsidRPr="003C1AF2">
        <w:rPr>
          <w:lang w:val="en-US"/>
        </w:rPr>
        <w:t xml:space="preserve">and probabilities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oMath>
      <w:r w:rsidRPr="003C1AF2">
        <w:rPr>
          <w:lang w:val="en-US"/>
        </w:rPr>
        <w:t xml:space="preserve"> are computed using the following recursive relation:</w:t>
      </w:r>
    </w:p>
    <w:p w14:paraId="4CBADF6E" w14:textId="35703EC7" w:rsidR="00406C22" w:rsidRPr="003C1AF2" w:rsidRDefault="00000000" w:rsidP="007E50AA">
      <w:pPr>
        <w:pStyle w:val="MTEXTO"/>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n</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2</m:t>
                    </m:r>
                  </m:sub>
                </m:sSub>
              </m:e>
            </m:d>
            <m:ctrlPr>
              <w:rPr>
                <w:rFonts w:ascii="Cambria Math" w:hAnsi="Cambria Math"/>
                <w:i/>
                <w:lang w:val="en-US"/>
              </w:rPr>
            </m:ctrlPr>
          </m:den>
        </m:f>
        <m:d>
          <m:dPr>
            <m:begChr m:val="["/>
            <m:endChr m:val="]"/>
            <m:ctrlPr>
              <w:rPr>
                <w:rFonts w:ascii="Cambria Math" w:hAnsi="Cambria Math"/>
                <w:lang w:val="en-US"/>
              </w:rPr>
            </m:ctrlPr>
          </m:dPr>
          <m:e>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e>
            </m:d>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ϕ</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n-2</m:t>
                    </m:r>
                  </m:e>
                </m:d>
              </m:e>
            </m:d>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n-2</m:t>
                </m:r>
              </m:sub>
            </m:sSub>
            <m:ctrlPr>
              <w:rPr>
                <w:rFonts w:ascii="Cambria Math" w:hAnsi="Cambria Math"/>
                <w:i/>
                <w:lang w:val="en-US"/>
              </w:rPr>
            </m:ctrlPr>
          </m:e>
        </m:d>
      </m:oMath>
      <w:r w:rsidR="00406C22" w:rsidRPr="003C1AF2">
        <w:rPr>
          <w:lang w:val="en-US"/>
        </w:rPr>
        <w:t>,</w:t>
      </w:r>
    </w:p>
    <w:p w14:paraId="6469122E" w14:textId="701B2544" w:rsidR="00406C22" w:rsidRPr="003C1AF2" w:rsidRDefault="00406C22" w:rsidP="00406C22">
      <w:pPr>
        <w:pStyle w:val="MTEXTO"/>
        <w:rPr>
          <w:lang w:val="en-US"/>
        </w:rPr>
      </w:pPr>
      <w:r w:rsidRPr="003C1AF2">
        <w:rPr>
          <w:lang w:val="en-US"/>
        </w:rPr>
        <w:t xml:space="preserve">which was computed following </w:t>
      </w:r>
      <w:proofErr w:type="spellStart"/>
      <w:r w:rsidRPr="003C1AF2">
        <w:rPr>
          <w:lang w:val="en-US"/>
        </w:rPr>
        <w:t>Baena-Mirabete</w:t>
      </w:r>
      <w:proofErr w:type="spellEnd"/>
      <w:r w:rsidRPr="003C1AF2">
        <w:rPr>
          <w:lang w:val="en-US"/>
        </w:rPr>
        <w:t xml:space="preserve"> and Puig (2020). Note that we consider under-reporting when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3C1AF2">
        <w:rPr>
          <w:lang w:val="en-US"/>
        </w:rPr>
        <w:t xml:space="preserve"> and over-reporting when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3C1AF2">
        <w:rPr>
          <w:lang w:val="en-US"/>
        </w:rPr>
        <w:t xml:space="preserve">, but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ctrlPr>
              <w:rPr>
                <w:rFonts w:ascii="Cambria Math" w:hAnsi="Cambria Math"/>
                <w:lang w:val="en-US"/>
              </w:rPr>
            </m:ctrlPr>
          </m:e>
          <m:sub>
            <m:r>
              <w:rPr>
                <w:rFonts w:ascii="Cambria Math" w:hAnsi="Cambria Math"/>
                <w:lang w:val="en-US"/>
              </w:rPr>
              <m:t>n</m:t>
            </m:r>
          </m:sub>
        </m:sSub>
        <m:r>
          <m:rPr>
            <m:lit/>
          </m:rPr>
          <w:rPr>
            <w:rFonts w:ascii="Cambria Math" w:hAnsi="Cambria Math"/>
            <w:lang w:val="en-US"/>
          </w:rPr>
          <m:t>/</m:t>
        </m:r>
        <m:r>
          <w:rPr>
            <w:rFonts w:ascii="Cambria Math" w:hAnsi="Cambria Math"/>
            <w:lang w:val="en-US"/>
          </w:rPr>
          <m:t>2</m:t>
        </m:r>
      </m:oMath>
      <w:r w:rsidRPr="003C1AF2">
        <w:rPr>
          <w:lang w:val="en-US"/>
        </w:rPr>
        <w:t xml:space="preserve">. Therefore, if there is over-reporting, our model assumes that what we see (i.e.,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3C1AF2">
        <w:rPr>
          <w:lang w:val="en-US"/>
        </w:rPr>
        <w:t xml:space="preserve">) is at most twice what </w:t>
      </w:r>
      <w:proofErr w:type="gramStart"/>
      <w:r w:rsidRPr="003C1AF2">
        <w:rPr>
          <w:lang w:val="en-US"/>
        </w:rPr>
        <w:t>actually happens</w:t>
      </w:r>
      <w:proofErr w:type="gramEnd"/>
      <w:r w:rsidRPr="003C1AF2">
        <w:rPr>
          <w:lang w:val="en-US"/>
        </w:rPr>
        <w:t xml:space="preserve"> (i.e.,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3C1AF2">
        <w:rPr>
          <w:lang w:val="en-US"/>
        </w:rPr>
        <w:t>).</w:t>
      </w:r>
    </w:p>
    <w:p w14:paraId="2DEB5464" w14:textId="0D2BFD17" w:rsidR="00406C22" w:rsidRPr="003C1AF2" w:rsidRDefault="00406C22" w:rsidP="00406C22">
      <w:pPr>
        <w:pStyle w:val="MTEXTO"/>
        <w:rPr>
          <w:lang w:val="en-US"/>
        </w:rPr>
      </w:pPr>
      <w:r w:rsidRPr="003C1AF2">
        <w:rPr>
          <w:lang w:val="en-US"/>
        </w:rPr>
        <w:t xml:space="preserve">Finally, with the transition and emission probabilities in expressions </w:t>
      </w:r>
      <w:r w:rsidR="00485359" w:rsidRPr="003C1AF2">
        <w:rPr>
          <w:lang w:val="en-US"/>
        </w:rPr>
        <w:t>(5</w:t>
      </w:r>
      <w:r w:rsidRPr="003C1AF2">
        <w:rPr>
          <w:lang w:val="en-US"/>
        </w:rPr>
        <w:t>) and (</w:t>
      </w:r>
      <w:r w:rsidR="00485359" w:rsidRPr="003C1AF2">
        <w:rPr>
          <w:lang w:val="en-US"/>
        </w:rPr>
        <w:t>6</w:t>
      </w:r>
      <w:r w:rsidRPr="003C1AF2">
        <w:rPr>
          <w:lang w:val="en-US"/>
        </w:rPr>
        <w:t xml:space="preserve">), the likelihood function of the observed process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3C1AF2">
        <w:rPr>
          <w:lang w:val="en-US"/>
        </w:rPr>
        <w:t xml:space="preserve"> is recursively computed using the forward algorithm, which is essentially based on the forward probabilities. That is, the likelihood function is thus calculated as:</w:t>
      </w:r>
    </w:p>
    <w:p w14:paraId="6F00311C" w14:textId="5A4000C0" w:rsidR="00406C22" w:rsidRPr="003C1AF2" w:rsidRDefault="00554940" w:rsidP="00DD7BCA">
      <w:pPr>
        <w:pStyle w:val="MTEXTO"/>
        <w:jc w:val="center"/>
        <w:rPr>
          <w:lang w:val="en-US"/>
        </w:rPr>
      </w:pPr>
      <m:oMath>
        <m:r>
          <w:rPr>
            <w:rFonts w:ascii="Cambria Math" w:hAnsi="Cambria Math"/>
            <w:lang w:val="en-US"/>
          </w:rPr>
          <m:t>P</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Y</m:t>
                </m:r>
                <m:ctrlPr>
                  <w:rPr>
                    <w:rFonts w:ascii="Cambria Math" w:hAnsi="Cambria Math"/>
                    <w:lang w:val="en-US"/>
                  </w:rPr>
                </m:ctrlPr>
              </m:e>
              <m:sub>
                <m:r>
                  <w:rPr>
                    <w:rFonts w:ascii="Cambria Math" w:hAnsi="Cambria Math"/>
                    <w:lang w:val="en-US"/>
                  </w:rPr>
                  <m:t>1:N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1:n</m:t>
                </m:r>
              </m:sub>
            </m:sSub>
            <m:ctrlPr>
              <w:rPr>
                <w:rFonts w:ascii="Cambria Math" w:hAnsi="Cambria Math"/>
                <w:i/>
                <w:lang w:val="en-US"/>
              </w:rPr>
            </m:ctrlPr>
          </m:e>
        </m:d>
        <m:r>
          <w:rPr>
            <w:rFonts w:ascii="Cambria Math" w:hAnsi="Cambria Math"/>
            <w:lang w:val="en-US"/>
          </w:rPr>
          <m:t>=</m:t>
        </m:r>
        <m:nary>
          <m:naryPr>
            <m:chr m:val="∑"/>
            <m:ctrlPr>
              <w:rPr>
                <w:rFonts w:ascii="Cambria Math" w:hAnsi="Cambria Math"/>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ctrlPr>
                  <w:rPr>
                    <w:rFonts w:ascii="Cambria Math" w:hAnsi="Cambria Math"/>
                    <w:i/>
                    <w:lang w:val="en-US"/>
                  </w:rPr>
                </m:ctrlPr>
              </m:num>
              <m:den>
                <m:r>
                  <w:rPr>
                    <w:rFonts w:ascii="Cambria Math" w:hAnsi="Cambria Math"/>
                    <w:lang w:val="en-US"/>
                  </w:rPr>
                  <m:t>2</m:t>
                </m:r>
                <m:ctrlPr>
                  <w:rPr>
                    <w:rFonts w:ascii="Cambria Math" w:hAnsi="Cambria Math"/>
                    <w:i/>
                    <w:lang w:val="en-US"/>
                  </w:rPr>
                </m:ctrlPr>
              </m:den>
            </m:f>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N</m:t>
                </m:r>
              </m:sub>
            </m:sSub>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y</m:t>
                    </m:r>
                    <m:ctrlPr>
                      <w:rPr>
                        <w:rFonts w:ascii="Cambria Math" w:hAnsi="Cambria Math"/>
                        <w:lang w:val="en-US"/>
                      </w:rPr>
                    </m:ctrlPr>
                  </m:e>
                  <m:sub>
                    <m:r>
                      <w:rPr>
                        <w:rFonts w:ascii="Cambria Math" w:hAnsi="Cambria Math"/>
                        <w:lang w:val="en-US"/>
                      </w:rPr>
                      <m:t>1:N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ctrlPr>
                  <w:rPr>
                    <w:rFonts w:ascii="Cambria Math" w:hAnsi="Cambria Math"/>
                    <w:i/>
                    <w:lang w:val="en-US"/>
                  </w:rPr>
                </m:ctrlPr>
              </m:e>
            </m:d>
          </m:e>
        </m:nary>
      </m:oMath>
      <w:r w:rsidR="00406C22" w:rsidRPr="003C1AF2">
        <w:rPr>
          <w:lang w:val="en-US"/>
        </w:rPr>
        <w:t>,</w:t>
      </w:r>
    </w:p>
    <w:p w14:paraId="6ABE3D1D" w14:textId="158376B9" w:rsidR="00406C22" w:rsidRPr="003C1AF2" w:rsidRDefault="00406C22" w:rsidP="00406C22">
      <w:pPr>
        <w:pStyle w:val="MTEXTO"/>
        <w:rPr>
          <w:lang w:val="en-US"/>
        </w:rPr>
      </w:pPr>
      <w:r w:rsidRPr="003C1AF2">
        <w:rPr>
          <w:lang w:val="en-US"/>
        </w:rPr>
        <w:t xml:space="preserve">where the forward probabilities </w:t>
      </w:r>
      <m:oMath>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n</m:t>
            </m:r>
          </m:sub>
        </m:sSub>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y</m:t>
                </m:r>
                <m:ctrlPr>
                  <w:rPr>
                    <w:rFonts w:ascii="Cambria Math" w:hAnsi="Cambria Math"/>
                    <w:lang w:val="en-US"/>
                  </w:rPr>
                </m:ctrlPr>
              </m:e>
              <m:sub>
                <m:r>
                  <w:rPr>
                    <w:rFonts w:ascii="Cambria Math" w:hAnsi="Cambria Math"/>
                    <w:lang w:val="en-US"/>
                  </w:rPr>
                  <m:t>1:N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ctrlPr>
              <w:rPr>
                <w:rFonts w:ascii="Cambria Math" w:hAnsi="Cambria Math"/>
                <w:i/>
                <w:lang w:val="en-US"/>
              </w:rPr>
            </m:ctrlPr>
          </m:e>
        </m:d>
      </m:oMath>
      <w:r w:rsidRPr="003C1AF2">
        <w:rPr>
          <w:lang w:val="en-US"/>
        </w:rPr>
        <w:t xml:space="preserve"> are defined as:</w:t>
      </w:r>
    </w:p>
    <w:p w14:paraId="4E8B6DC6" w14:textId="640DA75A" w:rsidR="0089010E" w:rsidRPr="003C1AF2" w:rsidRDefault="00000000" w:rsidP="00856614">
      <w:pPr>
        <w:pStyle w:val="MTEXTO"/>
        <w:spacing w:line="240" w:lineRule="auto"/>
        <w:jc w:val="center"/>
        <w:rPr>
          <w:lang w:val="en-US"/>
        </w:rPr>
      </w:pPr>
      <m:oMath>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nary>
          <m:naryPr>
            <m:chr m:val="∑"/>
            <m:ctrlPr>
              <w:rPr>
                <w:rFonts w:ascii="Cambria Math" w:hAnsi="Cambria Math"/>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ctrlPr>
                  <w:rPr>
                    <w:rFonts w:ascii="Cambria Math" w:hAnsi="Cambria Math"/>
                    <w:i/>
                    <w:lang w:val="en-US"/>
                  </w:rPr>
                </m:ctrlPr>
              </m:num>
              <m:den>
                <m:r>
                  <w:rPr>
                    <w:rFonts w:ascii="Cambria Math" w:hAnsi="Cambria Math"/>
                    <w:lang w:val="en-US"/>
                  </w:rPr>
                  <m:t>2</m:t>
                </m:r>
                <m:ctrlPr>
                  <w:rPr>
                    <w:rFonts w:ascii="Cambria Math" w:hAnsi="Cambria Math"/>
                    <w:i/>
                    <w:lang w:val="en-US"/>
                  </w:rPr>
                </m:ctrlPr>
              </m:den>
            </m:f>
            <m:ctrlPr>
              <w:rPr>
                <w:rFonts w:ascii="Cambria Math" w:hAnsi="Cambria Math"/>
                <w:i/>
                <w:lang w:val="en-US"/>
              </w:rPr>
            </m:ctrlPr>
          </m:sub>
          <m:sup>
            <m:r>
              <m:rPr>
                <m:sty m:val="p"/>
              </m:rPr>
              <w:rPr>
                <w:rFonts w:ascii="Cambria Math" w:hAnsi="Cambria Math"/>
                <w:lang w:val="en-US"/>
              </w:rPr>
              <m:t>∞</m:t>
            </m:r>
            <m:ctrlPr>
              <w:rPr>
                <w:rFonts w:ascii="Cambria Math" w:hAnsi="Cambria Math"/>
                <w:i/>
                <w:lang w:val="en-US"/>
              </w:rPr>
            </m:ctrlP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e>
            </m:d>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n-1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e>
            </m:d>
          </m:e>
        </m:nary>
      </m:oMath>
      <w:r w:rsidR="00DE08DB" w:rsidRPr="003C1AF2">
        <w:rPr>
          <w:lang w:val="en-US"/>
        </w:rPr>
        <w:t xml:space="preserve"> (7)</w:t>
      </w:r>
      <w:r w:rsidR="00856614" w:rsidRPr="003C1AF2">
        <w:rPr>
          <w:lang w:val="en-US"/>
        </w:rPr>
        <w:t>,</w:t>
      </w:r>
    </w:p>
    <w:p w14:paraId="1F3B814A" w14:textId="71C21620" w:rsidR="00406C22" w:rsidRPr="003C1AF2" w:rsidRDefault="00406C22" w:rsidP="00406C22">
      <w:pPr>
        <w:pStyle w:val="MTEXTO"/>
        <w:rPr>
          <w:lang w:val="en-US"/>
        </w:rPr>
      </w:pPr>
      <w:r w:rsidRPr="003C1AF2">
        <w:rPr>
          <w:lang w:val="en-US"/>
        </w:rPr>
        <w:lastRenderedPageBreak/>
        <w:t xml:space="preserve">considering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m:rPr>
            <m:sty m:val="p"/>
          </m:rPr>
          <w:rPr>
            <w:rFonts w:ascii="Cambria Math" w:hAnsi="Cambria Math"/>
            <w:lang w:val="en-US"/>
          </w:rPr>
          <m:t>∼</m:t>
        </m:r>
        <m:r>
          <w:rPr>
            <w:rFonts w:ascii="Cambria Math" w:hAnsi="Cambria Math"/>
            <w:lang w:val="en-US"/>
          </w:rPr>
          <m:t>Poisson</m:t>
        </m:r>
        <m:d>
          <m:dPr>
            <m:ctrlPr>
              <w:rPr>
                <w:rFonts w:ascii="Cambria Math" w:hAnsi="Cambria Math"/>
                <w:i/>
                <w:lang w:val="en-US"/>
              </w:rPr>
            </m:ctrlPr>
          </m:dPr>
          <m:e>
            <m:r>
              <m:rPr>
                <m:sty m:val="p"/>
              </m:rPr>
              <w:rPr>
                <w:rFonts w:ascii="Cambria Math" w:hAnsi="Cambria Math"/>
                <w:lang w:val="en-US"/>
              </w:rPr>
              <m:t>λ</m:t>
            </m:r>
            <m:r>
              <m:rPr>
                <m:lit/>
              </m:rPr>
              <w:rPr>
                <w:rFonts w:ascii="Cambria Math" w:hAnsi="Cambria Math"/>
                <w:lang w:val="en-US"/>
              </w:rPr>
              <m:t>/</m:t>
            </m:r>
            <m:d>
              <m:dPr>
                <m:ctrlPr>
                  <w:rPr>
                    <w:rFonts w:ascii="Cambria Math" w:hAnsi="Cambria Math"/>
                    <w:i/>
                    <w:lang w:val="en-US"/>
                  </w:rPr>
                </m:ctrlPr>
              </m:dPr>
              <m:e>
                <m:r>
                  <w:rPr>
                    <w:rFonts w:ascii="Cambria Math" w:hAnsi="Cambria Math"/>
                    <w:lang w:val="en-US"/>
                  </w:rPr>
                  <m:t>1-</m:t>
                </m:r>
                <m:r>
                  <m:rPr>
                    <m:sty m:val="p"/>
                  </m:rPr>
                  <w:rPr>
                    <w:rFonts w:ascii="Cambria Math" w:hAnsi="Cambria Math"/>
                    <w:lang w:val="en-US"/>
                  </w:rPr>
                  <m:t>α</m:t>
                </m:r>
              </m:e>
            </m:d>
          </m:e>
        </m:d>
      </m:oMath>
      <w:r w:rsidRPr="003C1AF2">
        <w:rPr>
          <w:lang w:val="en-US"/>
        </w:rPr>
        <w:t>. Note that expression (</w:t>
      </w:r>
      <w:r w:rsidR="00F04633" w:rsidRPr="003C1AF2">
        <w:rPr>
          <w:lang w:val="en-US"/>
        </w:rPr>
        <w:t>7</w:t>
      </w:r>
      <w:r w:rsidRPr="003C1AF2">
        <w:rPr>
          <w:lang w:val="en-US"/>
        </w:rPr>
        <w:t>) is based on the transition probabilities and emission probabilities, that in our model here are defined as given in expressions (</w:t>
      </w:r>
      <w:r w:rsidR="00F04633" w:rsidRPr="003C1AF2">
        <w:rPr>
          <w:lang w:val="en-US"/>
        </w:rPr>
        <w:t>5</w:t>
      </w:r>
      <w:r w:rsidRPr="003C1AF2">
        <w:rPr>
          <w:lang w:val="en-US"/>
        </w:rPr>
        <w:t>) and (</w:t>
      </w:r>
      <w:r w:rsidR="00F04633" w:rsidRPr="003C1AF2">
        <w:rPr>
          <w:lang w:val="en-US"/>
        </w:rPr>
        <w:t>6</w:t>
      </w:r>
      <w:r w:rsidRPr="003C1AF2">
        <w:rPr>
          <w:lang w:val="en-US"/>
        </w:rPr>
        <w:t xml:space="preserve">) respectively. In practice, we use numerical optimization procedures like the </w:t>
      </w:r>
      <w:proofErr w:type="spellStart"/>
      <w:r w:rsidR="0079697C" w:rsidRPr="003C1AF2">
        <w:rPr>
          <w:i/>
          <w:iCs/>
          <w:lang w:val="en-US"/>
        </w:rPr>
        <w:t>nlm</w:t>
      </w:r>
      <w:proofErr w:type="spellEnd"/>
      <w:r w:rsidRPr="003C1AF2">
        <w:rPr>
          <w:lang w:val="en-US"/>
        </w:rPr>
        <w:t xml:space="preserve"> function in</w:t>
      </w:r>
      <w:r w:rsidR="0079697C" w:rsidRPr="003C1AF2">
        <w:rPr>
          <w:lang w:val="en-US"/>
        </w:rPr>
        <w:t xml:space="preserve"> </w:t>
      </w:r>
      <w:r w:rsidR="0079697C" w:rsidRPr="003C1AF2">
        <w:rPr>
          <w:b/>
          <w:bCs/>
          <w:lang w:val="en-US"/>
        </w:rPr>
        <w:t>R</w:t>
      </w:r>
      <w:r w:rsidRPr="003C1AF2">
        <w:rPr>
          <w:lang w:val="en-US"/>
        </w:rPr>
        <w:t xml:space="preserve">. </w:t>
      </w:r>
    </w:p>
    <w:p w14:paraId="48DBC21C" w14:textId="1FE9547A" w:rsidR="00406C22" w:rsidRPr="003C1AF2" w:rsidRDefault="00406C22" w:rsidP="00406C22">
      <w:pPr>
        <w:pStyle w:val="MTEXTO"/>
        <w:rPr>
          <w:lang w:val="en-US"/>
        </w:rPr>
      </w:pPr>
    </w:p>
    <w:p w14:paraId="555A9F31" w14:textId="000A2399" w:rsidR="009451C1" w:rsidRPr="003C1AF2" w:rsidRDefault="009451C1" w:rsidP="009451C1">
      <w:pPr>
        <w:pStyle w:val="MLADILLO1"/>
        <w:rPr>
          <w:lang w:val="en-US"/>
        </w:rPr>
      </w:pPr>
      <w:r w:rsidRPr="003C1AF2">
        <w:rPr>
          <w:lang w:val="en-US"/>
        </w:rPr>
        <w:t xml:space="preserve">3. </w:t>
      </w:r>
      <w:r w:rsidR="007A3ABD" w:rsidRPr="003C1AF2">
        <w:rPr>
          <w:lang w:val="en-US"/>
        </w:rPr>
        <w:t>PRELIMINARY SIMULATED RESULTS</w:t>
      </w:r>
    </w:p>
    <w:p w14:paraId="26075E04" w14:textId="77777777" w:rsidR="009451C1" w:rsidRPr="003C1AF2" w:rsidRDefault="009451C1" w:rsidP="009451C1">
      <w:pPr>
        <w:pStyle w:val="MTEXTO"/>
        <w:rPr>
          <w:lang w:val="en-US"/>
        </w:rPr>
      </w:pPr>
    </w:p>
    <w:p w14:paraId="73CA4B89" w14:textId="3D3738BA" w:rsidR="00406C22" w:rsidRPr="003C1AF2" w:rsidRDefault="00406C22" w:rsidP="00406C22">
      <w:pPr>
        <w:pStyle w:val="MTEXTO"/>
        <w:rPr>
          <w:lang w:val="en-US"/>
        </w:rPr>
      </w:pPr>
      <w:proofErr w:type="gramStart"/>
      <w:r w:rsidRPr="003C1AF2">
        <w:rPr>
          <w:lang w:val="en-US"/>
        </w:rPr>
        <w:t>In order to</w:t>
      </w:r>
      <w:proofErr w:type="gramEnd"/>
      <w:r w:rsidRPr="003C1AF2">
        <w:rPr>
          <w:lang w:val="en-US"/>
        </w:rPr>
        <w:t xml:space="preserve"> evaluate our model capabilities for under-reporting and over-reporting detection and estimation, we have first simulated two time series, one with over-reporting and another with under-reporting. Table below provides the maximum likelihood point estimates for each of the parameters for both time series, as well as the standard errors. Our model appropriately identifies whether the time series is over-reported or under-reported, and the true values of the parameters are always contained in the 90% Wald confidence intervals. Note that, although we here know which time series is over- and under-reported, our model also provides an easy mechanism for identifying which misreporting phenomenon is present in our data. </w:t>
      </w:r>
      <w:proofErr w:type="gramStart"/>
      <w:r w:rsidRPr="003C1AF2">
        <w:rPr>
          <w:lang w:val="en-US"/>
        </w:rPr>
        <w:t>In particular, if</w:t>
      </w:r>
      <w:proofErr w:type="gramEnd"/>
      <w:r w:rsidRPr="003C1AF2">
        <w:rPr>
          <w:lang w:val="en-US"/>
        </w:rPr>
        <w:t xml:space="preserve"> </w:t>
      </w:r>
      <m:oMath>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r>
          <w:rPr>
            <w:rFonts w:ascii="Cambria Math" w:hAnsi="Cambria Math"/>
            <w:lang w:val="en-US"/>
          </w:rPr>
          <m:t>&gt;1</m:t>
        </m:r>
      </m:oMath>
      <w:r w:rsidRPr="003C1AF2">
        <w:rPr>
          <w:lang w:val="en-US"/>
        </w:rPr>
        <w:t xml:space="preserve">, then we very likely have over-reporting. Contrarily, if </w:t>
      </w:r>
      <m:oMath>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r>
          <w:rPr>
            <w:rFonts w:ascii="Cambria Math" w:hAnsi="Cambria Math"/>
            <w:lang w:val="en-US"/>
          </w:rPr>
          <m:t>&lt;1</m:t>
        </m:r>
      </m:oMath>
      <w:r w:rsidRPr="003C1AF2">
        <w:rPr>
          <w:lang w:val="en-US"/>
        </w:rPr>
        <w:t xml:space="preserve">, we may have the opposite case of under-reporting. Finally, if </w:t>
      </w:r>
      <m:oMath>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m:rPr>
                <m:sty m:val="p"/>
              </m:rPr>
              <w:rPr>
                <w:rFonts w:ascii="Cambria Math" w:hAnsi="Cambria Math"/>
                <w:lang w:val="en-US"/>
              </w:rPr>
              <m:t>ϕ</m:t>
            </m:r>
            <m:ctrlPr>
              <w:rPr>
                <w:rFonts w:ascii="Cambria Math" w:hAnsi="Cambria Math"/>
                <w:lang w:val="en-US"/>
              </w:rPr>
            </m:ctrlPr>
          </m:e>
          <m:sub>
            <m:r>
              <w:rPr>
                <w:rFonts w:ascii="Cambria Math" w:hAnsi="Cambria Math"/>
                <w:lang w:val="en-US"/>
              </w:rPr>
              <m:t>2</m:t>
            </m:r>
          </m:sub>
        </m:sSub>
        <m:r>
          <w:rPr>
            <w:rFonts w:ascii="Cambria Math" w:hAnsi="Cambria Math"/>
            <w:lang w:val="en-US"/>
          </w:rPr>
          <m:t>=1</m:t>
        </m:r>
      </m:oMath>
      <w:r w:rsidRPr="003C1AF2">
        <w:rPr>
          <w:lang w:val="en-US"/>
        </w:rPr>
        <w:t>, we do not have over-reporting or under-reporting.</w:t>
      </w:r>
    </w:p>
    <w:p w14:paraId="32C0C2C7" w14:textId="78874531" w:rsidR="00406C22" w:rsidRPr="003C1AF2" w:rsidRDefault="00406C22" w:rsidP="00406C22">
      <w:pPr>
        <w:pStyle w:val="MTEXTO"/>
        <w:rPr>
          <w:lang w:val="en-US"/>
        </w:rPr>
      </w:pPr>
      <w:r w:rsidRPr="003C1AF2">
        <w:rPr>
          <w:lang w:val="en-US"/>
        </w:rPr>
        <w:t xml:space="preserve">We also compared several theoretical and empirical moments for both simulated time series, such as the mean, variance, and the first auto-correlation coefficients. More precisely, for the over-reported time series, we observed a mean and variance of 7.00 and 13.65, respectively, while the corresponding theoretical values are 6.91 and 14.31. With respect to the first auto-correlation coefficients, we observed </w:t>
      </w:r>
      <m:oMath>
        <m:acc>
          <m:accPr>
            <m:ctrlPr>
              <w:rPr>
                <w:rFonts w:ascii="Cambria Math" w:hAnsi="Cambria Math"/>
                <w:lang w:val="en-US"/>
              </w:rPr>
            </m:ctrlPr>
          </m:accPr>
          <m:e>
            <m:r>
              <m:rPr>
                <m:sty m:val="p"/>
              </m:rPr>
              <w:rPr>
                <w:rFonts w:ascii="Cambria Math" w:hAnsi="Cambria Math"/>
                <w:lang w:val="en-US"/>
              </w:rPr>
              <m:t>ρ</m:t>
            </m:r>
          </m:e>
        </m:acc>
        <m:d>
          <m:dPr>
            <m:ctrlPr>
              <w:rPr>
                <w:rFonts w:ascii="Cambria Math" w:hAnsi="Cambria Math"/>
                <w:i/>
                <w:lang w:val="en-US"/>
              </w:rPr>
            </m:ctrlPr>
          </m:dPr>
          <m:e>
            <m:r>
              <w:rPr>
                <w:rFonts w:ascii="Cambria Math" w:hAnsi="Cambria Math"/>
                <w:lang w:val="en-US"/>
              </w:rPr>
              <m:t>1</m:t>
            </m:r>
          </m:e>
        </m:d>
        <m:r>
          <w:rPr>
            <w:rFonts w:ascii="Cambria Math" w:hAnsi="Cambria Math"/>
            <w:lang w:val="en-US"/>
          </w:rPr>
          <m:t>=0.192</m:t>
        </m:r>
      </m:oMath>
      <w:r w:rsidRPr="003C1AF2">
        <w:rPr>
          <w:lang w:val="en-US"/>
        </w:rPr>
        <w:t xml:space="preserve">, </w:t>
      </w:r>
      <m:oMath>
        <m:acc>
          <m:accPr>
            <m:ctrlPr>
              <w:rPr>
                <w:rFonts w:ascii="Cambria Math" w:hAnsi="Cambria Math"/>
                <w:lang w:val="en-US"/>
              </w:rPr>
            </m:ctrlPr>
          </m:accPr>
          <m:e>
            <m:r>
              <m:rPr>
                <m:sty m:val="p"/>
              </m:rPr>
              <w:rPr>
                <w:rFonts w:ascii="Cambria Math" w:hAnsi="Cambria Math"/>
                <w:lang w:val="en-US"/>
              </w:rPr>
              <m:t>ρ</m:t>
            </m:r>
          </m:e>
        </m:acc>
        <m:d>
          <m:dPr>
            <m:ctrlPr>
              <w:rPr>
                <w:rFonts w:ascii="Cambria Math" w:hAnsi="Cambria Math"/>
                <w:i/>
                <w:lang w:val="en-US"/>
              </w:rPr>
            </m:ctrlPr>
          </m:dPr>
          <m:e>
            <m:r>
              <w:rPr>
                <w:rFonts w:ascii="Cambria Math" w:hAnsi="Cambria Math"/>
                <w:lang w:val="en-US"/>
              </w:rPr>
              <m:t>2</m:t>
            </m:r>
          </m:e>
        </m:d>
        <m:r>
          <w:rPr>
            <w:rFonts w:ascii="Cambria Math" w:hAnsi="Cambria Math"/>
            <w:lang w:val="en-US"/>
          </w:rPr>
          <m:t>=0.126</m:t>
        </m:r>
      </m:oMath>
      <w:r w:rsidRPr="003C1AF2">
        <w:rPr>
          <w:lang w:val="en-US"/>
        </w:rPr>
        <w:t xml:space="preserve">, and </w:t>
      </w:r>
      <m:oMath>
        <m:acc>
          <m:accPr>
            <m:ctrlPr>
              <w:rPr>
                <w:rFonts w:ascii="Cambria Math" w:hAnsi="Cambria Math"/>
                <w:lang w:val="en-US"/>
              </w:rPr>
            </m:ctrlPr>
          </m:accPr>
          <m:e>
            <m:r>
              <m:rPr>
                <m:sty m:val="p"/>
              </m:rPr>
              <w:rPr>
                <w:rFonts w:ascii="Cambria Math" w:hAnsi="Cambria Math"/>
                <w:lang w:val="en-US"/>
              </w:rPr>
              <m:t>ρ</m:t>
            </m:r>
          </m:e>
        </m:acc>
        <m:d>
          <m:dPr>
            <m:ctrlPr>
              <w:rPr>
                <w:rFonts w:ascii="Cambria Math" w:hAnsi="Cambria Math"/>
                <w:i/>
                <w:lang w:val="en-US"/>
              </w:rPr>
            </m:ctrlPr>
          </m:dPr>
          <m:e>
            <m:r>
              <w:rPr>
                <w:rFonts w:ascii="Cambria Math" w:hAnsi="Cambria Math"/>
                <w:lang w:val="en-US"/>
              </w:rPr>
              <m:t>3</m:t>
            </m:r>
          </m:e>
        </m:d>
        <m:r>
          <w:rPr>
            <w:rFonts w:ascii="Cambria Math" w:hAnsi="Cambria Math"/>
            <w:lang w:val="en-US"/>
          </w:rPr>
          <m:t>=0.037</m:t>
        </m:r>
      </m:oMath>
      <w:r w:rsidRPr="003C1AF2">
        <w:rPr>
          <w:lang w:val="en-US"/>
        </w:rPr>
        <w:t xml:space="preserve">, while the corresponding theoretical values are </w:t>
      </w:r>
      <m:oMath>
        <m:r>
          <m:rPr>
            <m:sty m:val="p"/>
          </m:rPr>
          <w:rPr>
            <w:rFonts w:ascii="Cambria Math" w:hAnsi="Cambria Math"/>
            <w:lang w:val="en-US"/>
          </w:rPr>
          <m:t>ρ</m:t>
        </m:r>
        <m:d>
          <m:dPr>
            <m:ctrlPr>
              <w:rPr>
                <w:rFonts w:ascii="Cambria Math" w:hAnsi="Cambria Math"/>
                <w:i/>
                <w:lang w:val="en-US"/>
              </w:rPr>
            </m:ctrlPr>
          </m:dPr>
          <m:e>
            <m:r>
              <w:rPr>
                <w:rFonts w:ascii="Cambria Math" w:hAnsi="Cambria Math"/>
                <w:lang w:val="en-US"/>
              </w:rPr>
              <m:t>1</m:t>
            </m:r>
          </m:e>
        </m:d>
        <m:r>
          <w:rPr>
            <w:rFonts w:ascii="Cambria Math" w:hAnsi="Cambria Math"/>
            <w:lang w:val="en-US"/>
          </w:rPr>
          <m:t>=0.2183</m:t>
        </m:r>
      </m:oMath>
      <w:r w:rsidRPr="003C1AF2">
        <w:rPr>
          <w:lang w:val="en-US"/>
        </w:rPr>
        <w:t xml:space="preserve">, </w:t>
      </w:r>
      <m:oMath>
        <m:r>
          <m:rPr>
            <m:sty m:val="p"/>
          </m:rPr>
          <w:rPr>
            <w:rFonts w:ascii="Cambria Math" w:hAnsi="Cambria Math"/>
            <w:lang w:val="en-US"/>
          </w:rPr>
          <m:t>ρ</m:t>
        </m:r>
        <m:d>
          <m:dPr>
            <m:ctrlPr>
              <w:rPr>
                <w:rFonts w:ascii="Cambria Math" w:hAnsi="Cambria Math"/>
                <w:i/>
                <w:lang w:val="en-US"/>
              </w:rPr>
            </m:ctrlPr>
          </m:dPr>
          <m:e>
            <m:r>
              <w:rPr>
                <w:rFonts w:ascii="Cambria Math" w:hAnsi="Cambria Math"/>
                <w:lang w:val="en-US"/>
              </w:rPr>
              <m:t>2</m:t>
            </m:r>
          </m:e>
        </m:d>
        <m:r>
          <w:rPr>
            <w:rFonts w:ascii="Cambria Math" w:hAnsi="Cambria Math"/>
            <w:lang w:val="en-US"/>
          </w:rPr>
          <m:t>=0.0655</m:t>
        </m:r>
      </m:oMath>
      <w:r w:rsidRPr="003C1AF2">
        <w:rPr>
          <w:lang w:val="en-US"/>
        </w:rPr>
        <w:t xml:space="preserve"> and </w:t>
      </w:r>
      <m:oMath>
        <m:r>
          <m:rPr>
            <m:sty m:val="p"/>
          </m:rPr>
          <w:rPr>
            <w:rFonts w:ascii="Cambria Math" w:hAnsi="Cambria Math"/>
            <w:lang w:val="en-US"/>
          </w:rPr>
          <m:t>ρ</m:t>
        </m:r>
        <m:d>
          <m:dPr>
            <m:ctrlPr>
              <w:rPr>
                <w:rFonts w:ascii="Cambria Math" w:hAnsi="Cambria Math"/>
                <w:i/>
                <w:lang w:val="en-US"/>
              </w:rPr>
            </m:ctrlPr>
          </m:dPr>
          <m:e>
            <m:r>
              <w:rPr>
                <w:rFonts w:ascii="Cambria Math" w:hAnsi="Cambria Math"/>
                <w:lang w:val="en-US"/>
              </w:rPr>
              <m:t>3</m:t>
            </m:r>
          </m:e>
        </m:d>
        <m:r>
          <w:rPr>
            <w:rFonts w:ascii="Cambria Math" w:hAnsi="Cambria Math"/>
            <w:lang w:val="en-US"/>
          </w:rPr>
          <m:t>=0.0196</m:t>
        </m:r>
      </m:oMath>
      <w:r w:rsidRPr="003C1AF2">
        <w:rPr>
          <w:lang w:val="en-US"/>
        </w:rPr>
        <w:t xml:space="preserve">. For the under-reported time series, the empirical mean and variance were 3.34 and 7.52 compared to the theoretical ones that were 3.40 and 6.82. The first three coefficients of the empirical </w:t>
      </w:r>
      <w:proofErr w:type="gramStart"/>
      <w:r w:rsidRPr="003C1AF2">
        <w:rPr>
          <w:lang w:val="en-US"/>
        </w:rPr>
        <w:t>auto-correlation</w:t>
      </w:r>
      <w:proofErr w:type="gramEnd"/>
      <w:r w:rsidRPr="003C1AF2">
        <w:rPr>
          <w:lang w:val="en-US"/>
        </w:rPr>
        <w:t xml:space="preserve"> were here </w:t>
      </w:r>
      <m:oMath>
        <m:acc>
          <m:accPr>
            <m:ctrlPr>
              <w:rPr>
                <w:rFonts w:ascii="Cambria Math" w:hAnsi="Cambria Math"/>
                <w:lang w:val="en-US"/>
              </w:rPr>
            </m:ctrlPr>
          </m:accPr>
          <m:e>
            <m:r>
              <m:rPr>
                <m:sty m:val="p"/>
              </m:rPr>
              <w:rPr>
                <w:rFonts w:ascii="Cambria Math" w:hAnsi="Cambria Math"/>
                <w:lang w:val="en-US"/>
              </w:rPr>
              <m:t>ρ</m:t>
            </m:r>
          </m:e>
        </m:acc>
        <m:d>
          <m:dPr>
            <m:ctrlPr>
              <w:rPr>
                <w:rFonts w:ascii="Cambria Math" w:hAnsi="Cambria Math"/>
                <w:i/>
                <w:lang w:val="en-US"/>
              </w:rPr>
            </m:ctrlPr>
          </m:dPr>
          <m:e>
            <m:r>
              <w:rPr>
                <w:rFonts w:ascii="Cambria Math" w:hAnsi="Cambria Math"/>
                <w:lang w:val="en-US"/>
              </w:rPr>
              <m:t>1</m:t>
            </m:r>
          </m:e>
        </m:d>
        <m:r>
          <w:rPr>
            <w:rFonts w:ascii="Cambria Math" w:hAnsi="Cambria Math"/>
            <w:lang w:val="en-US"/>
          </w:rPr>
          <m:t>=0.163</m:t>
        </m:r>
      </m:oMath>
      <w:r w:rsidRPr="003C1AF2">
        <w:rPr>
          <w:lang w:val="en-US"/>
        </w:rPr>
        <w:t xml:space="preserve">, </w:t>
      </w:r>
      <m:oMath>
        <m:acc>
          <m:accPr>
            <m:ctrlPr>
              <w:rPr>
                <w:rFonts w:ascii="Cambria Math" w:hAnsi="Cambria Math"/>
                <w:lang w:val="en-US"/>
              </w:rPr>
            </m:ctrlPr>
          </m:accPr>
          <m:e>
            <m:r>
              <m:rPr>
                <m:sty m:val="p"/>
              </m:rPr>
              <w:rPr>
                <w:rFonts w:ascii="Cambria Math" w:hAnsi="Cambria Math"/>
                <w:lang w:val="en-US"/>
              </w:rPr>
              <m:t>ρ</m:t>
            </m:r>
          </m:e>
        </m:acc>
        <m:d>
          <m:dPr>
            <m:ctrlPr>
              <w:rPr>
                <w:rFonts w:ascii="Cambria Math" w:hAnsi="Cambria Math"/>
                <w:i/>
                <w:lang w:val="en-US"/>
              </w:rPr>
            </m:ctrlPr>
          </m:dPr>
          <m:e>
            <m:r>
              <w:rPr>
                <w:rFonts w:ascii="Cambria Math" w:hAnsi="Cambria Math"/>
                <w:lang w:val="en-US"/>
              </w:rPr>
              <m:t>2</m:t>
            </m:r>
          </m:e>
        </m:d>
        <m:r>
          <w:rPr>
            <w:rFonts w:ascii="Cambria Math" w:hAnsi="Cambria Math"/>
            <w:lang w:val="en-US"/>
          </w:rPr>
          <m:t>=0.101</m:t>
        </m:r>
      </m:oMath>
      <w:r w:rsidRPr="003C1AF2">
        <w:rPr>
          <w:lang w:val="en-US"/>
        </w:rPr>
        <w:t xml:space="preserve">, and </w:t>
      </w:r>
      <m:oMath>
        <m:acc>
          <m:accPr>
            <m:ctrlPr>
              <w:rPr>
                <w:rFonts w:ascii="Cambria Math" w:hAnsi="Cambria Math"/>
                <w:lang w:val="en-US"/>
              </w:rPr>
            </m:ctrlPr>
          </m:accPr>
          <m:e>
            <m:r>
              <m:rPr>
                <m:sty m:val="p"/>
              </m:rPr>
              <w:rPr>
                <w:rFonts w:ascii="Cambria Math" w:hAnsi="Cambria Math"/>
                <w:lang w:val="en-US"/>
              </w:rPr>
              <m:t>ρ</m:t>
            </m:r>
          </m:e>
        </m:acc>
        <m:d>
          <m:dPr>
            <m:ctrlPr>
              <w:rPr>
                <w:rFonts w:ascii="Cambria Math" w:hAnsi="Cambria Math"/>
                <w:i/>
                <w:lang w:val="en-US"/>
              </w:rPr>
            </m:ctrlPr>
          </m:dPr>
          <m:e>
            <m:r>
              <w:rPr>
                <w:rFonts w:ascii="Cambria Math" w:hAnsi="Cambria Math"/>
                <w:lang w:val="en-US"/>
              </w:rPr>
              <m:t>3</m:t>
            </m:r>
          </m:e>
        </m:d>
        <m:r>
          <w:rPr>
            <w:rFonts w:ascii="Cambria Math" w:hAnsi="Cambria Math"/>
            <w:lang w:val="en-US"/>
          </w:rPr>
          <m:t>=0.073</m:t>
        </m:r>
      </m:oMath>
      <w:r w:rsidRPr="003C1AF2">
        <w:rPr>
          <w:lang w:val="en-US"/>
        </w:rPr>
        <w:t xml:space="preserve"> compared to the theoretical ones that were  </w:t>
      </w:r>
      <m:oMath>
        <m:r>
          <m:rPr>
            <m:sty m:val="p"/>
          </m:rPr>
          <w:rPr>
            <w:rFonts w:ascii="Cambria Math" w:hAnsi="Cambria Math"/>
            <w:lang w:val="en-US"/>
          </w:rPr>
          <m:t>ρ</m:t>
        </m:r>
        <m:d>
          <m:dPr>
            <m:ctrlPr>
              <w:rPr>
                <w:rFonts w:ascii="Cambria Math" w:hAnsi="Cambria Math"/>
                <w:i/>
                <w:lang w:val="en-US"/>
              </w:rPr>
            </m:ctrlPr>
          </m:dPr>
          <m:e>
            <m:r>
              <w:rPr>
                <w:rFonts w:ascii="Cambria Math" w:hAnsi="Cambria Math"/>
                <w:lang w:val="en-US"/>
              </w:rPr>
              <m:t>1</m:t>
            </m:r>
          </m:e>
        </m:d>
        <m:r>
          <w:rPr>
            <w:rFonts w:ascii="Cambria Math" w:hAnsi="Cambria Math"/>
            <w:lang w:val="en-US"/>
          </w:rPr>
          <m:t>=0.1433</m:t>
        </m:r>
      </m:oMath>
      <w:r w:rsidRPr="003C1AF2">
        <w:rPr>
          <w:lang w:val="en-US"/>
        </w:rPr>
        <w:t xml:space="preserve">, </w:t>
      </w:r>
      <m:oMath>
        <m:r>
          <m:rPr>
            <m:sty m:val="p"/>
          </m:rPr>
          <w:rPr>
            <w:rFonts w:ascii="Cambria Math" w:hAnsi="Cambria Math"/>
            <w:lang w:val="en-US"/>
          </w:rPr>
          <m:t>ρ</m:t>
        </m:r>
        <m:d>
          <m:dPr>
            <m:ctrlPr>
              <w:rPr>
                <w:rFonts w:ascii="Cambria Math" w:hAnsi="Cambria Math"/>
                <w:i/>
                <w:lang w:val="en-US"/>
              </w:rPr>
            </m:ctrlPr>
          </m:dPr>
          <m:e>
            <m:r>
              <w:rPr>
                <w:rFonts w:ascii="Cambria Math" w:hAnsi="Cambria Math"/>
                <w:lang w:val="en-US"/>
              </w:rPr>
              <m:t>2</m:t>
            </m:r>
          </m:e>
        </m:d>
        <m:r>
          <w:rPr>
            <w:rFonts w:ascii="Cambria Math" w:hAnsi="Cambria Math"/>
            <w:lang w:val="en-US"/>
          </w:rPr>
          <m:t>=0.0717</m:t>
        </m:r>
      </m:oMath>
      <w:r w:rsidRPr="003C1AF2">
        <w:rPr>
          <w:lang w:val="en-US"/>
        </w:rPr>
        <w:t xml:space="preserve"> and </w:t>
      </w:r>
      <m:oMath>
        <m:r>
          <m:rPr>
            <m:sty m:val="p"/>
          </m:rPr>
          <w:rPr>
            <w:rFonts w:ascii="Cambria Math" w:hAnsi="Cambria Math"/>
            <w:lang w:val="en-US"/>
          </w:rPr>
          <m:t>ρ</m:t>
        </m:r>
        <m:d>
          <m:dPr>
            <m:ctrlPr>
              <w:rPr>
                <w:rFonts w:ascii="Cambria Math" w:hAnsi="Cambria Math"/>
                <w:i/>
                <w:lang w:val="en-US"/>
              </w:rPr>
            </m:ctrlPr>
          </m:dPr>
          <m:e>
            <m:r>
              <w:rPr>
                <w:rFonts w:ascii="Cambria Math" w:hAnsi="Cambria Math"/>
                <w:lang w:val="en-US"/>
              </w:rPr>
              <m:t>3</m:t>
            </m:r>
          </m:e>
        </m:d>
        <m:r>
          <w:rPr>
            <w:rFonts w:ascii="Cambria Math" w:hAnsi="Cambria Math"/>
            <w:lang w:val="en-US"/>
          </w:rPr>
          <m:t>=0.0358</m:t>
        </m:r>
      </m:oMath>
      <w:r w:rsidRPr="003C1AF2">
        <w:rPr>
          <w:lang w:val="en-US"/>
        </w:rPr>
        <w:t xml:space="preserve">. </w:t>
      </w:r>
    </w:p>
    <w:p w14:paraId="7876681A" w14:textId="77777777" w:rsidR="00B933C4" w:rsidRPr="003C1AF2" w:rsidRDefault="00B933C4" w:rsidP="00406C22">
      <w:pPr>
        <w:pStyle w:val="MTEXTO"/>
        <w:rPr>
          <w:lang w:val="en-US"/>
        </w:rPr>
      </w:pPr>
    </w:p>
    <w:tbl>
      <w:tblPr>
        <w:tblStyle w:val="Tablanormal2"/>
        <w:tblW w:w="0" w:type="auto"/>
        <w:tblLook w:val="04A0" w:firstRow="1" w:lastRow="0" w:firstColumn="1" w:lastColumn="0" w:noHBand="0" w:noVBand="1"/>
      </w:tblPr>
      <w:tblGrid>
        <w:gridCol w:w="1662"/>
        <w:gridCol w:w="798"/>
        <w:gridCol w:w="1145"/>
        <w:gridCol w:w="1145"/>
        <w:gridCol w:w="1145"/>
        <w:gridCol w:w="1145"/>
      </w:tblGrid>
      <w:tr w:rsidR="00F45365" w:rsidRPr="003C1AF2" w14:paraId="47ADDABC" w14:textId="77777777" w:rsidTr="00A96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7F7F7F" w:themeColor="text1" w:themeTint="80"/>
              <w:bottom w:val="nil"/>
            </w:tcBorders>
          </w:tcPr>
          <w:p w14:paraId="26F89C4A" w14:textId="77777777" w:rsidR="00F45365" w:rsidRPr="003C1AF2" w:rsidRDefault="00F45365" w:rsidP="00C03FC6">
            <w:pPr>
              <w:pStyle w:val="MTEXTO"/>
              <w:jc w:val="center"/>
              <w:rPr>
                <w:lang w:val="en-US"/>
              </w:rPr>
            </w:pPr>
          </w:p>
        </w:tc>
        <w:tc>
          <w:tcPr>
            <w:tcW w:w="5329" w:type="dxa"/>
            <w:gridSpan w:val="5"/>
            <w:tcBorders>
              <w:top w:val="single" w:sz="4" w:space="0" w:color="7F7F7F" w:themeColor="text1" w:themeTint="80"/>
              <w:bottom w:val="nil"/>
            </w:tcBorders>
          </w:tcPr>
          <w:p w14:paraId="0AF3D7E3" w14:textId="01FC66DF" w:rsidR="00F45365" w:rsidRPr="003C1AF2" w:rsidRDefault="00F45365" w:rsidP="00C03FC6">
            <w:pPr>
              <w:pStyle w:val="MTEXTO"/>
              <w:jc w:val="center"/>
              <w:cnfStyle w:val="100000000000" w:firstRow="1" w:lastRow="0" w:firstColumn="0" w:lastColumn="0" w:oddVBand="0" w:evenVBand="0" w:oddHBand="0" w:evenHBand="0" w:firstRowFirstColumn="0" w:firstRowLastColumn="0" w:lastRowFirstColumn="0" w:lastRowLastColumn="0"/>
              <w:rPr>
                <w:lang w:val="en-US"/>
              </w:rPr>
            </w:pPr>
            <w:r w:rsidRPr="003C1AF2">
              <w:rPr>
                <w:lang w:val="en-US"/>
              </w:rPr>
              <w:t>Over-reporting</w:t>
            </w:r>
          </w:p>
        </w:tc>
      </w:tr>
      <w:tr w:rsidR="00C03FC6" w:rsidRPr="003C1AF2" w14:paraId="75C9F18B" w14:textId="77777777" w:rsidTr="00A96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tcBorders>
          </w:tcPr>
          <w:p w14:paraId="73AD2BC5" w14:textId="77777777" w:rsidR="00C315A7" w:rsidRPr="003C1AF2" w:rsidRDefault="00C315A7" w:rsidP="00C03FC6">
            <w:pPr>
              <w:pStyle w:val="MTEXTO"/>
              <w:jc w:val="center"/>
              <w:rPr>
                <w:lang w:val="en-US"/>
              </w:rPr>
            </w:pPr>
          </w:p>
        </w:tc>
        <w:tc>
          <w:tcPr>
            <w:tcW w:w="641" w:type="dxa"/>
            <w:tcBorders>
              <w:top w:val="nil"/>
            </w:tcBorders>
          </w:tcPr>
          <w:p w14:paraId="55751DB9" w14:textId="5485A35F" w:rsidR="00C315A7" w:rsidRPr="003C1AF2" w:rsidRDefault="00D436B6" w:rsidP="00C03FC6">
            <w:pPr>
              <w:pStyle w:val="MTEXTO"/>
              <w:jc w:val="cente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α</m:t>
                </m:r>
              </m:oMath>
            </m:oMathPara>
          </w:p>
        </w:tc>
        <w:tc>
          <w:tcPr>
            <w:tcW w:w="1172" w:type="dxa"/>
            <w:tcBorders>
              <w:top w:val="nil"/>
            </w:tcBorders>
          </w:tcPr>
          <w:p w14:paraId="09023779" w14:textId="26582422" w:rsidR="00C315A7" w:rsidRPr="003C1AF2" w:rsidRDefault="00C03FC6" w:rsidP="00C03FC6">
            <w:pPr>
              <w:pStyle w:val="MTEXTO"/>
              <w:jc w:val="cente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λ</m:t>
                </m:r>
              </m:oMath>
            </m:oMathPara>
          </w:p>
        </w:tc>
        <w:tc>
          <w:tcPr>
            <w:tcW w:w="1172" w:type="dxa"/>
            <w:tcBorders>
              <w:top w:val="nil"/>
            </w:tcBorders>
          </w:tcPr>
          <w:p w14:paraId="3516DAB3" w14:textId="0A4D5F3F" w:rsidR="00C315A7" w:rsidRPr="003C1AF2" w:rsidRDefault="00C03FC6" w:rsidP="00C03FC6">
            <w:pPr>
              <w:pStyle w:val="MTEXTO"/>
              <w:jc w:val="cente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ω</m:t>
                </m:r>
              </m:oMath>
            </m:oMathPara>
          </w:p>
        </w:tc>
        <w:tc>
          <w:tcPr>
            <w:tcW w:w="1172" w:type="dxa"/>
            <w:tcBorders>
              <w:top w:val="nil"/>
            </w:tcBorders>
          </w:tcPr>
          <w:p w14:paraId="48D0D247" w14:textId="11778269" w:rsidR="00C315A7" w:rsidRPr="003C1AF2" w:rsidRDefault="00000000" w:rsidP="00C03FC6">
            <w:pPr>
              <w:pStyle w:val="MTEXTO"/>
              <w:jc w:val="center"/>
              <w:cnfStyle w:val="000000100000" w:firstRow="0" w:lastRow="0" w:firstColumn="0" w:lastColumn="0" w:oddVBand="0" w:evenVBand="0" w:oddHBand="1" w:evenHBand="0" w:firstRowFirstColumn="0" w:firstRowLastColumn="0" w:lastRowFirstColumn="0" w:lastRowLastColumn="0"/>
              <w:rPr>
                <w:lang w:val="en-US"/>
              </w:rPr>
            </w:pPr>
            <m:oMathPara>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oMath>
            </m:oMathPara>
          </w:p>
        </w:tc>
        <w:tc>
          <w:tcPr>
            <w:tcW w:w="1172" w:type="dxa"/>
            <w:tcBorders>
              <w:top w:val="nil"/>
            </w:tcBorders>
          </w:tcPr>
          <w:p w14:paraId="0E1FD20D" w14:textId="0DC7B827" w:rsidR="00C315A7" w:rsidRPr="003C1AF2" w:rsidRDefault="00000000" w:rsidP="00C03FC6">
            <w:pPr>
              <w:pStyle w:val="MTEXTO"/>
              <w:jc w:val="center"/>
              <w:cnfStyle w:val="000000100000" w:firstRow="0" w:lastRow="0" w:firstColumn="0" w:lastColumn="0" w:oddVBand="0" w:evenVBand="0" w:oddHBand="1" w:evenHBand="0" w:firstRowFirstColumn="0" w:firstRowLastColumn="0" w:lastRowFirstColumn="0" w:lastRowLastColumn="0"/>
              <w:rPr>
                <w:lang w:val="en-US"/>
              </w:rPr>
            </w:pPr>
            <m:oMathPara>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2</m:t>
                    </m:r>
                  </m:sub>
                </m:sSub>
              </m:oMath>
            </m:oMathPara>
          </w:p>
        </w:tc>
      </w:tr>
      <w:tr w:rsidR="00C315A7" w:rsidRPr="003C1AF2" w14:paraId="6262AE60" w14:textId="77777777" w:rsidTr="00A961D6">
        <w:tc>
          <w:tcPr>
            <w:cnfStyle w:val="001000000000" w:firstRow="0" w:lastRow="0" w:firstColumn="1" w:lastColumn="0" w:oddVBand="0" w:evenVBand="0" w:oddHBand="0" w:evenHBand="0" w:firstRowFirstColumn="0" w:firstRowLastColumn="0" w:lastRowFirstColumn="0" w:lastRowLastColumn="0"/>
            <w:tcW w:w="1701" w:type="dxa"/>
          </w:tcPr>
          <w:p w14:paraId="5F4463DF" w14:textId="53E983D0" w:rsidR="00C315A7" w:rsidRPr="003C1AF2" w:rsidRDefault="00A961D6" w:rsidP="00C03FC6">
            <w:pPr>
              <w:pStyle w:val="MTEXTO"/>
              <w:jc w:val="center"/>
              <w:rPr>
                <w:lang w:val="en-US"/>
              </w:rPr>
            </w:pPr>
            <w:r w:rsidRPr="003C1AF2">
              <w:rPr>
                <w:lang w:val="en-US"/>
              </w:rPr>
              <w:t>True parameter</w:t>
            </w:r>
          </w:p>
        </w:tc>
        <w:tc>
          <w:tcPr>
            <w:tcW w:w="641" w:type="dxa"/>
          </w:tcPr>
          <w:p w14:paraId="5DB83DF2" w14:textId="0493352B" w:rsidR="00C315A7" w:rsidRPr="003C1AF2" w:rsidRDefault="00C03FC6" w:rsidP="00C03FC6">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0.3</w:t>
            </w:r>
          </w:p>
        </w:tc>
        <w:tc>
          <w:tcPr>
            <w:tcW w:w="1172" w:type="dxa"/>
          </w:tcPr>
          <w:p w14:paraId="002D6840" w14:textId="6436D805" w:rsidR="00C315A7" w:rsidRPr="003C1AF2" w:rsidRDefault="00C03FC6" w:rsidP="00C03FC6">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3.0</w:t>
            </w:r>
          </w:p>
        </w:tc>
        <w:tc>
          <w:tcPr>
            <w:tcW w:w="1172" w:type="dxa"/>
          </w:tcPr>
          <w:p w14:paraId="690511F9" w14:textId="79729824" w:rsidR="00C315A7" w:rsidRPr="003C1AF2" w:rsidRDefault="00C03FC6" w:rsidP="00C03FC6">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0.7</w:t>
            </w:r>
          </w:p>
        </w:tc>
        <w:tc>
          <w:tcPr>
            <w:tcW w:w="1172" w:type="dxa"/>
          </w:tcPr>
          <w:p w14:paraId="028F7C8A" w14:textId="7FF7ED06" w:rsidR="00C315A7" w:rsidRPr="003C1AF2" w:rsidRDefault="00C03FC6" w:rsidP="00C03FC6">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0.1</w:t>
            </w:r>
          </w:p>
        </w:tc>
        <w:tc>
          <w:tcPr>
            <w:tcW w:w="1172" w:type="dxa"/>
          </w:tcPr>
          <w:p w14:paraId="55A97E64" w14:textId="1835B36A" w:rsidR="00C315A7" w:rsidRPr="003C1AF2" w:rsidRDefault="00C03FC6" w:rsidP="00C03FC6">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0.8</w:t>
            </w:r>
          </w:p>
        </w:tc>
      </w:tr>
      <w:tr w:rsidR="00C315A7" w:rsidRPr="003C1AF2" w14:paraId="3669143B" w14:textId="77777777" w:rsidTr="00A96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C886DE" w14:textId="30BAD67F" w:rsidR="00C315A7" w:rsidRPr="003C1AF2" w:rsidRDefault="00A961D6" w:rsidP="00C03FC6">
            <w:pPr>
              <w:pStyle w:val="MTEXTO"/>
              <w:jc w:val="center"/>
              <w:rPr>
                <w:lang w:val="en-US"/>
              </w:rPr>
            </w:pPr>
            <w:r w:rsidRPr="003C1AF2">
              <w:rPr>
                <w:lang w:val="en-US"/>
              </w:rPr>
              <w:t>Point estimate</w:t>
            </w:r>
          </w:p>
        </w:tc>
        <w:tc>
          <w:tcPr>
            <w:tcW w:w="641" w:type="dxa"/>
          </w:tcPr>
          <w:p w14:paraId="6DEAE55C" w14:textId="67F6ABEA" w:rsidR="00C315A7" w:rsidRPr="003C1AF2" w:rsidRDefault="00C03FC6" w:rsidP="00C03FC6">
            <w:pPr>
              <w:pStyle w:val="MTEXTO"/>
              <w:jc w:val="center"/>
              <w:cnfStyle w:val="000000100000" w:firstRow="0" w:lastRow="0" w:firstColumn="0" w:lastColumn="0" w:oddVBand="0" w:evenVBand="0" w:oddHBand="1" w:evenHBand="0" w:firstRowFirstColumn="0" w:firstRowLastColumn="0" w:lastRowFirstColumn="0" w:lastRowLastColumn="0"/>
              <w:rPr>
                <w:lang w:val="en-US"/>
              </w:rPr>
            </w:pPr>
            <w:r w:rsidRPr="003C1AF2">
              <w:rPr>
                <w:lang w:val="en-US"/>
              </w:rPr>
              <w:t>0.3578</w:t>
            </w:r>
          </w:p>
        </w:tc>
        <w:tc>
          <w:tcPr>
            <w:tcW w:w="1172" w:type="dxa"/>
          </w:tcPr>
          <w:p w14:paraId="676DFE38" w14:textId="0CE8D2A1" w:rsidR="00C315A7" w:rsidRPr="003C1AF2" w:rsidRDefault="00C03FC6" w:rsidP="00C03FC6">
            <w:pPr>
              <w:pStyle w:val="MTEXTO"/>
              <w:jc w:val="center"/>
              <w:cnfStyle w:val="000000100000" w:firstRow="0" w:lastRow="0" w:firstColumn="0" w:lastColumn="0" w:oddVBand="0" w:evenVBand="0" w:oddHBand="1" w:evenHBand="0" w:firstRowFirstColumn="0" w:firstRowLastColumn="0" w:lastRowFirstColumn="0" w:lastRowLastColumn="0"/>
              <w:rPr>
                <w:lang w:val="en-US"/>
              </w:rPr>
            </w:pPr>
            <w:r w:rsidRPr="003C1AF2">
              <w:rPr>
                <w:lang w:val="en-US"/>
              </w:rPr>
              <w:t>3.2684</w:t>
            </w:r>
          </w:p>
        </w:tc>
        <w:tc>
          <w:tcPr>
            <w:tcW w:w="1172" w:type="dxa"/>
          </w:tcPr>
          <w:p w14:paraId="01BE97AB" w14:textId="31027BC2" w:rsidR="00C315A7" w:rsidRPr="003C1AF2" w:rsidRDefault="00C03FC6" w:rsidP="00C03FC6">
            <w:pPr>
              <w:pStyle w:val="MTEXTO"/>
              <w:jc w:val="center"/>
              <w:cnfStyle w:val="000000100000" w:firstRow="0" w:lastRow="0" w:firstColumn="0" w:lastColumn="0" w:oddVBand="0" w:evenVBand="0" w:oddHBand="1" w:evenHBand="0" w:firstRowFirstColumn="0" w:firstRowLastColumn="0" w:lastRowFirstColumn="0" w:lastRowLastColumn="0"/>
              <w:rPr>
                <w:lang w:val="en-US"/>
              </w:rPr>
            </w:pPr>
            <w:r w:rsidRPr="003C1AF2">
              <w:rPr>
                <w:lang w:val="en-US"/>
              </w:rPr>
              <w:t>0.5501</w:t>
            </w:r>
          </w:p>
        </w:tc>
        <w:tc>
          <w:tcPr>
            <w:tcW w:w="1172" w:type="dxa"/>
          </w:tcPr>
          <w:p w14:paraId="07CD2F20" w14:textId="0D6E49F0" w:rsidR="00C315A7" w:rsidRPr="003C1AF2" w:rsidRDefault="00C03FC6" w:rsidP="00C03FC6">
            <w:pPr>
              <w:pStyle w:val="MTEXTO"/>
              <w:jc w:val="center"/>
              <w:cnfStyle w:val="000000100000" w:firstRow="0" w:lastRow="0" w:firstColumn="0" w:lastColumn="0" w:oddVBand="0" w:evenVBand="0" w:oddHBand="1" w:evenHBand="0" w:firstRowFirstColumn="0" w:firstRowLastColumn="0" w:lastRowFirstColumn="0" w:lastRowLastColumn="0"/>
              <w:rPr>
                <w:lang w:val="en-US"/>
              </w:rPr>
            </w:pPr>
            <w:r w:rsidRPr="003C1AF2">
              <w:rPr>
                <w:lang w:val="en-US"/>
              </w:rPr>
              <w:t>0.0771</w:t>
            </w:r>
          </w:p>
        </w:tc>
        <w:tc>
          <w:tcPr>
            <w:tcW w:w="1172" w:type="dxa"/>
          </w:tcPr>
          <w:p w14:paraId="65959459" w14:textId="7D99A4C8" w:rsidR="00C315A7" w:rsidRPr="003C1AF2" w:rsidRDefault="00C03FC6" w:rsidP="00C03FC6">
            <w:pPr>
              <w:pStyle w:val="MTEXTO"/>
              <w:jc w:val="center"/>
              <w:cnfStyle w:val="000000100000" w:firstRow="0" w:lastRow="0" w:firstColumn="0" w:lastColumn="0" w:oddVBand="0" w:evenVBand="0" w:oddHBand="1" w:evenHBand="0" w:firstRowFirstColumn="0" w:firstRowLastColumn="0" w:lastRowFirstColumn="0" w:lastRowLastColumn="0"/>
              <w:rPr>
                <w:lang w:val="en-US"/>
              </w:rPr>
            </w:pPr>
            <w:r w:rsidRPr="003C1AF2">
              <w:rPr>
                <w:lang w:val="en-US"/>
              </w:rPr>
              <w:t>0.8072</w:t>
            </w:r>
          </w:p>
        </w:tc>
      </w:tr>
      <w:tr w:rsidR="00C315A7" w:rsidRPr="003C1AF2" w14:paraId="7331FDCC" w14:textId="77777777" w:rsidTr="00A961D6">
        <w:tc>
          <w:tcPr>
            <w:cnfStyle w:val="001000000000" w:firstRow="0" w:lastRow="0" w:firstColumn="1" w:lastColumn="0" w:oddVBand="0" w:evenVBand="0" w:oddHBand="0" w:evenHBand="0" w:firstRowFirstColumn="0" w:firstRowLastColumn="0" w:lastRowFirstColumn="0" w:lastRowLastColumn="0"/>
            <w:tcW w:w="1701" w:type="dxa"/>
          </w:tcPr>
          <w:p w14:paraId="7839FA4A" w14:textId="167B97FE" w:rsidR="00C315A7" w:rsidRPr="003C1AF2" w:rsidRDefault="00A961D6" w:rsidP="00C03FC6">
            <w:pPr>
              <w:pStyle w:val="MTEXTO"/>
              <w:jc w:val="center"/>
              <w:rPr>
                <w:lang w:val="en-US"/>
              </w:rPr>
            </w:pPr>
            <w:r w:rsidRPr="003C1AF2">
              <w:rPr>
                <w:lang w:val="en-US"/>
              </w:rPr>
              <w:lastRenderedPageBreak/>
              <w:t>Std. error</w:t>
            </w:r>
          </w:p>
        </w:tc>
        <w:tc>
          <w:tcPr>
            <w:tcW w:w="641" w:type="dxa"/>
          </w:tcPr>
          <w:p w14:paraId="6343E76F" w14:textId="502E959E" w:rsidR="00C315A7" w:rsidRPr="003C1AF2" w:rsidRDefault="00C03FC6" w:rsidP="00C03FC6">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0.1054</w:t>
            </w:r>
          </w:p>
        </w:tc>
        <w:tc>
          <w:tcPr>
            <w:tcW w:w="1172" w:type="dxa"/>
          </w:tcPr>
          <w:p w14:paraId="3F128596" w14:textId="5F868FD5" w:rsidR="00C315A7" w:rsidRPr="003C1AF2" w:rsidRDefault="00B933C4" w:rsidP="00C03FC6">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0.7352</w:t>
            </w:r>
          </w:p>
        </w:tc>
        <w:tc>
          <w:tcPr>
            <w:tcW w:w="1172" w:type="dxa"/>
          </w:tcPr>
          <w:p w14:paraId="449B936C" w14:textId="1702F426" w:rsidR="00C315A7" w:rsidRPr="003C1AF2" w:rsidRDefault="00B933C4" w:rsidP="00C03FC6">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0.1155</w:t>
            </w:r>
          </w:p>
        </w:tc>
        <w:tc>
          <w:tcPr>
            <w:tcW w:w="1172" w:type="dxa"/>
          </w:tcPr>
          <w:p w14:paraId="1F737E76" w14:textId="407191F5" w:rsidR="00C315A7" w:rsidRPr="003C1AF2" w:rsidRDefault="00B933C4" w:rsidP="00C03FC6">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0.0297</w:t>
            </w:r>
          </w:p>
        </w:tc>
        <w:tc>
          <w:tcPr>
            <w:tcW w:w="1172" w:type="dxa"/>
          </w:tcPr>
          <w:p w14:paraId="2CC741BF" w14:textId="53B597A4" w:rsidR="00C315A7" w:rsidRPr="003C1AF2" w:rsidRDefault="00B933C4" w:rsidP="00C03FC6">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0.0829</w:t>
            </w:r>
          </w:p>
        </w:tc>
      </w:tr>
    </w:tbl>
    <w:p w14:paraId="27FD1773" w14:textId="5BCE5FD7" w:rsidR="00406C22" w:rsidRPr="003C1AF2" w:rsidRDefault="003B48CD" w:rsidP="00406C22">
      <w:pPr>
        <w:pStyle w:val="MTEXTO"/>
        <w:rPr>
          <w:lang w:val="en-US"/>
        </w:rPr>
      </w:pPr>
      <w:r w:rsidRPr="003C1AF2">
        <w:rPr>
          <w:lang w:val="en-US"/>
        </w:rPr>
        <w:t xml:space="preserve">Table 1. </w:t>
      </w:r>
      <w:r w:rsidR="00A460B7" w:rsidRPr="003C1AF2">
        <w:rPr>
          <w:lang w:val="en-US"/>
        </w:rPr>
        <w:t>Results of the simulation study in the over-reporting scenario.</w:t>
      </w:r>
    </w:p>
    <w:p w14:paraId="173F9DA4" w14:textId="77777777" w:rsidR="00606C4B" w:rsidRPr="003C1AF2" w:rsidRDefault="00606C4B" w:rsidP="00406C22">
      <w:pPr>
        <w:pStyle w:val="MTEXTO"/>
        <w:rPr>
          <w:lang w:val="en-US"/>
        </w:rPr>
      </w:pPr>
    </w:p>
    <w:tbl>
      <w:tblPr>
        <w:tblStyle w:val="Tablanormal2"/>
        <w:tblW w:w="0" w:type="auto"/>
        <w:tblLook w:val="04A0" w:firstRow="1" w:lastRow="0" w:firstColumn="1" w:lastColumn="0" w:noHBand="0" w:noVBand="1"/>
      </w:tblPr>
      <w:tblGrid>
        <w:gridCol w:w="1662"/>
        <w:gridCol w:w="798"/>
        <w:gridCol w:w="1145"/>
        <w:gridCol w:w="1145"/>
        <w:gridCol w:w="1145"/>
        <w:gridCol w:w="1145"/>
      </w:tblGrid>
      <w:tr w:rsidR="00606C4B" w:rsidRPr="003C1AF2" w14:paraId="15E1AA24" w14:textId="77777777" w:rsidTr="00030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7F7F7F" w:themeColor="text1" w:themeTint="80"/>
              <w:bottom w:val="nil"/>
            </w:tcBorders>
          </w:tcPr>
          <w:p w14:paraId="4D089E9D" w14:textId="77777777" w:rsidR="00606C4B" w:rsidRPr="003C1AF2" w:rsidRDefault="00606C4B" w:rsidP="000306B9">
            <w:pPr>
              <w:pStyle w:val="MTEXTO"/>
              <w:jc w:val="center"/>
              <w:rPr>
                <w:lang w:val="en-US"/>
              </w:rPr>
            </w:pPr>
          </w:p>
        </w:tc>
        <w:tc>
          <w:tcPr>
            <w:tcW w:w="5329" w:type="dxa"/>
            <w:gridSpan w:val="5"/>
            <w:tcBorders>
              <w:top w:val="single" w:sz="4" w:space="0" w:color="7F7F7F" w:themeColor="text1" w:themeTint="80"/>
              <w:bottom w:val="nil"/>
            </w:tcBorders>
          </w:tcPr>
          <w:p w14:paraId="5EB9B856" w14:textId="1C7A9613" w:rsidR="00606C4B" w:rsidRPr="003C1AF2" w:rsidRDefault="00606C4B" w:rsidP="000306B9">
            <w:pPr>
              <w:pStyle w:val="MTEXTO"/>
              <w:jc w:val="center"/>
              <w:cnfStyle w:val="100000000000" w:firstRow="1" w:lastRow="0" w:firstColumn="0" w:lastColumn="0" w:oddVBand="0" w:evenVBand="0" w:oddHBand="0" w:evenHBand="0" w:firstRowFirstColumn="0" w:firstRowLastColumn="0" w:lastRowFirstColumn="0" w:lastRowLastColumn="0"/>
              <w:rPr>
                <w:lang w:val="en-US"/>
              </w:rPr>
            </w:pPr>
            <w:r w:rsidRPr="003C1AF2">
              <w:rPr>
                <w:lang w:val="en-US"/>
              </w:rPr>
              <w:t>Under-reporting</w:t>
            </w:r>
          </w:p>
        </w:tc>
      </w:tr>
      <w:tr w:rsidR="00606C4B" w:rsidRPr="003C1AF2" w14:paraId="0E27B286" w14:textId="77777777" w:rsidTr="00030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tcBorders>
          </w:tcPr>
          <w:p w14:paraId="0D48D3F7" w14:textId="77777777" w:rsidR="00606C4B" w:rsidRPr="003C1AF2" w:rsidRDefault="00606C4B" w:rsidP="000306B9">
            <w:pPr>
              <w:pStyle w:val="MTEXTO"/>
              <w:jc w:val="center"/>
              <w:rPr>
                <w:lang w:val="en-US"/>
              </w:rPr>
            </w:pPr>
          </w:p>
        </w:tc>
        <w:tc>
          <w:tcPr>
            <w:tcW w:w="641" w:type="dxa"/>
            <w:tcBorders>
              <w:top w:val="nil"/>
            </w:tcBorders>
          </w:tcPr>
          <w:p w14:paraId="3DF856A4" w14:textId="77777777" w:rsidR="00606C4B" w:rsidRPr="003C1AF2" w:rsidRDefault="00606C4B" w:rsidP="000306B9">
            <w:pPr>
              <w:pStyle w:val="MTEXTO"/>
              <w:jc w:val="cente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α</m:t>
                </m:r>
              </m:oMath>
            </m:oMathPara>
          </w:p>
        </w:tc>
        <w:tc>
          <w:tcPr>
            <w:tcW w:w="1172" w:type="dxa"/>
            <w:tcBorders>
              <w:top w:val="nil"/>
            </w:tcBorders>
          </w:tcPr>
          <w:p w14:paraId="7B2095FC" w14:textId="77777777" w:rsidR="00606C4B" w:rsidRPr="003C1AF2" w:rsidRDefault="00606C4B" w:rsidP="000306B9">
            <w:pPr>
              <w:pStyle w:val="MTEXTO"/>
              <w:jc w:val="cente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λ</m:t>
                </m:r>
              </m:oMath>
            </m:oMathPara>
          </w:p>
        </w:tc>
        <w:tc>
          <w:tcPr>
            <w:tcW w:w="1172" w:type="dxa"/>
            <w:tcBorders>
              <w:top w:val="nil"/>
            </w:tcBorders>
          </w:tcPr>
          <w:p w14:paraId="2C26DE88" w14:textId="77777777" w:rsidR="00606C4B" w:rsidRPr="003C1AF2" w:rsidRDefault="00606C4B" w:rsidP="000306B9">
            <w:pPr>
              <w:pStyle w:val="MTEXTO"/>
              <w:jc w:val="cente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ω</m:t>
                </m:r>
              </m:oMath>
            </m:oMathPara>
          </w:p>
        </w:tc>
        <w:tc>
          <w:tcPr>
            <w:tcW w:w="1172" w:type="dxa"/>
            <w:tcBorders>
              <w:top w:val="nil"/>
            </w:tcBorders>
          </w:tcPr>
          <w:p w14:paraId="6A33D627" w14:textId="77777777" w:rsidR="00606C4B" w:rsidRPr="003C1AF2" w:rsidRDefault="00000000" w:rsidP="000306B9">
            <w:pPr>
              <w:pStyle w:val="MTEXTO"/>
              <w:jc w:val="center"/>
              <w:cnfStyle w:val="000000100000" w:firstRow="0" w:lastRow="0" w:firstColumn="0" w:lastColumn="0" w:oddVBand="0" w:evenVBand="0" w:oddHBand="1" w:evenHBand="0" w:firstRowFirstColumn="0" w:firstRowLastColumn="0" w:lastRowFirstColumn="0" w:lastRowLastColumn="0"/>
              <w:rPr>
                <w:lang w:val="en-US"/>
              </w:rPr>
            </w:pPr>
            <m:oMathPara>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oMath>
            </m:oMathPara>
          </w:p>
        </w:tc>
        <w:tc>
          <w:tcPr>
            <w:tcW w:w="1172" w:type="dxa"/>
            <w:tcBorders>
              <w:top w:val="nil"/>
            </w:tcBorders>
          </w:tcPr>
          <w:p w14:paraId="61AB92B2" w14:textId="77777777" w:rsidR="00606C4B" w:rsidRPr="003C1AF2" w:rsidRDefault="00000000" w:rsidP="000306B9">
            <w:pPr>
              <w:pStyle w:val="MTEXTO"/>
              <w:jc w:val="center"/>
              <w:cnfStyle w:val="000000100000" w:firstRow="0" w:lastRow="0" w:firstColumn="0" w:lastColumn="0" w:oddVBand="0" w:evenVBand="0" w:oddHBand="1" w:evenHBand="0" w:firstRowFirstColumn="0" w:firstRowLastColumn="0" w:lastRowFirstColumn="0" w:lastRowLastColumn="0"/>
              <w:rPr>
                <w:lang w:val="en-US"/>
              </w:rPr>
            </w:pPr>
            <m:oMathPara>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2</m:t>
                    </m:r>
                  </m:sub>
                </m:sSub>
              </m:oMath>
            </m:oMathPara>
          </w:p>
        </w:tc>
      </w:tr>
      <w:tr w:rsidR="00606C4B" w:rsidRPr="003C1AF2" w14:paraId="40138214" w14:textId="77777777" w:rsidTr="000306B9">
        <w:tc>
          <w:tcPr>
            <w:cnfStyle w:val="001000000000" w:firstRow="0" w:lastRow="0" w:firstColumn="1" w:lastColumn="0" w:oddVBand="0" w:evenVBand="0" w:oddHBand="0" w:evenHBand="0" w:firstRowFirstColumn="0" w:firstRowLastColumn="0" w:lastRowFirstColumn="0" w:lastRowLastColumn="0"/>
            <w:tcW w:w="1701" w:type="dxa"/>
          </w:tcPr>
          <w:p w14:paraId="23F87BD3" w14:textId="77777777" w:rsidR="00606C4B" w:rsidRPr="003C1AF2" w:rsidRDefault="00606C4B" w:rsidP="000306B9">
            <w:pPr>
              <w:pStyle w:val="MTEXTO"/>
              <w:jc w:val="center"/>
              <w:rPr>
                <w:lang w:val="en-US"/>
              </w:rPr>
            </w:pPr>
            <w:r w:rsidRPr="003C1AF2">
              <w:rPr>
                <w:lang w:val="en-US"/>
              </w:rPr>
              <w:t>True parameter</w:t>
            </w:r>
          </w:p>
        </w:tc>
        <w:tc>
          <w:tcPr>
            <w:tcW w:w="641" w:type="dxa"/>
          </w:tcPr>
          <w:p w14:paraId="0EB30986" w14:textId="099D4DD7" w:rsidR="00606C4B" w:rsidRPr="003C1AF2" w:rsidRDefault="00606C4B" w:rsidP="000306B9">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0.5</w:t>
            </w:r>
          </w:p>
        </w:tc>
        <w:tc>
          <w:tcPr>
            <w:tcW w:w="1172" w:type="dxa"/>
          </w:tcPr>
          <w:p w14:paraId="0581122E" w14:textId="77777777" w:rsidR="00606C4B" w:rsidRPr="003C1AF2" w:rsidRDefault="00606C4B" w:rsidP="000306B9">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3.0</w:t>
            </w:r>
          </w:p>
        </w:tc>
        <w:tc>
          <w:tcPr>
            <w:tcW w:w="1172" w:type="dxa"/>
          </w:tcPr>
          <w:p w14:paraId="43A3208A" w14:textId="77777777" w:rsidR="00606C4B" w:rsidRPr="003C1AF2" w:rsidRDefault="00606C4B" w:rsidP="000306B9">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0.7</w:t>
            </w:r>
          </w:p>
        </w:tc>
        <w:tc>
          <w:tcPr>
            <w:tcW w:w="1172" w:type="dxa"/>
          </w:tcPr>
          <w:p w14:paraId="64241FF4" w14:textId="460A414D" w:rsidR="00606C4B" w:rsidRPr="003C1AF2" w:rsidRDefault="00606C4B" w:rsidP="000306B9">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0.2</w:t>
            </w:r>
          </w:p>
        </w:tc>
        <w:tc>
          <w:tcPr>
            <w:tcW w:w="1172" w:type="dxa"/>
          </w:tcPr>
          <w:p w14:paraId="58EABAF7" w14:textId="2205EEC1" w:rsidR="00606C4B" w:rsidRPr="003C1AF2" w:rsidRDefault="00606C4B" w:rsidP="000306B9">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0.1</w:t>
            </w:r>
          </w:p>
        </w:tc>
      </w:tr>
      <w:tr w:rsidR="00606C4B" w:rsidRPr="003C1AF2" w14:paraId="35628A98" w14:textId="77777777" w:rsidTr="00030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77205C4" w14:textId="77777777" w:rsidR="00606C4B" w:rsidRPr="003C1AF2" w:rsidRDefault="00606C4B" w:rsidP="000306B9">
            <w:pPr>
              <w:pStyle w:val="MTEXTO"/>
              <w:jc w:val="center"/>
              <w:rPr>
                <w:lang w:val="en-US"/>
              </w:rPr>
            </w:pPr>
            <w:r w:rsidRPr="003C1AF2">
              <w:rPr>
                <w:lang w:val="en-US"/>
              </w:rPr>
              <w:t>Point estimate</w:t>
            </w:r>
          </w:p>
        </w:tc>
        <w:tc>
          <w:tcPr>
            <w:tcW w:w="641" w:type="dxa"/>
          </w:tcPr>
          <w:p w14:paraId="7C541B7F" w14:textId="7F582DDB" w:rsidR="00606C4B" w:rsidRPr="003C1AF2" w:rsidRDefault="00606C4B" w:rsidP="000306B9">
            <w:pPr>
              <w:pStyle w:val="MTEXTO"/>
              <w:jc w:val="center"/>
              <w:cnfStyle w:val="000000100000" w:firstRow="0" w:lastRow="0" w:firstColumn="0" w:lastColumn="0" w:oddVBand="0" w:evenVBand="0" w:oddHBand="1" w:evenHBand="0" w:firstRowFirstColumn="0" w:firstRowLastColumn="0" w:lastRowFirstColumn="0" w:lastRowLastColumn="0"/>
              <w:rPr>
                <w:lang w:val="en-US"/>
              </w:rPr>
            </w:pPr>
            <w:r w:rsidRPr="003C1AF2">
              <w:rPr>
                <w:lang w:val="en-US"/>
              </w:rPr>
              <w:t>0.5184</w:t>
            </w:r>
          </w:p>
        </w:tc>
        <w:tc>
          <w:tcPr>
            <w:tcW w:w="1172" w:type="dxa"/>
          </w:tcPr>
          <w:p w14:paraId="41AFDB89" w14:textId="12AE3EB6" w:rsidR="00606C4B" w:rsidRPr="003C1AF2" w:rsidRDefault="00606C4B" w:rsidP="000306B9">
            <w:pPr>
              <w:pStyle w:val="MTEXTO"/>
              <w:jc w:val="center"/>
              <w:cnfStyle w:val="000000100000" w:firstRow="0" w:lastRow="0" w:firstColumn="0" w:lastColumn="0" w:oddVBand="0" w:evenVBand="0" w:oddHBand="1" w:evenHBand="0" w:firstRowFirstColumn="0" w:firstRowLastColumn="0" w:lastRowFirstColumn="0" w:lastRowLastColumn="0"/>
              <w:rPr>
                <w:lang w:val="en-US"/>
              </w:rPr>
            </w:pPr>
            <w:r w:rsidRPr="003C1AF2">
              <w:rPr>
                <w:lang w:val="en-US"/>
              </w:rPr>
              <w:t>3.0586</w:t>
            </w:r>
          </w:p>
        </w:tc>
        <w:tc>
          <w:tcPr>
            <w:tcW w:w="1172" w:type="dxa"/>
          </w:tcPr>
          <w:p w14:paraId="1285EF1D" w14:textId="40277246" w:rsidR="00606C4B" w:rsidRPr="003C1AF2" w:rsidRDefault="00606C4B" w:rsidP="000306B9">
            <w:pPr>
              <w:pStyle w:val="MTEXTO"/>
              <w:jc w:val="center"/>
              <w:cnfStyle w:val="000000100000" w:firstRow="0" w:lastRow="0" w:firstColumn="0" w:lastColumn="0" w:oddVBand="0" w:evenVBand="0" w:oddHBand="1" w:evenHBand="0" w:firstRowFirstColumn="0" w:firstRowLastColumn="0" w:lastRowFirstColumn="0" w:lastRowLastColumn="0"/>
              <w:rPr>
                <w:lang w:val="en-US"/>
              </w:rPr>
            </w:pPr>
            <w:r w:rsidRPr="003C1AF2">
              <w:rPr>
                <w:lang w:val="en-US"/>
              </w:rPr>
              <w:t>0.7354</w:t>
            </w:r>
          </w:p>
        </w:tc>
        <w:tc>
          <w:tcPr>
            <w:tcW w:w="1172" w:type="dxa"/>
          </w:tcPr>
          <w:p w14:paraId="3732E4EE" w14:textId="5D993CFD" w:rsidR="00606C4B" w:rsidRPr="003C1AF2" w:rsidRDefault="00606C4B" w:rsidP="000306B9">
            <w:pPr>
              <w:pStyle w:val="MTEXTO"/>
              <w:jc w:val="center"/>
              <w:cnfStyle w:val="000000100000" w:firstRow="0" w:lastRow="0" w:firstColumn="0" w:lastColumn="0" w:oddVBand="0" w:evenVBand="0" w:oddHBand="1" w:evenHBand="0" w:firstRowFirstColumn="0" w:firstRowLastColumn="0" w:lastRowFirstColumn="0" w:lastRowLastColumn="0"/>
              <w:rPr>
                <w:lang w:val="en-US"/>
              </w:rPr>
            </w:pPr>
            <w:r w:rsidRPr="003C1AF2">
              <w:rPr>
                <w:lang w:val="en-US"/>
              </w:rPr>
              <w:t>0.1952</w:t>
            </w:r>
          </w:p>
        </w:tc>
        <w:tc>
          <w:tcPr>
            <w:tcW w:w="1172" w:type="dxa"/>
          </w:tcPr>
          <w:p w14:paraId="36855D8C" w14:textId="099EA83B" w:rsidR="00606C4B" w:rsidRPr="003C1AF2" w:rsidRDefault="00606C4B" w:rsidP="000306B9">
            <w:pPr>
              <w:pStyle w:val="MTEXTO"/>
              <w:jc w:val="center"/>
              <w:cnfStyle w:val="000000100000" w:firstRow="0" w:lastRow="0" w:firstColumn="0" w:lastColumn="0" w:oddVBand="0" w:evenVBand="0" w:oddHBand="1" w:evenHBand="0" w:firstRowFirstColumn="0" w:firstRowLastColumn="0" w:lastRowFirstColumn="0" w:lastRowLastColumn="0"/>
              <w:rPr>
                <w:lang w:val="en-US"/>
              </w:rPr>
            </w:pPr>
            <w:r w:rsidRPr="003C1AF2">
              <w:rPr>
                <w:lang w:val="en-US"/>
              </w:rPr>
              <w:t>0.</w:t>
            </w:r>
            <w:r w:rsidR="00DC44E0" w:rsidRPr="003C1AF2">
              <w:rPr>
                <w:lang w:val="en-US"/>
              </w:rPr>
              <w:t>0784</w:t>
            </w:r>
          </w:p>
        </w:tc>
      </w:tr>
      <w:tr w:rsidR="00606C4B" w:rsidRPr="003C1AF2" w14:paraId="6D0692FE" w14:textId="77777777" w:rsidTr="000306B9">
        <w:tc>
          <w:tcPr>
            <w:cnfStyle w:val="001000000000" w:firstRow="0" w:lastRow="0" w:firstColumn="1" w:lastColumn="0" w:oddVBand="0" w:evenVBand="0" w:oddHBand="0" w:evenHBand="0" w:firstRowFirstColumn="0" w:firstRowLastColumn="0" w:lastRowFirstColumn="0" w:lastRowLastColumn="0"/>
            <w:tcW w:w="1701" w:type="dxa"/>
          </w:tcPr>
          <w:p w14:paraId="206BAEAE" w14:textId="77777777" w:rsidR="00606C4B" w:rsidRPr="003C1AF2" w:rsidRDefault="00606C4B" w:rsidP="000306B9">
            <w:pPr>
              <w:pStyle w:val="MTEXTO"/>
              <w:jc w:val="center"/>
              <w:rPr>
                <w:lang w:val="en-US"/>
              </w:rPr>
            </w:pPr>
            <w:r w:rsidRPr="003C1AF2">
              <w:rPr>
                <w:lang w:val="en-US"/>
              </w:rPr>
              <w:t>Std. error</w:t>
            </w:r>
          </w:p>
        </w:tc>
        <w:tc>
          <w:tcPr>
            <w:tcW w:w="641" w:type="dxa"/>
          </w:tcPr>
          <w:p w14:paraId="5E190B4C" w14:textId="2E380DE0" w:rsidR="00606C4B" w:rsidRPr="003C1AF2" w:rsidRDefault="00606C4B" w:rsidP="000306B9">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0.1</w:t>
            </w:r>
            <w:r w:rsidR="00DC44E0" w:rsidRPr="003C1AF2">
              <w:rPr>
                <w:lang w:val="en-US"/>
              </w:rPr>
              <w:t>5</w:t>
            </w:r>
            <w:r w:rsidRPr="003C1AF2">
              <w:rPr>
                <w:lang w:val="en-US"/>
              </w:rPr>
              <w:t>54</w:t>
            </w:r>
          </w:p>
        </w:tc>
        <w:tc>
          <w:tcPr>
            <w:tcW w:w="1172" w:type="dxa"/>
          </w:tcPr>
          <w:p w14:paraId="01D34465" w14:textId="47058E31" w:rsidR="00606C4B" w:rsidRPr="003C1AF2" w:rsidRDefault="00606C4B" w:rsidP="000306B9">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w:t>
            </w:r>
            <w:r w:rsidR="00DC44E0" w:rsidRPr="003C1AF2">
              <w:rPr>
                <w:lang w:val="en-US"/>
              </w:rPr>
              <w:t>8808</w:t>
            </w:r>
          </w:p>
        </w:tc>
        <w:tc>
          <w:tcPr>
            <w:tcW w:w="1172" w:type="dxa"/>
          </w:tcPr>
          <w:p w14:paraId="20F38BBE" w14:textId="1B271325" w:rsidR="00606C4B" w:rsidRPr="003C1AF2" w:rsidRDefault="00606C4B" w:rsidP="000306B9">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w:t>
            </w:r>
            <w:r w:rsidR="00DC44E0" w:rsidRPr="003C1AF2">
              <w:rPr>
                <w:lang w:val="en-US"/>
              </w:rPr>
              <w:t>0890</w:t>
            </w:r>
          </w:p>
        </w:tc>
        <w:tc>
          <w:tcPr>
            <w:tcW w:w="1172" w:type="dxa"/>
          </w:tcPr>
          <w:p w14:paraId="3A44C295" w14:textId="4744C1DB" w:rsidR="00606C4B" w:rsidRPr="003C1AF2" w:rsidRDefault="00606C4B" w:rsidP="000306B9">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0.0</w:t>
            </w:r>
            <w:r w:rsidR="00DC44E0" w:rsidRPr="003C1AF2">
              <w:rPr>
                <w:lang w:val="en-US"/>
              </w:rPr>
              <w:t>511</w:t>
            </w:r>
          </w:p>
        </w:tc>
        <w:tc>
          <w:tcPr>
            <w:tcW w:w="1172" w:type="dxa"/>
          </w:tcPr>
          <w:p w14:paraId="7AE98E57" w14:textId="30EE500C" w:rsidR="00606C4B" w:rsidRPr="003C1AF2" w:rsidRDefault="00606C4B" w:rsidP="000306B9">
            <w:pPr>
              <w:pStyle w:val="MTEXTO"/>
              <w:jc w:val="center"/>
              <w:cnfStyle w:val="000000000000" w:firstRow="0" w:lastRow="0" w:firstColumn="0" w:lastColumn="0" w:oddVBand="0" w:evenVBand="0" w:oddHBand="0" w:evenHBand="0" w:firstRowFirstColumn="0" w:firstRowLastColumn="0" w:lastRowFirstColumn="0" w:lastRowLastColumn="0"/>
              <w:rPr>
                <w:lang w:val="en-US"/>
              </w:rPr>
            </w:pPr>
            <w:r w:rsidRPr="003C1AF2">
              <w:rPr>
                <w:lang w:val="en-US"/>
              </w:rPr>
              <w:t>0.0</w:t>
            </w:r>
            <w:r w:rsidR="00DC44E0" w:rsidRPr="003C1AF2">
              <w:rPr>
                <w:lang w:val="en-US"/>
              </w:rPr>
              <w:t>339</w:t>
            </w:r>
          </w:p>
        </w:tc>
      </w:tr>
    </w:tbl>
    <w:p w14:paraId="30420FFD" w14:textId="40C2C7EC" w:rsidR="00606C4B" w:rsidRPr="003C1AF2" w:rsidRDefault="00606C4B" w:rsidP="00606C4B">
      <w:pPr>
        <w:pStyle w:val="MTEXTO"/>
        <w:rPr>
          <w:lang w:val="en-US"/>
        </w:rPr>
      </w:pPr>
      <w:r w:rsidRPr="003C1AF2">
        <w:rPr>
          <w:lang w:val="en-US"/>
        </w:rPr>
        <w:t xml:space="preserve">Table </w:t>
      </w:r>
      <w:r w:rsidR="00DC44E0" w:rsidRPr="003C1AF2">
        <w:rPr>
          <w:lang w:val="en-US"/>
        </w:rPr>
        <w:t>2</w:t>
      </w:r>
      <w:r w:rsidRPr="003C1AF2">
        <w:rPr>
          <w:lang w:val="en-US"/>
        </w:rPr>
        <w:t xml:space="preserve">. Results of the simulation study in the </w:t>
      </w:r>
      <w:r w:rsidR="00DC44E0" w:rsidRPr="003C1AF2">
        <w:rPr>
          <w:lang w:val="en-US"/>
        </w:rPr>
        <w:t>und</w:t>
      </w:r>
      <w:r w:rsidRPr="003C1AF2">
        <w:rPr>
          <w:lang w:val="en-US"/>
        </w:rPr>
        <w:t>er-reporting scenario.</w:t>
      </w:r>
    </w:p>
    <w:p w14:paraId="25EB4025" w14:textId="77777777" w:rsidR="00606C4B" w:rsidRPr="003C1AF2" w:rsidRDefault="00606C4B" w:rsidP="00406C22">
      <w:pPr>
        <w:pStyle w:val="MTEXTO"/>
        <w:rPr>
          <w:lang w:val="en-US"/>
        </w:rPr>
      </w:pPr>
    </w:p>
    <w:p w14:paraId="794FE2BF" w14:textId="77777777" w:rsidR="003B48CD" w:rsidRPr="003C1AF2" w:rsidRDefault="003B48CD">
      <w:pPr>
        <w:pStyle w:val="MLADILLO1"/>
        <w:rPr>
          <w:spacing w:val="-2"/>
          <w:lang w:val="en-US"/>
        </w:rPr>
      </w:pPr>
    </w:p>
    <w:p w14:paraId="06D2E15C" w14:textId="08853506" w:rsidR="006508C3" w:rsidRPr="003C1AF2" w:rsidRDefault="006508C3">
      <w:pPr>
        <w:pStyle w:val="MLADILLO1"/>
        <w:rPr>
          <w:lang w:val="en-US"/>
        </w:rPr>
      </w:pPr>
      <w:r w:rsidRPr="003C1AF2">
        <w:rPr>
          <w:spacing w:val="-2"/>
          <w:lang w:val="en-US"/>
        </w:rPr>
        <w:t>A</w:t>
      </w:r>
      <w:r w:rsidRPr="003C1AF2">
        <w:rPr>
          <w:lang w:val="en-US"/>
        </w:rPr>
        <w:t>CKN</w:t>
      </w:r>
      <w:r w:rsidRPr="003C1AF2">
        <w:rPr>
          <w:spacing w:val="-2"/>
          <w:lang w:val="en-US"/>
        </w:rPr>
        <w:t>O</w:t>
      </w:r>
      <w:r w:rsidRPr="003C1AF2">
        <w:rPr>
          <w:lang w:val="en-US"/>
        </w:rPr>
        <w:t>WLEDGMENTS</w:t>
      </w:r>
    </w:p>
    <w:p w14:paraId="631C48CE" w14:textId="77777777" w:rsidR="006508C3" w:rsidRPr="003C1AF2" w:rsidRDefault="006508C3">
      <w:pPr>
        <w:pStyle w:val="MTEXTO"/>
        <w:rPr>
          <w:color w:val="000000"/>
          <w:spacing w:val="-3"/>
          <w:lang w:val="en-US"/>
        </w:rPr>
      </w:pPr>
    </w:p>
    <w:p w14:paraId="671320B3" w14:textId="17208919" w:rsidR="006508C3" w:rsidRPr="003C1AF2" w:rsidRDefault="00406C22">
      <w:pPr>
        <w:pStyle w:val="MTEXTO"/>
        <w:rPr>
          <w:lang w:val="en-US"/>
        </w:rPr>
      </w:pPr>
      <w:r w:rsidRPr="003C1AF2">
        <w:rPr>
          <w:lang w:val="en-US"/>
        </w:rPr>
        <w:t>This research is funded by Fundación MAPFRE (</w:t>
      </w:r>
      <w:proofErr w:type="spellStart"/>
      <w:r w:rsidRPr="003C1AF2">
        <w:rPr>
          <w:lang w:val="en-US"/>
        </w:rPr>
        <w:t>Becas</w:t>
      </w:r>
      <w:proofErr w:type="spellEnd"/>
      <w:r w:rsidRPr="003C1AF2">
        <w:rPr>
          <w:lang w:val="en-US"/>
        </w:rPr>
        <w:t xml:space="preserve"> Ignacio H. de </w:t>
      </w:r>
      <w:proofErr w:type="spellStart"/>
      <w:r w:rsidRPr="003C1AF2">
        <w:rPr>
          <w:lang w:val="en-US"/>
        </w:rPr>
        <w:t>Larramendi</w:t>
      </w:r>
      <w:proofErr w:type="spellEnd"/>
      <w:r w:rsidRPr="003C1AF2">
        <w:rPr>
          <w:lang w:val="en-US"/>
        </w:rPr>
        <w:t xml:space="preserve"> 2021). Amanda Fernández-</w:t>
      </w:r>
      <w:proofErr w:type="spellStart"/>
      <w:r w:rsidRPr="003C1AF2">
        <w:rPr>
          <w:lang w:val="en-US"/>
        </w:rPr>
        <w:t>Fontelo</w:t>
      </w:r>
      <w:proofErr w:type="spellEnd"/>
      <w:r w:rsidRPr="003C1AF2">
        <w:rPr>
          <w:lang w:val="en-US"/>
        </w:rPr>
        <w:t xml:space="preserve"> also acknowledges the </w:t>
      </w:r>
      <w:proofErr w:type="spellStart"/>
      <w:r w:rsidRPr="003C1AF2">
        <w:rPr>
          <w:lang w:val="en-US"/>
        </w:rPr>
        <w:t>Agencia</w:t>
      </w:r>
      <w:proofErr w:type="spellEnd"/>
      <w:r w:rsidRPr="003C1AF2">
        <w:rPr>
          <w:lang w:val="en-US"/>
        </w:rPr>
        <w:t xml:space="preserve"> </w:t>
      </w:r>
      <w:proofErr w:type="spellStart"/>
      <w:r w:rsidRPr="003C1AF2">
        <w:rPr>
          <w:lang w:val="en-US"/>
        </w:rPr>
        <w:t>Estatal</w:t>
      </w:r>
      <w:proofErr w:type="spellEnd"/>
      <w:r w:rsidRPr="003C1AF2">
        <w:rPr>
          <w:lang w:val="en-US"/>
        </w:rPr>
        <w:t xml:space="preserve"> de </w:t>
      </w:r>
      <w:proofErr w:type="spellStart"/>
      <w:r w:rsidRPr="003C1AF2">
        <w:rPr>
          <w:lang w:val="en-US"/>
        </w:rPr>
        <w:t>Investigación</w:t>
      </w:r>
      <w:proofErr w:type="spellEnd"/>
      <w:r w:rsidRPr="003C1AF2">
        <w:rPr>
          <w:lang w:val="en-US"/>
        </w:rPr>
        <w:t xml:space="preserve"> (AEI) for funding her research with the grant "Juan de la </w:t>
      </w:r>
      <w:proofErr w:type="spellStart"/>
      <w:r w:rsidRPr="003C1AF2">
        <w:rPr>
          <w:lang w:val="en-US"/>
        </w:rPr>
        <w:t>Cierva-Incorporación</w:t>
      </w:r>
      <w:proofErr w:type="spellEnd"/>
      <w:r w:rsidRPr="003C1AF2">
        <w:rPr>
          <w:lang w:val="en-US"/>
        </w:rPr>
        <w:t>" (IJC2020-045188-I / AEI / 10.13039/501100011033).</w:t>
      </w:r>
    </w:p>
    <w:p w14:paraId="51F30362" w14:textId="77777777" w:rsidR="00406C22" w:rsidRPr="003C1AF2" w:rsidRDefault="00406C22">
      <w:pPr>
        <w:pStyle w:val="MTEXTO"/>
        <w:rPr>
          <w:color w:val="000000"/>
          <w:lang w:val="en-US"/>
        </w:rPr>
      </w:pPr>
    </w:p>
    <w:p w14:paraId="63DA6571" w14:textId="77777777" w:rsidR="006508C3" w:rsidRPr="003C1AF2" w:rsidRDefault="006508C3">
      <w:pPr>
        <w:pStyle w:val="MLADILLO1"/>
      </w:pPr>
      <w:r w:rsidRPr="003C1AF2">
        <w:t>REFERENCES</w:t>
      </w:r>
    </w:p>
    <w:p w14:paraId="4C7287E7" w14:textId="77777777" w:rsidR="006508C3" w:rsidRPr="003C1AF2" w:rsidRDefault="006508C3">
      <w:pPr>
        <w:pStyle w:val="MTEXTO"/>
        <w:rPr>
          <w:color w:val="000000"/>
        </w:rPr>
      </w:pPr>
    </w:p>
    <w:p w14:paraId="716B0940" w14:textId="77777777" w:rsidR="00F85D3B" w:rsidRPr="003C1AF2" w:rsidRDefault="00F85D3B" w:rsidP="00F85D3B">
      <w:pPr>
        <w:pStyle w:val="MTEXTO"/>
        <w:rPr>
          <w:lang w:val="en-US"/>
        </w:rPr>
      </w:pPr>
      <w:r w:rsidRPr="003C1AF2">
        <w:t>Baena-</w:t>
      </w:r>
      <w:proofErr w:type="spellStart"/>
      <w:r w:rsidRPr="003C1AF2">
        <w:t>Mirabete</w:t>
      </w:r>
      <w:proofErr w:type="spellEnd"/>
      <w:r w:rsidRPr="003C1AF2">
        <w:t xml:space="preserve"> S, Puig P. (2020). </w:t>
      </w:r>
      <w:r w:rsidRPr="003C1AF2">
        <w:rPr>
          <w:lang w:val="en-US"/>
        </w:rPr>
        <w:t>“Computing probabilities of integer-valued random variables by recurrence relations”. Statistics &amp; Probability Letters, 161:108719.</w:t>
      </w:r>
    </w:p>
    <w:p w14:paraId="324EDA81" w14:textId="77777777" w:rsidR="00F85D3B" w:rsidRPr="003C1AF2" w:rsidRDefault="00F85D3B" w:rsidP="00F85D3B">
      <w:pPr>
        <w:pStyle w:val="MTEXTO"/>
        <w:rPr>
          <w:lang w:val="en-US"/>
        </w:rPr>
      </w:pPr>
      <w:r w:rsidRPr="003C1AF2">
        <w:rPr>
          <w:lang w:val="en-US"/>
        </w:rPr>
        <w:t>Fernández-</w:t>
      </w:r>
      <w:proofErr w:type="spellStart"/>
      <w:r w:rsidRPr="003C1AF2">
        <w:rPr>
          <w:lang w:val="en-US"/>
        </w:rPr>
        <w:t>Fontelo</w:t>
      </w:r>
      <w:proofErr w:type="spellEnd"/>
      <w:r w:rsidRPr="003C1AF2">
        <w:rPr>
          <w:lang w:val="en-US"/>
        </w:rPr>
        <w:t xml:space="preserve"> A, Cabaña A, Puig P, </w:t>
      </w:r>
      <w:proofErr w:type="spellStart"/>
      <w:r w:rsidRPr="003C1AF2">
        <w:rPr>
          <w:lang w:val="en-US"/>
        </w:rPr>
        <w:t>Moriña</w:t>
      </w:r>
      <w:proofErr w:type="spellEnd"/>
      <w:r w:rsidRPr="003C1AF2">
        <w:rPr>
          <w:lang w:val="en-US"/>
        </w:rPr>
        <w:t xml:space="preserve"> D. (2016). “Under-reported data analysis with INAR-hidden Markov chains”. Statistics in Medicine, 35(26):4875-4890. </w:t>
      </w:r>
    </w:p>
    <w:p w14:paraId="16216341" w14:textId="77777777" w:rsidR="00F85D3B" w:rsidRPr="003C1AF2" w:rsidRDefault="00F85D3B" w:rsidP="00F85D3B">
      <w:pPr>
        <w:pStyle w:val="MTEXTO"/>
      </w:pPr>
      <w:r w:rsidRPr="003C1AF2">
        <w:rPr>
          <w:lang w:val="en-US"/>
        </w:rPr>
        <w:t>Fernández-</w:t>
      </w:r>
      <w:proofErr w:type="spellStart"/>
      <w:r w:rsidRPr="003C1AF2">
        <w:rPr>
          <w:lang w:val="en-US"/>
        </w:rPr>
        <w:t>Fontelo</w:t>
      </w:r>
      <w:proofErr w:type="spellEnd"/>
      <w:r w:rsidRPr="003C1AF2">
        <w:rPr>
          <w:lang w:val="en-US"/>
        </w:rPr>
        <w:t xml:space="preserve"> A, Cabaña A, Joe H, Puig P, </w:t>
      </w:r>
      <w:proofErr w:type="spellStart"/>
      <w:r w:rsidRPr="003C1AF2">
        <w:rPr>
          <w:lang w:val="en-US"/>
        </w:rPr>
        <w:t>Moriña</w:t>
      </w:r>
      <w:proofErr w:type="spellEnd"/>
      <w:r w:rsidRPr="003C1AF2">
        <w:rPr>
          <w:lang w:val="en-US"/>
        </w:rPr>
        <w:t xml:space="preserve"> D. (2019). “Untangling serially dependent underreported count data for gender-based violence”. </w:t>
      </w:r>
      <w:r w:rsidRPr="003C1AF2">
        <w:t xml:space="preserve">Statistics in Medicine, 38(22):4404-4422. </w:t>
      </w:r>
    </w:p>
    <w:p w14:paraId="11A68C79" w14:textId="01B521B4" w:rsidR="006508C3" w:rsidRPr="003C1AF2" w:rsidRDefault="00C84E77" w:rsidP="001F76C5">
      <w:pPr>
        <w:pStyle w:val="MTEXTO"/>
      </w:pPr>
      <w:r w:rsidRPr="003C1AF2">
        <w:t>UNESPA. (2020). “Informe Estamos Seguros</w:t>
      </w:r>
      <w:r w:rsidR="002230EC" w:rsidRPr="003C1AF2">
        <w:t xml:space="preserve"> 2019</w:t>
      </w:r>
      <w:r w:rsidRPr="003C1AF2">
        <w:t>”.</w:t>
      </w:r>
      <w:r w:rsidR="002230EC" w:rsidRPr="003C1AF2">
        <w:t xml:space="preserve"> URL: https://www.unespa.es/main-files/uploads/2020/12/Informe-Estamos-Seguros-2019-Pagina-individual-1.pdf</w:t>
      </w:r>
      <w:r w:rsidR="00171660" w:rsidRPr="003C1AF2">
        <w:t>.</w:t>
      </w:r>
    </w:p>
    <w:sectPr w:rsidR="006508C3" w:rsidRPr="003C1AF2">
      <w:headerReference w:type="even" r:id="rId7"/>
      <w:headerReference w:type="default" r:id="rId8"/>
      <w:footerReference w:type="even" r:id="rId9"/>
      <w:footerReference w:type="default" r:id="rId10"/>
      <w:headerReference w:type="first" r:id="rId11"/>
      <w:footerReference w:type="first" r:id="rId12"/>
      <w:pgSz w:w="9640" w:h="13340"/>
      <w:pgMar w:top="1220" w:right="1300" w:bottom="280" w:left="13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20C80" w14:textId="77777777" w:rsidR="00EA2762" w:rsidRDefault="00EA2762" w:rsidP="00173ADA">
      <w:r>
        <w:separator/>
      </w:r>
    </w:p>
  </w:endnote>
  <w:endnote w:type="continuationSeparator" w:id="0">
    <w:p w14:paraId="38A3FF84" w14:textId="77777777" w:rsidR="00EA2762" w:rsidRDefault="00EA2762" w:rsidP="00173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swiss"/>
    <w:pitch w:val="variable"/>
  </w:font>
  <w:font w:name="Noto Sans CJK SC">
    <w:panose1 w:val="020B0604020202020204"/>
    <w:charset w:val="01"/>
    <w:family w:val="auto"/>
    <w:pitch w:val="variable"/>
  </w:font>
  <w:font w:name="Lohit Devanagari">
    <w:altName w:val="Calibri"/>
    <w:panose1 w:val="020B0604020202020204"/>
    <w:charset w:val="01"/>
    <w:family w:val="auto"/>
    <w:pitch w:val="variable"/>
  </w:font>
  <w:font w:name="DIN">
    <w:altName w:val="Times New Roman"/>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066C" w14:textId="77777777" w:rsidR="00173ADA" w:rsidRDefault="00173A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BE3D3" w14:textId="77777777" w:rsidR="00173ADA" w:rsidRDefault="00173AD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FFC0B" w14:textId="77777777" w:rsidR="00173ADA" w:rsidRDefault="00173A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6F96E" w14:textId="77777777" w:rsidR="00EA2762" w:rsidRDefault="00EA2762" w:rsidP="00173ADA">
      <w:r>
        <w:separator/>
      </w:r>
    </w:p>
  </w:footnote>
  <w:footnote w:type="continuationSeparator" w:id="0">
    <w:p w14:paraId="75125BF0" w14:textId="77777777" w:rsidR="00EA2762" w:rsidRDefault="00EA2762" w:rsidP="00173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9722" w14:textId="77777777" w:rsidR="00173ADA" w:rsidRDefault="00173A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0634F" w14:textId="77777777" w:rsidR="00173ADA" w:rsidRDefault="00173AD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EBE5" w14:textId="77777777" w:rsidR="00173ADA" w:rsidRDefault="00173A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47C8E"/>
    <w:multiLevelType w:val="hybridMultilevel"/>
    <w:tmpl w:val="53CADB0E"/>
    <w:lvl w:ilvl="0" w:tplc="50181C2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139757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DA"/>
    <w:rsid w:val="00021CA1"/>
    <w:rsid w:val="00040452"/>
    <w:rsid w:val="00050E29"/>
    <w:rsid w:val="00171660"/>
    <w:rsid w:val="00173ADA"/>
    <w:rsid w:val="001A006C"/>
    <w:rsid w:val="001C7113"/>
    <w:rsid w:val="001F76C5"/>
    <w:rsid w:val="002230EC"/>
    <w:rsid w:val="00266F00"/>
    <w:rsid w:val="0028677B"/>
    <w:rsid w:val="00291A63"/>
    <w:rsid w:val="002B1DA3"/>
    <w:rsid w:val="002D1041"/>
    <w:rsid w:val="003205F7"/>
    <w:rsid w:val="003716DE"/>
    <w:rsid w:val="00382BEB"/>
    <w:rsid w:val="00385CEB"/>
    <w:rsid w:val="00392B94"/>
    <w:rsid w:val="003B48CD"/>
    <w:rsid w:val="003C1AF2"/>
    <w:rsid w:val="003C5DAE"/>
    <w:rsid w:val="00406C22"/>
    <w:rsid w:val="00422F05"/>
    <w:rsid w:val="00425FA5"/>
    <w:rsid w:val="00485359"/>
    <w:rsid w:val="004914A9"/>
    <w:rsid w:val="004B3D6B"/>
    <w:rsid w:val="004B6EF4"/>
    <w:rsid w:val="004E64D8"/>
    <w:rsid w:val="00503E6F"/>
    <w:rsid w:val="00520E98"/>
    <w:rsid w:val="005366C8"/>
    <w:rsid w:val="0054076C"/>
    <w:rsid w:val="0054787B"/>
    <w:rsid w:val="00547D39"/>
    <w:rsid w:val="00553F94"/>
    <w:rsid w:val="00554940"/>
    <w:rsid w:val="00560B6F"/>
    <w:rsid w:val="00580492"/>
    <w:rsid w:val="005A1F83"/>
    <w:rsid w:val="005D15E8"/>
    <w:rsid w:val="005D3C5A"/>
    <w:rsid w:val="00606C4B"/>
    <w:rsid w:val="00623D88"/>
    <w:rsid w:val="0063107B"/>
    <w:rsid w:val="006508C3"/>
    <w:rsid w:val="00662ED7"/>
    <w:rsid w:val="007056DE"/>
    <w:rsid w:val="00746449"/>
    <w:rsid w:val="00754F4A"/>
    <w:rsid w:val="007708CD"/>
    <w:rsid w:val="007816C6"/>
    <w:rsid w:val="007902B6"/>
    <w:rsid w:val="00793EA1"/>
    <w:rsid w:val="00796289"/>
    <w:rsid w:val="0079697C"/>
    <w:rsid w:val="007A3ABD"/>
    <w:rsid w:val="007A4918"/>
    <w:rsid w:val="007D5F65"/>
    <w:rsid w:val="007E50AA"/>
    <w:rsid w:val="00807044"/>
    <w:rsid w:val="00854DCA"/>
    <w:rsid w:val="00854F96"/>
    <w:rsid w:val="00856614"/>
    <w:rsid w:val="0089010E"/>
    <w:rsid w:val="008934D2"/>
    <w:rsid w:val="008D6623"/>
    <w:rsid w:val="008D7D24"/>
    <w:rsid w:val="008E19FB"/>
    <w:rsid w:val="008F318A"/>
    <w:rsid w:val="00912C83"/>
    <w:rsid w:val="0094042C"/>
    <w:rsid w:val="00940C6F"/>
    <w:rsid w:val="009451C1"/>
    <w:rsid w:val="009507BA"/>
    <w:rsid w:val="00981C17"/>
    <w:rsid w:val="009B6FA7"/>
    <w:rsid w:val="009F2308"/>
    <w:rsid w:val="00A121B8"/>
    <w:rsid w:val="00A15268"/>
    <w:rsid w:val="00A460B7"/>
    <w:rsid w:val="00A961D6"/>
    <w:rsid w:val="00AA0CD3"/>
    <w:rsid w:val="00AF426F"/>
    <w:rsid w:val="00B30B59"/>
    <w:rsid w:val="00B31A35"/>
    <w:rsid w:val="00B336FC"/>
    <w:rsid w:val="00B34E76"/>
    <w:rsid w:val="00B47E4D"/>
    <w:rsid w:val="00B71C80"/>
    <w:rsid w:val="00B933C4"/>
    <w:rsid w:val="00BD2DA5"/>
    <w:rsid w:val="00BE3DD8"/>
    <w:rsid w:val="00C03FC6"/>
    <w:rsid w:val="00C315A7"/>
    <w:rsid w:val="00C66DF7"/>
    <w:rsid w:val="00C84E77"/>
    <w:rsid w:val="00CC55E6"/>
    <w:rsid w:val="00CE0B45"/>
    <w:rsid w:val="00D436B6"/>
    <w:rsid w:val="00D438BD"/>
    <w:rsid w:val="00D45BDC"/>
    <w:rsid w:val="00D526B0"/>
    <w:rsid w:val="00D544AF"/>
    <w:rsid w:val="00D573EE"/>
    <w:rsid w:val="00D7281C"/>
    <w:rsid w:val="00D8669B"/>
    <w:rsid w:val="00D87598"/>
    <w:rsid w:val="00DC44E0"/>
    <w:rsid w:val="00DD0C8B"/>
    <w:rsid w:val="00DD7BCA"/>
    <w:rsid w:val="00DE08DB"/>
    <w:rsid w:val="00DE76E8"/>
    <w:rsid w:val="00DF3CDC"/>
    <w:rsid w:val="00E24C00"/>
    <w:rsid w:val="00E754D4"/>
    <w:rsid w:val="00E909E5"/>
    <w:rsid w:val="00EA2762"/>
    <w:rsid w:val="00EB4415"/>
    <w:rsid w:val="00ED7707"/>
    <w:rsid w:val="00EE726D"/>
    <w:rsid w:val="00EF46F5"/>
    <w:rsid w:val="00EF5537"/>
    <w:rsid w:val="00F04633"/>
    <w:rsid w:val="00F354C6"/>
    <w:rsid w:val="00F44D7F"/>
    <w:rsid w:val="00F45365"/>
    <w:rsid w:val="00F85D3B"/>
    <w:rsid w:val="00FE56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CA0E0B"/>
  <w15:chartTrackingRefBased/>
  <w15:docId w15:val="{98A3297B-7E66-1249-86A5-8573A704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cs="Arial"/>
      <w:b/>
      <w:sz w:val="24"/>
      <w:lang w:val="es-ES_tradnl"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cs="Times New Roman" w:hint="default"/>
      <w:b/>
      <w:color w:val="231F20"/>
    </w:rPr>
  </w:style>
  <w:style w:type="character" w:customStyle="1" w:styleId="WW8Num3z1">
    <w:name w:val="WW8Num3z1"/>
    <w:rPr>
      <w:rFonts w:cs="Times New Roman"/>
    </w:rPr>
  </w:style>
  <w:style w:type="character" w:customStyle="1" w:styleId="Fuentedeprrafopredeter1">
    <w:name w:val="Fuente de párrafo predeter.1"/>
  </w:style>
  <w:style w:type="paragraph" w:customStyle="1" w:styleId="Encapalament">
    <w:name w:val="Encapçalament"/>
    <w:basedOn w:val="Normal"/>
    <w:next w:val="Textoindependiente"/>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Cs w:val="24"/>
    </w:rPr>
  </w:style>
  <w:style w:type="paragraph" w:customStyle="1" w:styleId="ndex">
    <w:name w:val="Índex"/>
    <w:basedOn w:val="Normal"/>
    <w:pPr>
      <w:suppressLineNumbers/>
    </w:pPr>
    <w:rPr>
      <w:rFonts w:cs="Times New Roman"/>
    </w:rPr>
  </w:style>
  <w:style w:type="paragraph" w:customStyle="1" w:styleId="MTEXTO">
    <w:name w:val="M_TEXTO"/>
    <w:pPr>
      <w:suppressAutoHyphens/>
      <w:spacing w:after="120" w:line="280" w:lineRule="exact"/>
      <w:jc w:val="both"/>
    </w:pPr>
    <w:rPr>
      <w:rFonts w:ascii="Arial" w:hAnsi="Arial" w:cs="Arial"/>
      <w:sz w:val="19"/>
      <w:szCs w:val="19"/>
      <w:lang w:eastAsia="zh-CN"/>
    </w:rPr>
  </w:style>
  <w:style w:type="paragraph" w:customStyle="1" w:styleId="MLADILLO1">
    <w:name w:val="M_LADILLO 1"/>
    <w:next w:val="MTEXTO"/>
    <w:pPr>
      <w:widowControl w:val="0"/>
      <w:suppressAutoHyphens/>
      <w:autoSpaceDE w:val="0"/>
      <w:spacing w:after="120"/>
      <w:ind w:right="96"/>
    </w:pPr>
    <w:rPr>
      <w:rFonts w:ascii="Arial" w:hAnsi="Arial" w:cs="Arial"/>
      <w:b/>
      <w:bCs/>
      <w:sz w:val="19"/>
      <w:szCs w:val="19"/>
      <w:lang w:eastAsia="zh-CN"/>
    </w:rPr>
  </w:style>
  <w:style w:type="paragraph" w:customStyle="1" w:styleId="MAUTOR">
    <w:name w:val="M_AUTOR"/>
    <w:pPr>
      <w:widowControl w:val="0"/>
      <w:suppressAutoHyphens/>
      <w:autoSpaceDE w:val="0"/>
      <w:spacing w:before="70"/>
      <w:ind w:right="97"/>
      <w:jc w:val="right"/>
    </w:pPr>
    <w:rPr>
      <w:rFonts w:ascii="Arial" w:hAnsi="Arial" w:cs="Arial"/>
      <w:b/>
      <w:spacing w:val="1"/>
      <w:sz w:val="21"/>
      <w:szCs w:val="21"/>
      <w:lang w:eastAsia="zh-CN"/>
    </w:rPr>
  </w:style>
  <w:style w:type="paragraph" w:customStyle="1" w:styleId="MUNIVERSIDAD">
    <w:name w:val="M_UNIVERSIDAD"/>
    <w:basedOn w:val="Normal"/>
    <w:pPr>
      <w:widowControl w:val="0"/>
      <w:autoSpaceDE w:val="0"/>
      <w:spacing w:before="8" w:line="260" w:lineRule="exact"/>
      <w:ind w:right="96"/>
      <w:jc w:val="right"/>
    </w:pPr>
    <w:rPr>
      <w:rFonts w:cs="DIN"/>
      <w:b w:val="0"/>
      <w:i/>
      <w:spacing w:val="-2"/>
      <w:sz w:val="19"/>
      <w:szCs w:val="19"/>
      <w:lang w:val="es-ES"/>
    </w:rPr>
  </w:style>
  <w:style w:type="paragraph" w:customStyle="1" w:styleId="MTITULOFIGURAABLA">
    <w:name w:val="M_TITULO FIGURA/ABLA"/>
    <w:pPr>
      <w:suppressAutoHyphens/>
      <w:spacing w:before="120" w:line="220" w:lineRule="exact"/>
    </w:pPr>
    <w:rPr>
      <w:rFonts w:ascii="Arial" w:hAnsi="Arial" w:cs="Arial"/>
      <w:sz w:val="16"/>
      <w:szCs w:val="16"/>
      <w:lang w:eastAsia="zh-CN"/>
    </w:rPr>
  </w:style>
  <w:style w:type="paragraph" w:customStyle="1" w:styleId="MTEXTOTABLA">
    <w:name w:val="M_TEXTO TABLA"/>
    <w:pPr>
      <w:widowControl w:val="0"/>
      <w:suppressAutoHyphens/>
      <w:autoSpaceDE w:val="0"/>
      <w:spacing w:before="58"/>
      <w:ind w:right="377"/>
      <w:jc w:val="right"/>
    </w:pPr>
    <w:rPr>
      <w:rFonts w:ascii="Arial" w:hAnsi="Arial" w:cs="Arial"/>
      <w:color w:val="231F20"/>
      <w:spacing w:val="-2"/>
      <w:sz w:val="17"/>
      <w:szCs w:val="17"/>
      <w:lang w:eastAsia="zh-CN"/>
    </w:rPr>
  </w:style>
  <w:style w:type="paragraph" w:styleId="Encabezado">
    <w:name w:val="header"/>
    <w:basedOn w:val="Normal"/>
    <w:link w:val="EncabezadoCar"/>
    <w:uiPriority w:val="99"/>
    <w:unhideWhenUsed/>
    <w:rsid w:val="00173ADA"/>
    <w:pPr>
      <w:tabs>
        <w:tab w:val="center" w:pos="4252"/>
        <w:tab w:val="right" w:pos="8504"/>
      </w:tabs>
    </w:pPr>
  </w:style>
  <w:style w:type="character" w:customStyle="1" w:styleId="EncabezadoCar">
    <w:name w:val="Encabezado Car"/>
    <w:link w:val="Encabezado"/>
    <w:uiPriority w:val="99"/>
    <w:rsid w:val="00173ADA"/>
    <w:rPr>
      <w:rFonts w:ascii="Arial" w:hAnsi="Arial" w:cs="Arial"/>
      <w:b/>
      <w:sz w:val="24"/>
      <w:lang w:val="es-ES_tradnl" w:eastAsia="zh-CN"/>
    </w:rPr>
  </w:style>
  <w:style w:type="paragraph" w:styleId="Piedepgina">
    <w:name w:val="footer"/>
    <w:basedOn w:val="Normal"/>
    <w:link w:val="PiedepginaCar"/>
    <w:uiPriority w:val="99"/>
    <w:unhideWhenUsed/>
    <w:rsid w:val="00173ADA"/>
    <w:pPr>
      <w:tabs>
        <w:tab w:val="center" w:pos="4252"/>
        <w:tab w:val="right" w:pos="8504"/>
      </w:tabs>
    </w:pPr>
  </w:style>
  <w:style w:type="character" w:customStyle="1" w:styleId="PiedepginaCar">
    <w:name w:val="Pie de página Car"/>
    <w:link w:val="Piedepgina"/>
    <w:uiPriority w:val="99"/>
    <w:rsid w:val="00173ADA"/>
    <w:rPr>
      <w:rFonts w:ascii="Arial" w:hAnsi="Arial" w:cs="Arial"/>
      <w:b/>
      <w:sz w:val="24"/>
      <w:lang w:val="es-ES_tradnl" w:eastAsia="zh-CN"/>
    </w:rPr>
  </w:style>
  <w:style w:type="character" w:styleId="Textodelmarcadordeposicin">
    <w:name w:val="Placeholder Text"/>
    <w:basedOn w:val="Fuentedeprrafopredeter"/>
    <w:uiPriority w:val="99"/>
    <w:semiHidden/>
    <w:rsid w:val="00503E6F"/>
    <w:rPr>
      <w:color w:val="808080"/>
    </w:rPr>
  </w:style>
  <w:style w:type="table" w:styleId="Tablaconcuadrcula">
    <w:name w:val="Table Grid"/>
    <w:basedOn w:val="Tablanormal"/>
    <w:uiPriority w:val="39"/>
    <w:rsid w:val="00C31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F4536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
    <w:name w:val="Hyperlink"/>
    <w:basedOn w:val="Fuentedeprrafopredeter"/>
    <w:uiPriority w:val="99"/>
    <w:unhideWhenUsed/>
    <w:rsid w:val="00D45BDC"/>
    <w:rPr>
      <w:color w:val="0563C1" w:themeColor="hyperlink"/>
      <w:u w:val="single"/>
    </w:rPr>
  </w:style>
  <w:style w:type="character" w:styleId="Mencinsinresolver">
    <w:name w:val="Unresolved Mention"/>
    <w:basedOn w:val="Fuentedeprrafopredeter"/>
    <w:uiPriority w:val="99"/>
    <w:semiHidden/>
    <w:unhideWhenUsed/>
    <w:rsid w:val="00D45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2524</Words>
  <Characters>13888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plantilla.indd</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plantilla.indd</dc:title>
  <dc:subject/>
  <dc:creator>Eva</dc:creator>
  <cp:keywords/>
  <cp:lastModifiedBy>David Moriña Soler</cp:lastModifiedBy>
  <cp:revision>13</cp:revision>
  <cp:lastPrinted>1900-01-01T00:14:44Z</cp:lastPrinted>
  <dcterms:created xsi:type="dcterms:W3CDTF">2022-06-23T00:19:00Z</dcterms:created>
  <dcterms:modified xsi:type="dcterms:W3CDTF">2022-06-23T16:52:00Z</dcterms:modified>
</cp:coreProperties>
</file>