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Manuel utilisateur StatPro — version détaillée V2</w:t>
      </w:r>
    </w:p>
    <w:p>
      <w:pPr>
        <w:jc w:val="center"/>
      </w:pPr>
      <w:r>
        <w:rPr>
          <w:i/>
        </w:rPr>
        <w:t>Avec glossaire détaillé des variables, paramètres et interprétations</w:t>
      </w:r>
    </w:p>
    <w:p>
      <w:r>
        <w:t>Cette version complète le manuel initial. Elle ajoute notamment une section détaillée sur les cartes de contrôle et les variables non expliquées : CL, UCL, LCL, sigma, sous-groupe, A2, A3, D3, D4, B3, B4, lambda, k, h, CUSUM+, CUSUM−, etc.</w:t>
      </w:r>
    </w:p>
    <w:p>
      <w:r>
        <w:br w:type="page"/>
      </w:r>
    </w:p>
    <w:p>
      <w:pPr>
        <w:pStyle w:val="Heading1"/>
      </w:pPr>
      <w:r>
        <w:t>1. Utilisation générale</w:t>
      </w:r>
    </w:p>
    <w:p>
      <w:r>
        <w:t>Chaque analyse StatPro part d’une colonne du tableur. Les colonnes sont nommées A, B, C… Les résultats doivent être interprétés avec le contexte procédé, le plan d’échantillonnage et les exigences qualité.</w:t>
      </w:r>
    </w:p>
    <w:p>
      <w:pPr>
        <w:pStyle w:val="Heading1"/>
      </w:pPr>
      <w:r>
        <w:t>2. Données et préparation</w:t>
      </w:r>
    </w:p>
    <w:p>
      <w:r>
        <w:t>La qualité des résultats dépend de la qualité des données. Les données doivent être numériques, homogènes, correctement ordonnées pour les analyses temporelles et représentatives du procédé étudié.</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Variable générale</w:t>
            </w:r>
          </w:p>
        </w:tc>
        <w:tc>
          <w:tcPr>
            <w:tcW w:type="dxa" w:w="3552"/>
            <w:vAlign w:val="top"/>
            <w:shd w:fill="D9EAF7"/>
          </w:tcPr>
          <w:p>
            <w:r/>
            <w:r>
              <w:rPr>
                <w:b/>
                <w:sz w:val="16"/>
              </w:rPr>
              <w:t>Définition</w:t>
            </w:r>
          </w:p>
        </w:tc>
        <w:tc>
          <w:tcPr>
            <w:tcW w:type="dxa" w:w="3552"/>
            <w:vAlign w:val="top"/>
            <w:shd w:fill="D9EAF7"/>
          </w:tcPr>
          <w:p>
            <w:r/>
            <w:r>
              <w:rPr>
                <w:b/>
                <w:sz w:val="16"/>
              </w:rPr>
              <w:t>Interprétation / usage</w:t>
            </w:r>
          </w:p>
        </w:tc>
      </w:tr>
      <w:tr>
        <w:tc>
          <w:tcPr>
            <w:tcW w:type="dxa" w:w="3552"/>
            <w:vAlign w:val="top"/>
          </w:tcPr>
          <w:p>
            <w:r/>
            <w:r>
              <w:rPr>
                <w:b w:val="0"/>
                <w:sz w:val="15"/>
              </w:rPr>
              <w:t>N</w:t>
            </w:r>
          </w:p>
        </w:tc>
        <w:tc>
          <w:tcPr>
            <w:tcW w:type="dxa" w:w="3552"/>
            <w:vAlign w:val="top"/>
          </w:tcPr>
          <w:p>
            <w:r/>
            <w:r>
              <w:rPr>
                <w:b w:val="0"/>
                <w:sz w:val="15"/>
              </w:rPr>
              <w:t>Nombre de valeurs numériques utilisées.</w:t>
            </w:r>
          </w:p>
        </w:tc>
        <w:tc>
          <w:tcPr>
            <w:tcW w:type="dxa" w:w="3552"/>
            <w:vAlign w:val="top"/>
          </w:tcPr>
          <w:p>
            <w:r/>
            <w:r>
              <w:rPr>
                <w:b w:val="0"/>
                <w:sz w:val="15"/>
              </w:rPr>
              <w:t>Plus N est faible, plus l’incertitude est élevée.</w:t>
            </w:r>
          </w:p>
        </w:tc>
      </w:tr>
      <w:tr>
        <w:tc>
          <w:tcPr>
            <w:tcW w:type="dxa" w:w="3552"/>
            <w:vAlign w:val="top"/>
          </w:tcPr>
          <w:p>
            <w:r/>
            <w:r>
              <w:rPr>
                <w:b w:val="0"/>
                <w:sz w:val="15"/>
              </w:rPr>
              <w:t>Moyenne</w:t>
            </w:r>
          </w:p>
        </w:tc>
        <w:tc>
          <w:tcPr>
            <w:tcW w:type="dxa" w:w="3552"/>
            <w:vAlign w:val="top"/>
          </w:tcPr>
          <w:p>
            <w:r/>
            <w:r>
              <w:rPr>
                <w:b w:val="0"/>
                <w:sz w:val="15"/>
              </w:rPr>
              <w:t>Somme des valeurs divisée par N.</w:t>
            </w:r>
          </w:p>
        </w:tc>
        <w:tc>
          <w:tcPr>
            <w:tcW w:type="dxa" w:w="3552"/>
            <w:vAlign w:val="top"/>
          </w:tcPr>
          <w:p>
            <w:r/>
            <w:r>
              <w:rPr>
                <w:b w:val="0"/>
                <w:sz w:val="15"/>
              </w:rPr>
              <w:t>Niveau moyen du procédé ; sensible aux valeurs extrêmes.</w:t>
            </w:r>
          </w:p>
        </w:tc>
      </w:tr>
      <w:tr>
        <w:tc>
          <w:tcPr>
            <w:tcW w:type="dxa" w:w="3552"/>
            <w:vAlign w:val="top"/>
          </w:tcPr>
          <w:p>
            <w:r/>
            <w:r>
              <w:rPr>
                <w:b w:val="0"/>
                <w:sz w:val="15"/>
              </w:rPr>
              <w:t>Médiane</w:t>
            </w:r>
          </w:p>
        </w:tc>
        <w:tc>
          <w:tcPr>
            <w:tcW w:type="dxa" w:w="3552"/>
            <w:vAlign w:val="top"/>
          </w:tcPr>
          <w:p>
            <w:r/>
            <w:r>
              <w:rPr>
                <w:b w:val="0"/>
                <w:sz w:val="15"/>
              </w:rPr>
              <w:t>Valeur centrale après tri.</w:t>
            </w:r>
          </w:p>
        </w:tc>
        <w:tc>
          <w:tcPr>
            <w:tcW w:type="dxa" w:w="3552"/>
            <w:vAlign w:val="top"/>
          </w:tcPr>
          <w:p>
            <w:r/>
            <w:r>
              <w:rPr>
                <w:b w:val="0"/>
                <w:sz w:val="15"/>
              </w:rPr>
              <w:t>Centre robuste si distribution asymétrique.</w:t>
            </w:r>
          </w:p>
        </w:tc>
      </w:tr>
      <w:tr>
        <w:tc>
          <w:tcPr>
            <w:tcW w:type="dxa" w:w="3552"/>
            <w:vAlign w:val="top"/>
          </w:tcPr>
          <w:p>
            <w:r/>
            <w:r>
              <w:rPr>
                <w:b w:val="0"/>
                <w:sz w:val="15"/>
              </w:rPr>
              <w:t>Écart-type</w:t>
            </w:r>
          </w:p>
        </w:tc>
        <w:tc>
          <w:tcPr>
            <w:tcW w:type="dxa" w:w="3552"/>
            <w:vAlign w:val="top"/>
          </w:tcPr>
          <w:p>
            <w:r/>
            <w:r>
              <w:rPr>
                <w:b w:val="0"/>
                <w:sz w:val="15"/>
              </w:rPr>
              <w:t>Dispersion des valeurs autour de la moyenne.</w:t>
            </w:r>
          </w:p>
        </w:tc>
        <w:tc>
          <w:tcPr>
            <w:tcW w:type="dxa" w:w="3552"/>
            <w:vAlign w:val="top"/>
          </w:tcPr>
          <w:p>
            <w:r/>
            <w:r>
              <w:rPr>
                <w:b w:val="0"/>
                <w:sz w:val="15"/>
              </w:rPr>
              <w:t>Plus il est élevé, plus la variabilité est forte.</w:t>
            </w:r>
          </w:p>
        </w:tc>
      </w:tr>
      <w:tr>
        <w:tc>
          <w:tcPr>
            <w:tcW w:type="dxa" w:w="3552"/>
            <w:vAlign w:val="top"/>
          </w:tcPr>
          <w:p>
            <w:r/>
            <w:r>
              <w:rPr>
                <w:b w:val="0"/>
                <w:sz w:val="15"/>
              </w:rPr>
              <w:t>Variance</w:t>
            </w:r>
          </w:p>
        </w:tc>
        <w:tc>
          <w:tcPr>
            <w:tcW w:type="dxa" w:w="3552"/>
            <w:vAlign w:val="top"/>
          </w:tcPr>
          <w:p>
            <w:r/>
            <w:r>
              <w:rPr>
                <w:b w:val="0"/>
                <w:sz w:val="15"/>
              </w:rPr>
              <w:t>Carré de l’écart-type.</w:t>
            </w:r>
          </w:p>
        </w:tc>
        <w:tc>
          <w:tcPr>
            <w:tcW w:type="dxa" w:w="3552"/>
            <w:vAlign w:val="top"/>
          </w:tcPr>
          <w:p>
            <w:r/>
            <w:r>
              <w:rPr>
                <w:b w:val="0"/>
                <w:sz w:val="15"/>
              </w:rPr>
              <w:t>Utilisée dans ANOVA, MSA et composantes de variance.</w:t>
            </w:r>
          </w:p>
        </w:tc>
      </w:tr>
      <w:tr>
        <w:tc>
          <w:tcPr>
            <w:tcW w:type="dxa" w:w="3552"/>
            <w:vAlign w:val="top"/>
          </w:tcPr>
          <w:p>
            <w:r/>
            <w:r>
              <w:rPr>
                <w:b w:val="0"/>
                <w:sz w:val="15"/>
              </w:rPr>
              <w:t>p-value</w:t>
            </w:r>
          </w:p>
        </w:tc>
        <w:tc>
          <w:tcPr>
            <w:tcW w:type="dxa" w:w="3552"/>
            <w:vAlign w:val="top"/>
          </w:tcPr>
          <w:p>
            <w:r/>
            <w:r>
              <w:rPr>
                <w:b w:val="0"/>
                <w:sz w:val="15"/>
              </w:rPr>
              <w:t>Probabilité d’observer un résultat aussi extrême sous l’hypothèse nulle.</w:t>
            </w:r>
          </w:p>
        </w:tc>
        <w:tc>
          <w:tcPr>
            <w:tcW w:type="dxa" w:w="3552"/>
            <w:vAlign w:val="top"/>
          </w:tcPr>
          <w:p>
            <w:r/>
            <w:r>
              <w:rPr>
                <w:b w:val="0"/>
                <w:sz w:val="15"/>
              </w:rPr>
              <w:t>p ≤ 0,05 indique souvent un résultat statistiquement significatif.</w:t>
            </w:r>
          </w:p>
        </w:tc>
      </w:tr>
      <w:tr>
        <w:tc>
          <w:tcPr>
            <w:tcW w:type="dxa" w:w="3552"/>
            <w:vAlign w:val="top"/>
          </w:tcPr>
          <w:p>
            <w:r/>
            <w:r>
              <w:rPr>
                <w:b w:val="0"/>
                <w:sz w:val="15"/>
              </w:rPr>
              <w:t>Alpha</w:t>
            </w:r>
          </w:p>
        </w:tc>
        <w:tc>
          <w:tcPr>
            <w:tcW w:type="dxa" w:w="3552"/>
            <w:vAlign w:val="top"/>
          </w:tcPr>
          <w:p>
            <w:r/>
            <w:r>
              <w:rPr>
                <w:b w:val="0"/>
                <w:sz w:val="15"/>
              </w:rPr>
              <w:t>Risque de conclure à tort à un effet.</w:t>
            </w:r>
          </w:p>
        </w:tc>
        <w:tc>
          <w:tcPr>
            <w:tcW w:type="dxa" w:w="3552"/>
            <w:vAlign w:val="top"/>
          </w:tcPr>
          <w:p>
            <w:r/>
            <w:r>
              <w:rPr>
                <w:b w:val="0"/>
                <w:sz w:val="15"/>
              </w:rPr>
              <w:t>Souvent 0,05, mais à adapter selon criticité.</w:t>
            </w:r>
          </w:p>
        </w:tc>
      </w:tr>
      <w:tr>
        <w:tc>
          <w:tcPr>
            <w:tcW w:type="dxa" w:w="3552"/>
            <w:vAlign w:val="top"/>
          </w:tcPr>
          <w:p>
            <w:r/>
            <w:r>
              <w:rPr>
                <w:b w:val="0"/>
                <w:sz w:val="15"/>
              </w:rPr>
              <w:t>IC / intervalle de confiance</w:t>
            </w:r>
          </w:p>
        </w:tc>
        <w:tc>
          <w:tcPr>
            <w:tcW w:type="dxa" w:w="3552"/>
            <w:vAlign w:val="top"/>
          </w:tcPr>
          <w:p>
            <w:r/>
            <w:r>
              <w:rPr>
                <w:b w:val="0"/>
                <w:sz w:val="15"/>
              </w:rPr>
              <w:t>Plage plausible pour un paramètre.</w:t>
            </w:r>
          </w:p>
        </w:tc>
        <w:tc>
          <w:tcPr>
            <w:tcW w:type="dxa" w:w="3552"/>
            <w:vAlign w:val="top"/>
          </w:tcPr>
          <w:p>
            <w:r/>
            <w:r>
              <w:rPr>
                <w:b w:val="0"/>
                <w:sz w:val="15"/>
              </w:rPr>
              <w:t>Plus l’intervalle est large, plus l’estimation est incertaine.</w:t>
            </w:r>
          </w:p>
        </w:tc>
      </w:tr>
    </w:tbl>
    <w:p/>
    <w:p>
      <w:pPr>
        <w:pStyle w:val="Heading1"/>
      </w:pPr>
      <w:r>
        <w:t>3. Capabilité — variables et interprétation</w:t>
      </w:r>
    </w:p>
    <w:p>
      <w:r>
        <w:t>La capabilité répond à la question : le procédé est-il apte à respecter les spécifications ? Il faut distinguer les limites de spécification LSL/USL et les limites de contrôle UCL/LCL des cartes de contrôle.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Variable</w:t>
            </w:r>
          </w:p>
        </w:tc>
        <w:tc>
          <w:tcPr>
            <w:tcW w:type="dxa" w:w="3552"/>
            <w:vAlign w:val="top"/>
            <w:shd w:fill="D9EAF7"/>
          </w:tcPr>
          <w:p>
            <w:r/>
            <w:r>
              <w:rPr>
                <w:b/>
                <w:sz w:val="16"/>
              </w:rPr>
              <w:t>Formule / principe</w:t>
            </w:r>
          </w:p>
        </w:tc>
        <w:tc>
          <w:tcPr>
            <w:tcW w:type="dxa" w:w="3552"/>
            <w:vAlign w:val="top"/>
            <w:shd w:fill="D9EAF7"/>
          </w:tcPr>
          <w:p>
            <w:r/>
            <w:r>
              <w:rPr>
                <w:b/>
                <w:sz w:val="16"/>
              </w:rPr>
              <w:t>Comment interpréter</w:t>
            </w:r>
          </w:p>
        </w:tc>
      </w:tr>
      <w:tr>
        <w:tc>
          <w:tcPr>
            <w:tcW w:type="dxa" w:w="3552"/>
            <w:vAlign w:val="top"/>
          </w:tcPr>
          <w:p>
            <w:r/>
            <w:r>
              <w:rPr>
                <w:b w:val="0"/>
                <w:sz w:val="15"/>
              </w:rPr>
              <w:t>LSL</w:t>
            </w:r>
          </w:p>
        </w:tc>
        <w:tc>
          <w:tcPr>
            <w:tcW w:type="dxa" w:w="3552"/>
            <w:vAlign w:val="top"/>
          </w:tcPr>
          <w:p>
            <w:r/>
            <w:r>
              <w:rPr>
                <w:b w:val="0"/>
                <w:sz w:val="15"/>
              </w:rPr>
              <w:t>Limite inférieure de spécification.</w:t>
            </w:r>
          </w:p>
        </w:tc>
        <w:tc>
          <w:tcPr>
            <w:tcW w:type="dxa" w:w="3552"/>
            <w:vAlign w:val="top"/>
          </w:tcPr>
          <w:p>
            <w:r/>
            <w:r>
              <w:rPr>
                <w:b w:val="0"/>
                <w:sz w:val="15"/>
              </w:rPr>
              <w:t>Une mesure sous LSL est non conforme côté bas. Peut être Aucune.</w:t>
            </w:r>
          </w:p>
        </w:tc>
      </w:tr>
      <w:tr>
        <w:tc>
          <w:tcPr>
            <w:tcW w:type="dxa" w:w="3552"/>
            <w:vAlign w:val="top"/>
          </w:tcPr>
          <w:p>
            <w:r/>
            <w:r>
              <w:rPr>
                <w:b w:val="0"/>
                <w:sz w:val="15"/>
              </w:rPr>
              <w:t>USL</w:t>
            </w:r>
          </w:p>
        </w:tc>
        <w:tc>
          <w:tcPr>
            <w:tcW w:type="dxa" w:w="3552"/>
            <w:vAlign w:val="top"/>
          </w:tcPr>
          <w:p>
            <w:r/>
            <w:r>
              <w:rPr>
                <w:b w:val="0"/>
                <w:sz w:val="15"/>
              </w:rPr>
              <w:t>Limite supérieure de spécification.</w:t>
            </w:r>
          </w:p>
        </w:tc>
        <w:tc>
          <w:tcPr>
            <w:tcW w:type="dxa" w:w="3552"/>
            <w:vAlign w:val="top"/>
          </w:tcPr>
          <w:p>
            <w:r/>
            <w:r>
              <w:rPr>
                <w:b w:val="0"/>
                <w:sz w:val="15"/>
              </w:rPr>
              <w:t>Une mesure au-dessus USL est non conforme côté haut. Peut être Aucune.</w:t>
            </w:r>
          </w:p>
        </w:tc>
      </w:tr>
      <w:tr>
        <w:tc>
          <w:tcPr>
            <w:tcW w:type="dxa" w:w="3552"/>
            <w:vAlign w:val="top"/>
          </w:tcPr>
          <w:p>
            <w:r/>
            <w:r>
              <w:rPr>
                <w:b w:val="0"/>
                <w:sz w:val="15"/>
              </w:rPr>
              <w:t>Cible</w:t>
            </w:r>
          </w:p>
        </w:tc>
        <w:tc>
          <w:tcPr>
            <w:tcW w:type="dxa" w:w="3552"/>
            <w:vAlign w:val="top"/>
          </w:tcPr>
          <w:p>
            <w:r/>
            <w:r>
              <w:rPr>
                <w:b w:val="0"/>
                <w:sz w:val="15"/>
              </w:rPr>
              <w:t>Valeur nominale souhaitée.</w:t>
            </w:r>
          </w:p>
        </w:tc>
        <w:tc>
          <w:tcPr>
            <w:tcW w:type="dxa" w:w="3552"/>
            <w:vAlign w:val="top"/>
          </w:tcPr>
          <w:p>
            <w:r/>
            <w:r>
              <w:rPr>
                <w:b w:val="0"/>
                <w:sz w:val="15"/>
              </w:rPr>
              <w:t>Permet de juger le centrage du procédé.</w:t>
            </w:r>
          </w:p>
        </w:tc>
      </w:tr>
      <w:tr>
        <w:tc>
          <w:tcPr>
            <w:tcW w:type="dxa" w:w="3552"/>
            <w:vAlign w:val="top"/>
          </w:tcPr>
          <w:p>
            <w:r/>
            <w:r>
              <w:rPr>
                <w:b w:val="0"/>
                <w:sz w:val="15"/>
              </w:rPr>
              <w:t>Cp</w:t>
            </w:r>
          </w:p>
        </w:tc>
        <w:tc>
          <w:tcPr>
            <w:tcW w:type="dxa" w:w="3552"/>
            <w:vAlign w:val="top"/>
          </w:tcPr>
          <w:p>
            <w:r/>
            <w:r>
              <w:rPr>
                <w:b w:val="0"/>
                <w:sz w:val="15"/>
              </w:rPr>
              <w:t>(USL - LSL) / 6σ intra.</w:t>
            </w:r>
          </w:p>
        </w:tc>
        <w:tc>
          <w:tcPr>
            <w:tcW w:type="dxa" w:w="3552"/>
            <w:vAlign w:val="top"/>
          </w:tcPr>
          <w:p>
            <w:r/>
            <w:r>
              <w:rPr>
                <w:b w:val="0"/>
                <w:sz w:val="15"/>
              </w:rPr>
              <w:t>Capabilité potentielle ; uniquement si deux limites existent.</w:t>
            </w:r>
          </w:p>
        </w:tc>
      </w:tr>
      <w:tr>
        <w:tc>
          <w:tcPr>
            <w:tcW w:type="dxa" w:w="3552"/>
            <w:vAlign w:val="top"/>
          </w:tcPr>
          <w:p>
            <w:r/>
            <w:r>
              <w:rPr>
                <w:b w:val="0"/>
                <w:sz w:val="15"/>
              </w:rPr>
              <w:t>Cpk inf.</w:t>
            </w:r>
          </w:p>
        </w:tc>
        <w:tc>
          <w:tcPr>
            <w:tcW w:type="dxa" w:w="3552"/>
            <w:vAlign w:val="top"/>
          </w:tcPr>
          <w:p>
            <w:r/>
            <w:r>
              <w:rPr>
                <w:b w:val="0"/>
                <w:sz w:val="15"/>
              </w:rPr>
              <w:t>(Moyenne - LSL) / 3σ intra.</w:t>
            </w:r>
          </w:p>
        </w:tc>
        <w:tc>
          <w:tcPr>
            <w:tcW w:type="dxa" w:w="3552"/>
            <w:vAlign w:val="top"/>
          </w:tcPr>
          <w:p>
            <w:r/>
            <w:r>
              <w:rPr>
                <w:b w:val="0"/>
                <w:sz w:val="15"/>
              </w:rPr>
              <w:t>Distance du procédé à la limite basse.</w:t>
            </w:r>
          </w:p>
        </w:tc>
      </w:tr>
      <w:tr>
        <w:tc>
          <w:tcPr>
            <w:tcW w:type="dxa" w:w="3552"/>
            <w:vAlign w:val="top"/>
          </w:tcPr>
          <w:p>
            <w:r/>
            <w:r>
              <w:rPr>
                <w:b w:val="0"/>
                <w:sz w:val="15"/>
              </w:rPr>
              <w:t>Cpk sup.</w:t>
            </w:r>
          </w:p>
        </w:tc>
        <w:tc>
          <w:tcPr>
            <w:tcW w:type="dxa" w:w="3552"/>
            <w:vAlign w:val="top"/>
          </w:tcPr>
          <w:p>
            <w:r/>
            <w:r>
              <w:rPr>
                <w:b w:val="0"/>
                <w:sz w:val="15"/>
              </w:rPr>
              <w:t>(USL - Moyenne) / 3σ intra.</w:t>
            </w:r>
          </w:p>
        </w:tc>
        <w:tc>
          <w:tcPr>
            <w:tcW w:type="dxa" w:w="3552"/>
            <w:vAlign w:val="top"/>
          </w:tcPr>
          <w:p>
            <w:r/>
            <w:r>
              <w:rPr>
                <w:b w:val="0"/>
                <w:sz w:val="15"/>
              </w:rPr>
              <w:t>Distance du procédé à la limite haute.</w:t>
            </w:r>
          </w:p>
        </w:tc>
      </w:tr>
      <w:tr>
        <w:tc>
          <w:tcPr>
            <w:tcW w:type="dxa" w:w="3552"/>
            <w:vAlign w:val="top"/>
          </w:tcPr>
          <w:p>
            <w:r/>
            <w:r>
              <w:rPr>
                <w:b w:val="0"/>
                <w:sz w:val="15"/>
              </w:rPr>
              <w:t>Cpk global</w:t>
            </w:r>
          </w:p>
        </w:tc>
        <w:tc>
          <w:tcPr>
            <w:tcW w:type="dxa" w:w="3552"/>
            <w:vAlign w:val="top"/>
          </w:tcPr>
          <w:p>
            <w:r/>
            <w:r>
              <w:rPr>
                <w:b w:val="0"/>
                <w:sz w:val="15"/>
              </w:rPr>
              <w:t>Minimum entre Cpk inf. et Cpk sup.</w:t>
            </w:r>
          </w:p>
        </w:tc>
        <w:tc>
          <w:tcPr>
            <w:tcW w:type="dxa" w:w="3552"/>
            <w:vAlign w:val="top"/>
          </w:tcPr>
          <w:p>
            <w:r/>
            <w:r>
              <w:rPr>
                <w:b w:val="0"/>
                <w:sz w:val="15"/>
              </w:rPr>
              <w:t>Indice court terme le plus pénalisant.</w:t>
            </w:r>
          </w:p>
        </w:tc>
      </w:tr>
      <w:tr>
        <w:tc>
          <w:tcPr>
            <w:tcW w:type="dxa" w:w="3552"/>
            <w:vAlign w:val="top"/>
          </w:tcPr>
          <w:p>
            <w:r/>
            <w:r>
              <w:rPr>
                <w:b w:val="0"/>
                <w:sz w:val="15"/>
              </w:rPr>
              <w:t>Pp</w:t>
            </w:r>
          </w:p>
        </w:tc>
        <w:tc>
          <w:tcPr>
            <w:tcW w:type="dxa" w:w="3552"/>
            <w:vAlign w:val="top"/>
          </w:tcPr>
          <w:p>
            <w:r/>
            <w:r>
              <w:rPr>
                <w:b w:val="0"/>
                <w:sz w:val="15"/>
              </w:rPr>
              <w:t>(USL - LSL) / 6σ global.</w:t>
            </w:r>
          </w:p>
        </w:tc>
        <w:tc>
          <w:tcPr>
            <w:tcW w:type="dxa" w:w="3552"/>
            <w:vAlign w:val="top"/>
          </w:tcPr>
          <w:p>
            <w:r/>
            <w:r>
              <w:rPr>
                <w:b w:val="0"/>
                <w:sz w:val="15"/>
              </w:rPr>
              <w:t>Performance globale sans effet centrage.</w:t>
            </w:r>
          </w:p>
        </w:tc>
      </w:tr>
      <w:tr>
        <w:tc>
          <w:tcPr>
            <w:tcW w:type="dxa" w:w="3552"/>
            <w:vAlign w:val="top"/>
          </w:tcPr>
          <w:p>
            <w:r/>
            <w:r>
              <w:rPr>
                <w:b w:val="0"/>
                <w:sz w:val="15"/>
              </w:rPr>
              <w:t>Ppk</w:t>
            </w:r>
          </w:p>
        </w:tc>
        <w:tc>
          <w:tcPr>
            <w:tcW w:type="dxa" w:w="3552"/>
            <w:vAlign w:val="top"/>
          </w:tcPr>
          <w:p>
            <w:r/>
            <w:r>
              <w:rPr>
                <w:b w:val="0"/>
                <w:sz w:val="15"/>
              </w:rPr>
              <w:t>Minimum des indices côté bas/haut avec σ global.</w:t>
            </w:r>
          </w:p>
        </w:tc>
        <w:tc>
          <w:tcPr>
            <w:tcW w:type="dxa" w:w="3552"/>
            <w:vAlign w:val="top"/>
          </w:tcPr>
          <w:p>
            <w:r/>
            <w:r>
              <w:rPr>
                <w:b w:val="0"/>
                <w:sz w:val="15"/>
              </w:rPr>
              <w:t>Performance globale avec centrage.</w:t>
            </w:r>
          </w:p>
        </w:tc>
      </w:tr>
      <w:tr>
        <w:tc>
          <w:tcPr>
            <w:tcW w:type="dxa" w:w="3552"/>
            <w:vAlign w:val="top"/>
          </w:tcPr>
          <w:p>
            <w:r/>
            <w:r>
              <w:rPr>
                <w:b w:val="0"/>
                <w:sz w:val="15"/>
              </w:rPr>
              <w:t>PPM</w:t>
            </w:r>
          </w:p>
        </w:tc>
        <w:tc>
          <w:tcPr>
            <w:tcW w:type="dxa" w:w="3552"/>
            <w:vAlign w:val="top"/>
          </w:tcPr>
          <w:p>
            <w:r/>
            <w:r>
              <w:rPr>
                <w:b w:val="0"/>
                <w:sz w:val="15"/>
              </w:rPr>
              <w:t>Non-conformes estimés par million.</w:t>
            </w:r>
          </w:p>
        </w:tc>
        <w:tc>
          <w:tcPr>
            <w:tcW w:type="dxa" w:w="3552"/>
            <w:vAlign w:val="top"/>
          </w:tcPr>
          <w:p>
            <w:r/>
            <w:r>
              <w:rPr>
                <w:b w:val="0"/>
                <w:sz w:val="15"/>
              </w:rPr>
              <w:t>À interpréter selon hypothèse de distribution.</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Cas observé</w:t>
            </w:r>
          </w:p>
        </w:tc>
        <w:tc>
          <w:tcPr>
            <w:tcW w:type="dxa" w:w="3552"/>
            <w:vAlign w:val="top"/>
            <w:shd w:fill="D9EAF7"/>
          </w:tcPr>
          <w:p>
            <w:r/>
            <w:r>
              <w:rPr>
                <w:b/>
                <w:sz w:val="16"/>
              </w:rPr>
              <w:t>Signification</w:t>
            </w:r>
          </w:p>
        </w:tc>
        <w:tc>
          <w:tcPr>
            <w:tcW w:type="dxa" w:w="3552"/>
            <w:vAlign w:val="top"/>
            <w:shd w:fill="D9EAF7"/>
          </w:tcPr>
          <w:p>
            <w:r/>
            <w:r>
              <w:rPr>
                <w:b/>
                <w:sz w:val="16"/>
              </w:rPr>
              <w:t>Action typique</w:t>
            </w:r>
          </w:p>
        </w:tc>
      </w:tr>
      <w:tr>
        <w:tc>
          <w:tcPr>
            <w:tcW w:type="dxa" w:w="3552"/>
            <w:vAlign w:val="top"/>
          </w:tcPr>
          <w:p>
            <w:r/>
            <w:r>
              <w:rPr>
                <w:b w:val="0"/>
                <w:sz w:val="15"/>
              </w:rPr>
              <w:t>Cp élevé, Cpk faible</w:t>
            </w:r>
          </w:p>
        </w:tc>
        <w:tc>
          <w:tcPr>
            <w:tcW w:type="dxa" w:w="3552"/>
            <w:vAlign w:val="top"/>
          </w:tcPr>
          <w:p>
            <w:r/>
            <w:r>
              <w:rPr>
                <w:b w:val="0"/>
                <w:sz w:val="15"/>
              </w:rPr>
              <w:t>Procédé potentiellement capable mais décentré.</w:t>
            </w:r>
          </w:p>
        </w:tc>
        <w:tc>
          <w:tcPr>
            <w:tcW w:type="dxa" w:w="3552"/>
            <w:vAlign w:val="top"/>
          </w:tcPr>
          <w:p>
            <w:r/>
            <w:r>
              <w:rPr>
                <w:b w:val="0"/>
                <w:sz w:val="15"/>
              </w:rPr>
              <w:t>Recentrer le procédé.</w:t>
            </w:r>
          </w:p>
        </w:tc>
      </w:tr>
      <w:tr>
        <w:tc>
          <w:tcPr>
            <w:tcW w:type="dxa" w:w="3552"/>
            <w:vAlign w:val="top"/>
          </w:tcPr>
          <w:p>
            <w:r/>
            <w:r>
              <w:rPr>
                <w:b w:val="0"/>
                <w:sz w:val="15"/>
              </w:rPr>
              <w:t>Cp faible</w:t>
            </w:r>
          </w:p>
        </w:tc>
        <w:tc>
          <w:tcPr>
            <w:tcW w:type="dxa" w:w="3552"/>
            <w:vAlign w:val="top"/>
          </w:tcPr>
          <w:p>
            <w:r/>
            <w:r>
              <w:rPr>
                <w:b w:val="0"/>
                <w:sz w:val="15"/>
              </w:rPr>
              <w:t>Dispersion trop forte.</w:t>
            </w:r>
          </w:p>
        </w:tc>
        <w:tc>
          <w:tcPr>
            <w:tcW w:type="dxa" w:w="3552"/>
            <w:vAlign w:val="top"/>
          </w:tcPr>
          <w:p>
            <w:r/>
            <w:r>
              <w:rPr>
                <w:b w:val="0"/>
                <w:sz w:val="15"/>
              </w:rPr>
              <w:t>Réduire variabilité : machine, méthode, matière, environnement.</w:t>
            </w:r>
          </w:p>
        </w:tc>
      </w:tr>
      <w:tr>
        <w:tc>
          <w:tcPr>
            <w:tcW w:type="dxa" w:w="3552"/>
            <w:vAlign w:val="top"/>
          </w:tcPr>
          <w:p>
            <w:r/>
            <w:r>
              <w:rPr>
                <w:b w:val="0"/>
                <w:sz w:val="15"/>
              </w:rPr>
              <w:t>Ppk &lt;&lt; Cpk</w:t>
            </w:r>
          </w:p>
        </w:tc>
        <w:tc>
          <w:tcPr>
            <w:tcW w:type="dxa" w:w="3552"/>
            <w:vAlign w:val="top"/>
          </w:tcPr>
          <w:p>
            <w:r/>
            <w:r>
              <w:rPr>
                <w:b w:val="0"/>
                <w:sz w:val="15"/>
              </w:rPr>
              <w:t>Instabilité ou variabilité long terme.</w:t>
            </w:r>
          </w:p>
        </w:tc>
        <w:tc>
          <w:tcPr>
            <w:tcW w:type="dxa" w:w="3552"/>
            <w:vAlign w:val="top"/>
          </w:tcPr>
          <w:p>
            <w:r/>
            <w:r>
              <w:rPr>
                <w:b w:val="0"/>
                <w:sz w:val="15"/>
              </w:rPr>
              <w:t>Analyser cartes de contrôle et causes temporelles.</w:t>
            </w:r>
          </w:p>
        </w:tc>
      </w:tr>
      <w:tr>
        <w:tc>
          <w:tcPr>
            <w:tcW w:type="dxa" w:w="3552"/>
            <w:vAlign w:val="top"/>
          </w:tcPr>
          <w:p>
            <w:r/>
            <w:r>
              <w:rPr>
                <w:b w:val="0"/>
                <w:sz w:val="15"/>
              </w:rPr>
              <w:t>Cpk inf. faible</w:t>
            </w:r>
          </w:p>
        </w:tc>
        <w:tc>
          <w:tcPr>
            <w:tcW w:type="dxa" w:w="3552"/>
            <w:vAlign w:val="top"/>
          </w:tcPr>
          <w:p>
            <w:r/>
            <w:r>
              <w:rPr>
                <w:b w:val="0"/>
                <w:sz w:val="15"/>
              </w:rPr>
              <w:t>Risque côté LSL.</w:t>
            </w:r>
          </w:p>
        </w:tc>
        <w:tc>
          <w:tcPr>
            <w:tcW w:type="dxa" w:w="3552"/>
            <w:vAlign w:val="top"/>
          </w:tcPr>
          <w:p>
            <w:r/>
            <w:r>
              <w:rPr>
                <w:b w:val="0"/>
                <w:sz w:val="15"/>
              </w:rPr>
              <w:t>Déplacer moyenne vers le haut ou réduire variabilité.</w:t>
            </w:r>
          </w:p>
        </w:tc>
      </w:tr>
      <w:tr>
        <w:tc>
          <w:tcPr>
            <w:tcW w:type="dxa" w:w="3552"/>
            <w:vAlign w:val="top"/>
          </w:tcPr>
          <w:p>
            <w:r/>
            <w:r>
              <w:rPr>
                <w:b w:val="0"/>
                <w:sz w:val="15"/>
              </w:rPr>
              <w:t>Cpk sup. faible</w:t>
            </w:r>
          </w:p>
        </w:tc>
        <w:tc>
          <w:tcPr>
            <w:tcW w:type="dxa" w:w="3552"/>
            <w:vAlign w:val="top"/>
          </w:tcPr>
          <w:p>
            <w:r/>
            <w:r>
              <w:rPr>
                <w:b w:val="0"/>
                <w:sz w:val="15"/>
              </w:rPr>
              <w:t>Risque côté USL.</w:t>
            </w:r>
          </w:p>
        </w:tc>
        <w:tc>
          <w:tcPr>
            <w:tcW w:type="dxa" w:w="3552"/>
            <w:vAlign w:val="top"/>
          </w:tcPr>
          <w:p>
            <w:r/>
            <w:r>
              <w:rPr>
                <w:b w:val="0"/>
                <w:sz w:val="15"/>
              </w:rPr>
              <w:t>Déplacer moyenne vers le bas ou réduire variabilité.</w:t>
            </w:r>
          </w:p>
        </w:tc>
      </w:tr>
    </w:tbl>
    <w:p/>
    <w:p>
      <w:pPr>
        <w:pStyle w:val="Heading1"/>
      </w:pPr>
      <w:r>
        <w:t>4. Cartes de contrôle — explication détaillée des variables</w:t>
      </w:r>
    </w:p>
    <w:p>
      <w:r>
        <w:t>Les cartes de contrôle servent à vérifier si un procédé est statistiquement stable dans le temps. Une carte de contrôle ne dit pas directement si le produit est conforme : elle indique si le procédé est prévisible ou influencé par des causes spéciales.</w:t>
      </w:r>
    </w:p>
    <w:p>
      <w:r>
        <w:t>Types de cartes présents dans StatPro : X̄-R, X̄-S, I-MR, EWMA, CUSUM, P, U, C.</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Variable commune</w:t>
            </w:r>
          </w:p>
        </w:tc>
        <w:tc>
          <w:tcPr>
            <w:tcW w:type="dxa" w:w="3552"/>
            <w:vAlign w:val="top"/>
            <w:shd w:fill="D9EAF7"/>
          </w:tcPr>
          <w:p>
            <w:r/>
            <w:r>
              <w:rPr>
                <w:b/>
                <w:sz w:val="16"/>
              </w:rPr>
              <w:t>Signification</w:t>
            </w:r>
          </w:p>
        </w:tc>
        <w:tc>
          <w:tcPr>
            <w:tcW w:type="dxa" w:w="3552"/>
            <w:vAlign w:val="top"/>
            <w:shd w:fill="D9EAF7"/>
          </w:tcPr>
          <w:p>
            <w:r/>
            <w:r>
              <w:rPr>
                <w:b/>
                <w:sz w:val="16"/>
              </w:rPr>
              <w:t>Interprétation</w:t>
            </w:r>
          </w:p>
        </w:tc>
      </w:tr>
      <w:tr>
        <w:tc>
          <w:tcPr>
            <w:tcW w:type="dxa" w:w="3552"/>
            <w:vAlign w:val="top"/>
          </w:tcPr>
          <w:p>
            <w:r/>
            <w:r>
              <w:rPr>
                <w:b w:val="0"/>
                <w:sz w:val="15"/>
              </w:rPr>
              <w:t>CL</w:t>
            </w:r>
          </w:p>
        </w:tc>
        <w:tc>
          <w:tcPr>
            <w:tcW w:type="dxa" w:w="3552"/>
            <w:vAlign w:val="top"/>
          </w:tcPr>
          <w:p>
            <w:r/>
            <w:r>
              <w:rPr>
                <w:b w:val="0"/>
                <w:sz w:val="15"/>
              </w:rPr>
              <w:t>Center Line, ligne centrale.</w:t>
            </w:r>
          </w:p>
        </w:tc>
        <w:tc>
          <w:tcPr>
            <w:tcW w:type="dxa" w:w="3552"/>
            <w:vAlign w:val="top"/>
          </w:tcPr>
          <w:p>
            <w:r/>
            <w:r>
              <w:rPr>
                <w:b w:val="0"/>
                <w:sz w:val="15"/>
              </w:rPr>
              <w:t>Valeur moyenne attendue si le procédé est stable.</w:t>
            </w:r>
          </w:p>
        </w:tc>
      </w:tr>
      <w:tr>
        <w:tc>
          <w:tcPr>
            <w:tcW w:type="dxa" w:w="3552"/>
            <w:vAlign w:val="top"/>
          </w:tcPr>
          <w:p>
            <w:r/>
            <w:r>
              <w:rPr>
                <w:b w:val="0"/>
                <w:sz w:val="15"/>
              </w:rPr>
              <w:t>UCL</w:t>
            </w:r>
          </w:p>
        </w:tc>
        <w:tc>
          <w:tcPr>
            <w:tcW w:type="dxa" w:w="3552"/>
            <w:vAlign w:val="top"/>
          </w:tcPr>
          <w:p>
            <w:r/>
            <w:r>
              <w:rPr>
                <w:b w:val="0"/>
                <w:sz w:val="15"/>
              </w:rPr>
              <w:t>Upper Control Limit, limite supérieure de contrôle.</w:t>
            </w:r>
          </w:p>
        </w:tc>
        <w:tc>
          <w:tcPr>
            <w:tcW w:type="dxa" w:w="3552"/>
            <w:vAlign w:val="top"/>
          </w:tcPr>
          <w:p>
            <w:r/>
            <w:r>
              <w:rPr>
                <w:b w:val="0"/>
                <w:sz w:val="15"/>
              </w:rPr>
              <w:t>Un point au-dessus de UCL est un signal de cause spéciale potentielle.</w:t>
            </w:r>
          </w:p>
        </w:tc>
      </w:tr>
      <w:tr>
        <w:tc>
          <w:tcPr>
            <w:tcW w:type="dxa" w:w="3552"/>
            <w:vAlign w:val="top"/>
          </w:tcPr>
          <w:p>
            <w:r/>
            <w:r>
              <w:rPr>
                <w:b w:val="0"/>
                <w:sz w:val="15"/>
              </w:rPr>
              <w:t>LCL</w:t>
            </w:r>
          </w:p>
        </w:tc>
        <w:tc>
          <w:tcPr>
            <w:tcW w:type="dxa" w:w="3552"/>
            <w:vAlign w:val="top"/>
          </w:tcPr>
          <w:p>
            <w:r/>
            <w:r>
              <w:rPr>
                <w:b w:val="0"/>
                <w:sz w:val="15"/>
              </w:rPr>
              <w:t>Lower Control Limit, limite inférieure de contrôle.</w:t>
            </w:r>
          </w:p>
        </w:tc>
        <w:tc>
          <w:tcPr>
            <w:tcW w:type="dxa" w:w="3552"/>
            <w:vAlign w:val="top"/>
          </w:tcPr>
          <w:p>
            <w:r/>
            <w:r>
              <w:rPr>
                <w:b w:val="0"/>
                <w:sz w:val="15"/>
              </w:rPr>
              <w:t>Un point au-dessous de LCL est un signal de cause spéciale potentielle. Pour certaines cartes, LCL est forcée à 0.</w:t>
            </w:r>
          </w:p>
        </w:tc>
      </w:tr>
      <w:tr>
        <w:tc>
          <w:tcPr>
            <w:tcW w:type="dxa" w:w="3552"/>
            <w:vAlign w:val="top"/>
          </w:tcPr>
          <w:p>
            <w:r/>
            <w:r>
              <w:rPr>
                <w:b w:val="0"/>
                <w:sz w:val="15"/>
              </w:rPr>
              <w:t>3σ</w:t>
            </w:r>
          </w:p>
        </w:tc>
        <w:tc>
          <w:tcPr>
            <w:tcW w:type="dxa" w:w="3552"/>
            <w:vAlign w:val="top"/>
          </w:tcPr>
          <w:p>
            <w:r/>
            <w:r>
              <w:rPr>
                <w:b w:val="0"/>
                <w:sz w:val="15"/>
              </w:rPr>
              <w:t>Trois écarts-types autour de la ligne centrale.</w:t>
            </w:r>
          </w:p>
        </w:tc>
        <w:tc>
          <w:tcPr>
            <w:tcW w:type="dxa" w:w="3552"/>
            <w:vAlign w:val="top"/>
          </w:tcPr>
          <w:p>
            <w:r/>
            <w:r>
              <w:rPr>
                <w:b w:val="0"/>
                <w:sz w:val="15"/>
              </w:rPr>
              <w:t>Base classique des limites de contrôle Shewhart.</w:t>
            </w:r>
          </w:p>
        </w:tc>
      </w:tr>
      <w:tr>
        <w:tc>
          <w:tcPr>
            <w:tcW w:type="dxa" w:w="3552"/>
            <w:vAlign w:val="top"/>
          </w:tcPr>
          <w:p>
            <w:r/>
            <w:r>
              <w:rPr>
                <w:b w:val="0"/>
                <w:sz w:val="15"/>
              </w:rPr>
              <w:t>Observation</w:t>
            </w:r>
          </w:p>
        </w:tc>
        <w:tc>
          <w:tcPr>
            <w:tcW w:type="dxa" w:w="3552"/>
            <w:vAlign w:val="top"/>
          </w:tcPr>
          <w:p>
            <w:r/>
            <w:r>
              <w:rPr>
                <w:b w:val="0"/>
                <w:sz w:val="15"/>
              </w:rPr>
              <w:t>Ordre chronologique des mesures.</w:t>
            </w:r>
          </w:p>
        </w:tc>
        <w:tc>
          <w:tcPr>
            <w:tcW w:type="dxa" w:w="3552"/>
            <w:vAlign w:val="top"/>
          </w:tcPr>
          <w:p>
            <w:r/>
            <w:r>
              <w:rPr>
                <w:b w:val="0"/>
                <w:sz w:val="15"/>
              </w:rPr>
              <w:t>L’ordre est indispensable : ne pas trier les données avant une carte de contrôle.</w:t>
            </w:r>
          </w:p>
        </w:tc>
      </w:tr>
      <w:tr>
        <w:tc>
          <w:tcPr>
            <w:tcW w:type="dxa" w:w="3552"/>
            <w:vAlign w:val="top"/>
          </w:tcPr>
          <w:p>
            <w:r/>
            <w:r>
              <w:rPr>
                <w:b w:val="0"/>
                <w:sz w:val="15"/>
              </w:rPr>
              <w:t>Hors contrôle</w:t>
            </w:r>
          </w:p>
        </w:tc>
        <w:tc>
          <w:tcPr>
            <w:tcW w:type="dxa" w:w="3552"/>
            <w:vAlign w:val="top"/>
          </w:tcPr>
          <w:p>
            <w:r/>
            <w:r>
              <w:rPr>
                <w:b w:val="0"/>
                <w:sz w:val="15"/>
              </w:rPr>
              <w:t>Point au-delà de UCL/LCL ou signal Nelson/Western Electric.</w:t>
            </w:r>
          </w:p>
        </w:tc>
        <w:tc>
          <w:tcPr>
            <w:tcW w:type="dxa" w:w="3552"/>
            <w:vAlign w:val="top"/>
          </w:tcPr>
          <w:p>
            <w:r/>
            <w:r>
              <w:rPr>
                <w:b w:val="0"/>
                <w:sz w:val="15"/>
              </w:rPr>
              <w:t>Déclenche une investigation, pas une suppression automatique.</w:t>
            </w:r>
          </w:p>
        </w:tc>
      </w:tr>
      <w:tr>
        <w:tc>
          <w:tcPr>
            <w:tcW w:type="dxa" w:w="3552"/>
            <w:vAlign w:val="top"/>
          </w:tcPr>
          <w:p>
            <w:r/>
            <w:r>
              <w:rPr>
                <w:b w:val="0"/>
                <w:sz w:val="15"/>
              </w:rPr>
              <w:t>Cause commune</w:t>
            </w:r>
          </w:p>
        </w:tc>
        <w:tc>
          <w:tcPr>
            <w:tcW w:type="dxa" w:w="3552"/>
            <w:vAlign w:val="top"/>
          </w:tcPr>
          <w:p>
            <w:r/>
            <w:r>
              <w:rPr>
                <w:b w:val="0"/>
                <w:sz w:val="15"/>
              </w:rPr>
              <w:t>Variabilité naturelle du procédé.</w:t>
            </w:r>
          </w:p>
        </w:tc>
        <w:tc>
          <w:tcPr>
            <w:tcW w:type="dxa" w:w="3552"/>
            <w:vAlign w:val="top"/>
          </w:tcPr>
          <w:p>
            <w:r/>
            <w:r>
              <w:rPr>
                <w:b w:val="0"/>
                <w:sz w:val="15"/>
              </w:rPr>
              <w:t>Présente même lorsque le procédé est stable.</w:t>
            </w:r>
          </w:p>
        </w:tc>
      </w:tr>
      <w:tr>
        <w:tc>
          <w:tcPr>
            <w:tcW w:type="dxa" w:w="3552"/>
            <w:vAlign w:val="top"/>
          </w:tcPr>
          <w:p>
            <w:r/>
            <w:r>
              <w:rPr>
                <w:b w:val="0"/>
                <w:sz w:val="15"/>
              </w:rPr>
              <w:t>Cause spéciale</w:t>
            </w:r>
          </w:p>
        </w:tc>
        <w:tc>
          <w:tcPr>
            <w:tcW w:type="dxa" w:w="3552"/>
            <w:vAlign w:val="top"/>
          </w:tcPr>
          <w:p>
            <w:r/>
            <w:r>
              <w:rPr>
                <w:b w:val="0"/>
                <w:sz w:val="15"/>
              </w:rPr>
              <w:t>Événement inhabituel : réglage, lot, opérateur, outil, capteur, environnement.</w:t>
            </w:r>
          </w:p>
        </w:tc>
        <w:tc>
          <w:tcPr>
            <w:tcW w:type="dxa" w:w="3552"/>
            <w:vAlign w:val="top"/>
          </w:tcPr>
          <w:p>
            <w:r/>
            <w:r>
              <w:rPr>
                <w:b w:val="0"/>
                <w:sz w:val="15"/>
              </w:rPr>
              <w:t>À rechercher et traiter.</w:t>
            </w:r>
          </w:p>
        </w:tc>
      </w:tr>
    </w:tbl>
    <w:p/>
    <w:p>
      <w:pPr>
        <w:pStyle w:val="Heading2"/>
      </w:pPr>
      <w:r>
        <w:t>4.1 Carte I-MR</w:t>
      </w:r>
    </w:p>
    <w:p>
      <w:r>
        <w:t>À utiliser pour des mesures individuelles prises dans l’ordre temporel : par exemple une mesure par lot, une mesure par heure ou une mesure par pièce lorsque les sous-groupes ne sont pas disponibles.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Variable I-MR</w:t>
            </w:r>
          </w:p>
        </w:tc>
        <w:tc>
          <w:tcPr>
            <w:tcW w:type="dxa" w:w="3552"/>
            <w:vAlign w:val="top"/>
            <w:shd w:fill="D9EAF7"/>
          </w:tcPr>
          <w:p>
            <w:r/>
            <w:r>
              <w:rPr>
                <w:b/>
                <w:sz w:val="16"/>
              </w:rPr>
              <w:t>Définition</w:t>
            </w:r>
          </w:p>
        </w:tc>
        <w:tc>
          <w:tcPr>
            <w:tcW w:type="dxa" w:w="3552"/>
            <w:vAlign w:val="top"/>
            <w:shd w:fill="D9EAF7"/>
          </w:tcPr>
          <w:p>
            <w:r/>
            <w:r>
              <w:rPr>
                <w:b/>
                <w:sz w:val="16"/>
              </w:rPr>
              <w:t>Lecture pratique</w:t>
            </w:r>
          </w:p>
        </w:tc>
      </w:tr>
      <w:tr>
        <w:tc>
          <w:tcPr>
            <w:tcW w:type="dxa" w:w="3552"/>
            <w:vAlign w:val="top"/>
          </w:tcPr>
          <w:p>
            <w:r/>
            <w:r>
              <w:rPr>
                <w:b w:val="0"/>
                <w:sz w:val="15"/>
              </w:rPr>
              <w:t>I</w:t>
            </w:r>
          </w:p>
        </w:tc>
        <w:tc>
          <w:tcPr>
            <w:tcW w:type="dxa" w:w="3552"/>
            <w:vAlign w:val="top"/>
          </w:tcPr>
          <w:p>
            <w:r/>
            <w:r>
              <w:rPr>
                <w:b w:val="0"/>
                <w:sz w:val="15"/>
              </w:rPr>
              <w:t>Individual value : valeur individuelle Xi.</w:t>
            </w:r>
          </w:p>
        </w:tc>
        <w:tc>
          <w:tcPr>
            <w:tcW w:type="dxa" w:w="3552"/>
            <w:vAlign w:val="top"/>
          </w:tcPr>
          <w:p>
            <w:r/>
            <w:r>
              <w:rPr>
                <w:b w:val="0"/>
                <w:sz w:val="15"/>
              </w:rPr>
              <w:t>Suit le niveau du procédé point par point.</w:t>
            </w:r>
          </w:p>
        </w:tc>
      </w:tr>
      <w:tr>
        <w:tc>
          <w:tcPr>
            <w:tcW w:type="dxa" w:w="3552"/>
            <w:vAlign w:val="top"/>
          </w:tcPr>
          <w:p>
            <w:r/>
            <w:r>
              <w:rPr>
                <w:b w:val="0"/>
                <w:sz w:val="15"/>
              </w:rPr>
              <w:t>MR</w:t>
            </w:r>
          </w:p>
        </w:tc>
        <w:tc>
          <w:tcPr>
            <w:tcW w:type="dxa" w:w="3552"/>
            <w:vAlign w:val="top"/>
          </w:tcPr>
          <w:p>
            <w:r/>
            <w:r>
              <w:rPr>
                <w:b w:val="0"/>
                <w:sz w:val="15"/>
              </w:rPr>
              <w:t>Moving Range = |Xi - Xi-1|.</w:t>
            </w:r>
          </w:p>
        </w:tc>
        <w:tc>
          <w:tcPr>
            <w:tcW w:type="dxa" w:w="3552"/>
            <w:vAlign w:val="top"/>
          </w:tcPr>
          <w:p>
            <w:r/>
            <w:r>
              <w:rPr>
                <w:b w:val="0"/>
                <w:sz w:val="15"/>
              </w:rPr>
              <w:t>Mesure la variation entre deux observations consécutives.</w:t>
            </w:r>
          </w:p>
        </w:tc>
      </w:tr>
      <w:tr>
        <w:tc>
          <w:tcPr>
            <w:tcW w:type="dxa" w:w="3552"/>
            <w:vAlign w:val="top"/>
          </w:tcPr>
          <w:p>
            <w:r/>
            <w:r>
              <w:rPr>
                <w:b w:val="0"/>
                <w:sz w:val="15"/>
              </w:rPr>
              <w:t>MR-barre</w:t>
            </w:r>
          </w:p>
        </w:tc>
        <w:tc>
          <w:tcPr>
            <w:tcW w:type="dxa" w:w="3552"/>
            <w:vAlign w:val="top"/>
          </w:tcPr>
          <w:p>
            <w:r/>
            <w:r>
              <w:rPr>
                <w:b w:val="0"/>
                <w:sz w:val="15"/>
              </w:rPr>
              <w:t>Moyenne des MR.</w:t>
            </w:r>
          </w:p>
        </w:tc>
        <w:tc>
          <w:tcPr>
            <w:tcW w:type="dxa" w:w="3552"/>
            <w:vAlign w:val="top"/>
          </w:tcPr>
          <w:p>
            <w:r/>
            <w:r>
              <w:rPr>
                <w:b w:val="0"/>
                <w:sz w:val="15"/>
              </w:rPr>
              <w:t>Estime la variabilité court terme.</w:t>
            </w:r>
          </w:p>
        </w:tc>
      </w:tr>
      <w:tr>
        <w:tc>
          <w:tcPr>
            <w:tcW w:type="dxa" w:w="3552"/>
            <w:vAlign w:val="top"/>
          </w:tcPr>
          <w:p>
            <w:r/>
            <w:r>
              <w:rPr>
                <w:b w:val="0"/>
                <w:sz w:val="15"/>
              </w:rPr>
              <w:t>CL I</w:t>
            </w:r>
          </w:p>
        </w:tc>
        <w:tc>
          <w:tcPr>
            <w:tcW w:type="dxa" w:w="3552"/>
            <w:vAlign w:val="top"/>
          </w:tcPr>
          <w:p>
            <w:r/>
            <w:r>
              <w:rPr>
                <w:b w:val="0"/>
                <w:sz w:val="15"/>
              </w:rPr>
              <w:t>Moyenne des Xi.</w:t>
            </w:r>
          </w:p>
        </w:tc>
        <w:tc>
          <w:tcPr>
            <w:tcW w:type="dxa" w:w="3552"/>
            <w:vAlign w:val="top"/>
          </w:tcPr>
          <w:p>
            <w:r/>
            <w:r>
              <w:rPr>
                <w:b w:val="0"/>
                <w:sz w:val="15"/>
              </w:rPr>
              <w:t>Niveau moyen.</w:t>
            </w:r>
          </w:p>
        </w:tc>
      </w:tr>
      <w:tr>
        <w:tc>
          <w:tcPr>
            <w:tcW w:type="dxa" w:w="3552"/>
            <w:vAlign w:val="top"/>
          </w:tcPr>
          <w:p>
            <w:r/>
            <w:r>
              <w:rPr>
                <w:b w:val="0"/>
                <w:sz w:val="15"/>
              </w:rPr>
              <w:t>CL MR</w:t>
            </w:r>
          </w:p>
        </w:tc>
        <w:tc>
          <w:tcPr>
            <w:tcW w:type="dxa" w:w="3552"/>
            <w:vAlign w:val="top"/>
          </w:tcPr>
          <w:p>
            <w:r/>
            <w:r>
              <w:rPr>
                <w:b w:val="0"/>
                <w:sz w:val="15"/>
              </w:rPr>
              <w:t>Moyenne des MR.</w:t>
            </w:r>
          </w:p>
        </w:tc>
        <w:tc>
          <w:tcPr>
            <w:tcW w:type="dxa" w:w="3552"/>
            <w:vAlign w:val="top"/>
          </w:tcPr>
          <w:p>
            <w:r/>
            <w:r>
              <w:rPr>
                <w:b w:val="0"/>
                <w:sz w:val="15"/>
              </w:rPr>
              <w:t>Variation court terme moyenne.</w:t>
            </w:r>
          </w:p>
        </w:tc>
      </w:tr>
      <w:tr>
        <w:tc>
          <w:tcPr>
            <w:tcW w:type="dxa" w:w="3552"/>
            <w:vAlign w:val="top"/>
          </w:tcPr>
          <w:p>
            <w:r/>
            <w:r>
              <w:rPr>
                <w:b w:val="0"/>
                <w:sz w:val="15"/>
              </w:rPr>
              <w:t>Signal sur I</w:t>
            </w:r>
          </w:p>
        </w:tc>
        <w:tc>
          <w:tcPr>
            <w:tcW w:type="dxa" w:w="3552"/>
            <w:vAlign w:val="top"/>
          </w:tcPr>
          <w:p>
            <w:r/>
            <w:r>
              <w:rPr>
                <w:b w:val="0"/>
                <w:sz w:val="15"/>
              </w:rPr>
              <w:t>Point ou séquence anormale sur les valeurs.</w:t>
            </w:r>
          </w:p>
        </w:tc>
        <w:tc>
          <w:tcPr>
            <w:tcW w:type="dxa" w:w="3552"/>
            <w:vAlign w:val="top"/>
          </w:tcPr>
          <w:p>
            <w:r/>
            <w:r>
              <w:rPr>
                <w:b w:val="0"/>
                <w:sz w:val="15"/>
              </w:rPr>
              <w:t>Cause spéciale affectant le niveau.</w:t>
            </w:r>
          </w:p>
        </w:tc>
      </w:tr>
      <w:tr>
        <w:tc>
          <w:tcPr>
            <w:tcW w:type="dxa" w:w="3552"/>
            <w:vAlign w:val="top"/>
          </w:tcPr>
          <w:p>
            <w:r/>
            <w:r>
              <w:rPr>
                <w:b w:val="0"/>
                <w:sz w:val="15"/>
              </w:rPr>
              <w:t>Signal sur MR</w:t>
            </w:r>
          </w:p>
        </w:tc>
        <w:tc>
          <w:tcPr>
            <w:tcW w:type="dxa" w:w="3552"/>
            <w:vAlign w:val="top"/>
          </w:tcPr>
          <w:p>
            <w:r/>
            <w:r>
              <w:rPr>
                <w:b w:val="0"/>
                <w:sz w:val="15"/>
              </w:rPr>
              <w:t>Variation brutale entre deux valeurs.</w:t>
            </w:r>
          </w:p>
        </w:tc>
        <w:tc>
          <w:tcPr>
            <w:tcW w:type="dxa" w:w="3552"/>
            <w:vAlign w:val="top"/>
          </w:tcPr>
          <w:p>
            <w:r/>
            <w:r>
              <w:rPr>
                <w:b w:val="0"/>
                <w:sz w:val="15"/>
              </w:rPr>
              <w:t>Problème de stabilité court terme ou mesure suspecte.</w:t>
            </w:r>
          </w:p>
        </w:tc>
      </w:tr>
    </w:tbl>
    <w:p/>
    <w:p>
      <w:pPr>
        <w:pStyle w:val="Heading2"/>
      </w:pPr>
      <w:r>
        <w:t>4.2 Cartes X̄-R et X̄-S</w:t>
      </w:r>
    </w:p>
    <w:p>
      <w:r>
        <w:t>Ces cartes nécessitent des sous-groupes rationnels : plusieurs mesures prises dans des conditions proches. La carte X̄ suit le niveau moyen ; la carte R ou S suit la dispersion interne.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6"/>
              </w:rPr>
              <w:t>Variable</w:t>
            </w:r>
          </w:p>
        </w:tc>
        <w:tc>
          <w:tcPr>
            <w:tcW w:type="dxa" w:w="2664"/>
            <w:vAlign w:val="top"/>
            <w:shd w:fill="D9EAF7"/>
          </w:tcPr>
          <w:p>
            <w:r/>
            <w:r>
              <w:rPr>
                <w:b/>
                <w:sz w:val="16"/>
              </w:rPr>
              <w:t>Carte</w:t>
            </w:r>
          </w:p>
        </w:tc>
        <w:tc>
          <w:tcPr>
            <w:tcW w:type="dxa" w:w="2664"/>
            <w:vAlign w:val="top"/>
            <w:shd w:fill="D9EAF7"/>
          </w:tcPr>
          <w:p>
            <w:r/>
            <w:r>
              <w:rPr>
                <w:b/>
                <w:sz w:val="16"/>
              </w:rPr>
              <w:t>Définition</w:t>
            </w:r>
          </w:p>
        </w:tc>
        <w:tc>
          <w:tcPr>
            <w:tcW w:type="dxa" w:w="2664"/>
            <w:vAlign w:val="top"/>
            <w:shd w:fill="D9EAF7"/>
          </w:tcPr>
          <w:p>
            <w:r/>
            <w:r>
              <w:rPr>
                <w:b/>
                <w:sz w:val="16"/>
              </w:rPr>
              <w:t>Interprétation</w:t>
            </w:r>
          </w:p>
        </w:tc>
      </w:tr>
      <w:tr>
        <w:tc>
          <w:tcPr>
            <w:tcW w:type="dxa" w:w="2664"/>
            <w:vAlign w:val="top"/>
          </w:tcPr>
          <w:p>
            <w:r/>
            <w:r>
              <w:rPr>
                <w:b w:val="0"/>
                <w:sz w:val="15"/>
              </w:rPr>
              <w:t>X̄</w:t>
            </w:r>
          </w:p>
        </w:tc>
        <w:tc>
          <w:tcPr>
            <w:tcW w:type="dxa" w:w="2664"/>
            <w:vAlign w:val="top"/>
          </w:tcPr>
          <w:p>
            <w:r/>
            <w:r>
              <w:rPr>
                <w:b w:val="0"/>
                <w:sz w:val="15"/>
              </w:rPr>
              <w:t>X̄-R / X̄-S</w:t>
            </w:r>
          </w:p>
        </w:tc>
        <w:tc>
          <w:tcPr>
            <w:tcW w:type="dxa" w:w="2664"/>
            <w:vAlign w:val="top"/>
          </w:tcPr>
          <w:p>
            <w:r/>
            <w:r>
              <w:rPr>
                <w:b w:val="0"/>
                <w:sz w:val="15"/>
              </w:rPr>
              <w:t>Moyenne d’un sous-groupe.</w:t>
            </w:r>
          </w:p>
        </w:tc>
        <w:tc>
          <w:tcPr>
            <w:tcW w:type="dxa" w:w="2664"/>
            <w:vAlign w:val="top"/>
          </w:tcPr>
          <w:p>
            <w:r/>
            <w:r>
              <w:rPr>
                <w:b w:val="0"/>
                <w:sz w:val="15"/>
              </w:rPr>
              <w:t>Permet de suivre le niveau moyen du procédé.</w:t>
            </w:r>
          </w:p>
        </w:tc>
      </w:tr>
      <w:tr>
        <w:tc>
          <w:tcPr>
            <w:tcW w:type="dxa" w:w="2664"/>
            <w:vAlign w:val="top"/>
          </w:tcPr>
          <w:p>
            <w:r/>
            <w:r>
              <w:rPr>
                <w:b w:val="0"/>
                <w:sz w:val="15"/>
              </w:rPr>
              <w:t>X̄̄</w:t>
            </w:r>
          </w:p>
        </w:tc>
        <w:tc>
          <w:tcPr>
            <w:tcW w:type="dxa" w:w="2664"/>
            <w:vAlign w:val="top"/>
          </w:tcPr>
          <w:p>
            <w:r/>
            <w:r>
              <w:rPr>
                <w:b w:val="0"/>
                <w:sz w:val="15"/>
              </w:rPr>
              <w:t>X̄-R / X̄-S</w:t>
            </w:r>
          </w:p>
        </w:tc>
        <w:tc>
          <w:tcPr>
            <w:tcW w:type="dxa" w:w="2664"/>
            <w:vAlign w:val="top"/>
          </w:tcPr>
          <w:p>
            <w:r/>
            <w:r>
              <w:rPr>
                <w:b w:val="0"/>
                <w:sz w:val="15"/>
              </w:rPr>
              <w:t>Moyenne des moyennes de sous-groupes.</w:t>
            </w:r>
          </w:p>
        </w:tc>
        <w:tc>
          <w:tcPr>
            <w:tcW w:type="dxa" w:w="2664"/>
            <w:vAlign w:val="top"/>
          </w:tcPr>
          <w:p>
            <w:r/>
            <w:r>
              <w:rPr>
                <w:b w:val="0"/>
                <w:sz w:val="15"/>
              </w:rPr>
              <w:t>Ligne centrale de la carte X̄.</w:t>
            </w:r>
          </w:p>
        </w:tc>
      </w:tr>
      <w:tr>
        <w:tc>
          <w:tcPr>
            <w:tcW w:type="dxa" w:w="2664"/>
            <w:vAlign w:val="top"/>
          </w:tcPr>
          <w:p>
            <w:r/>
            <w:r>
              <w:rPr>
                <w:b w:val="0"/>
                <w:sz w:val="15"/>
              </w:rPr>
              <w:t>R</w:t>
            </w:r>
          </w:p>
        </w:tc>
        <w:tc>
          <w:tcPr>
            <w:tcW w:type="dxa" w:w="2664"/>
            <w:vAlign w:val="top"/>
          </w:tcPr>
          <w:p>
            <w:r/>
            <w:r>
              <w:rPr>
                <w:b w:val="0"/>
                <w:sz w:val="15"/>
              </w:rPr>
              <w:t>X̄-R</w:t>
            </w:r>
          </w:p>
        </w:tc>
        <w:tc>
          <w:tcPr>
            <w:tcW w:type="dxa" w:w="2664"/>
            <w:vAlign w:val="top"/>
          </w:tcPr>
          <w:p>
            <w:r/>
            <w:r>
              <w:rPr>
                <w:b w:val="0"/>
                <w:sz w:val="15"/>
              </w:rPr>
              <w:t>Étendue = maximum - minimum du sous-groupe.</w:t>
            </w:r>
          </w:p>
        </w:tc>
        <w:tc>
          <w:tcPr>
            <w:tcW w:type="dxa" w:w="2664"/>
            <w:vAlign w:val="top"/>
          </w:tcPr>
          <w:p>
            <w:r/>
            <w:r>
              <w:rPr>
                <w:b w:val="0"/>
                <w:sz w:val="15"/>
              </w:rPr>
              <w:t>Mesure simple de dispersion interne.</w:t>
            </w:r>
          </w:p>
        </w:tc>
      </w:tr>
      <w:tr>
        <w:tc>
          <w:tcPr>
            <w:tcW w:type="dxa" w:w="2664"/>
            <w:vAlign w:val="top"/>
          </w:tcPr>
          <w:p>
            <w:r/>
            <w:r>
              <w:rPr>
                <w:b w:val="0"/>
                <w:sz w:val="15"/>
              </w:rPr>
              <w:t>R̄</w:t>
            </w:r>
          </w:p>
        </w:tc>
        <w:tc>
          <w:tcPr>
            <w:tcW w:type="dxa" w:w="2664"/>
            <w:vAlign w:val="top"/>
          </w:tcPr>
          <w:p>
            <w:r/>
            <w:r>
              <w:rPr>
                <w:b w:val="0"/>
                <w:sz w:val="15"/>
              </w:rPr>
              <w:t>X̄-R</w:t>
            </w:r>
          </w:p>
        </w:tc>
        <w:tc>
          <w:tcPr>
            <w:tcW w:type="dxa" w:w="2664"/>
            <w:vAlign w:val="top"/>
          </w:tcPr>
          <w:p>
            <w:r/>
            <w:r>
              <w:rPr>
                <w:b w:val="0"/>
                <w:sz w:val="15"/>
              </w:rPr>
              <w:t>Moyenne des étendues R.</w:t>
            </w:r>
          </w:p>
        </w:tc>
        <w:tc>
          <w:tcPr>
            <w:tcW w:type="dxa" w:w="2664"/>
            <w:vAlign w:val="top"/>
          </w:tcPr>
          <w:p>
            <w:r/>
            <w:r>
              <w:rPr>
                <w:b w:val="0"/>
                <w:sz w:val="15"/>
              </w:rPr>
              <w:t>Base des limites de contrôle de X̄-R.</w:t>
            </w:r>
          </w:p>
        </w:tc>
      </w:tr>
      <w:tr>
        <w:tc>
          <w:tcPr>
            <w:tcW w:type="dxa" w:w="2664"/>
            <w:vAlign w:val="top"/>
          </w:tcPr>
          <w:p>
            <w:r/>
            <w:r>
              <w:rPr>
                <w:b w:val="0"/>
                <w:sz w:val="15"/>
              </w:rPr>
              <w:t>S</w:t>
            </w:r>
          </w:p>
        </w:tc>
        <w:tc>
          <w:tcPr>
            <w:tcW w:type="dxa" w:w="2664"/>
            <w:vAlign w:val="top"/>
          </w:tcPr>
          <w:p>
            <w:r/>
            <w:r>
              <w:rPr>
                <w:b w:val="0"/>
                <w:sz w:val="15"/>
              </w:rPr>
              <w:t>X̄-S</w:t>
            </w:r>
          </w:p>
        </w:tc>
        <w:tc>
          <w:tcPr>
            <w:tcW w:type="dxa" w:w="2664"/>
            <w:vAlign w:val="top"/>
          </w:tcPr>
          <w:p>
            <w:r/>
            <w:r>
              <w:rPr>
                <w:b w:val="0"/>
                <w:sz w:val="15"/>
              </w:rPr>
              <w:t>Écart-type du sous-groupe.</w:t>
            </w:r>
          </w:p>
        </w:tc>
        <w:tc>
          <w:tcPr>
            <w:tcW w:type="dxa" w:w="2664"/>
            <w:vAlign w:val="top"/>
          </w:tcPr>
          <w:p>
            <w:r/>
            <w:r>
              <w:rPr>
                <w:b w:val="0"/>
                <w:sz w:val="15"/>
              </w:rPr>
              <w:t>Mesure de dispersion plus complète que R.</w:t>
            </w:r>
          </w:p>
        </w:tc>
      </w:tr>
      <w:tr>
        <w:tc>
          <w:tcPr>
            <w:tcW w:type="dxa" w:w="2664"/>
            <w:vAlign w:val="top"/>
          </w:tcPr>
          <w:p>
            <w:r/>
            <w:r>
              <w:rPr>
                <w:b w:val="0"/>
                <w:sz w:val="15"/>
              </w:rPr>
              <w:t>S̄</w:t>
            </w:r>
          </w:p>
        </w:tc>
        <w:tc>
          <w:tcPr>
            <w:tcW w:type="dxa" w:w="2664"/>
            <w:vAlign w:val="top"/>
          </w:tcPr>
          <w:p>
            <w:r/>
            <w:r>
              <w:rPr>
                <w:b w:val="0"/>
                <w:sz w:val="15"/>
              </w:rPr>
              <w:t>X̄-S</w:t>
            </w:r>
          </w:p>
        </w:tc>
        <w:tc>
          <w:tcPr>
            <w:tcW w:type="dxa" w:w="2664"/>
            <w:vAlign w:val="top"/>
          </w:tcPr>
          <w:p>
            <w:r/>
            <w:r>
              <w:rPr>
                <w:b w:val="0"/>
                <w:sz w:val="15"/>
              </w:rPr>
              <w:t>Moyenne des écarts-types S.</w:t>
            </w:r>
          </w:p>
        </w:tc>
        <w:tc>
          <w:tcPr>
            <w:tcW w:type="dxa" w:w="2664"/>
            <w:vAlign w:val="top"/>
          </w:tcPr>
          <w:p>
            <w:r/>
            <w:r>
              <w:rPr>
                <w:b w:val="0"/>
                <w:sz w:val="15"/>
              </w:rPr>
              <w:t>Base des limites de contrôle de X̄-S.</w:t>
            </w:r>
          </w:p>
        </w:tc>
      </w:tr>
      <w:tr>
        <w:tc>
          <w:tcPr>
            <w:tcW w:type="dxa" w:w="2664"/>
            <w:vAlign w:val="top"/>
          </w:tcPr>
          <w:p>
            <w:r/>
            <w:r>
              <w:rPr>
                <w:b w:val="0"/>
                <w:sz w:val="15"/>
              </w:rPr>
              <w:t>A2</w:t>
            </w:r>
          </w:p>
        </w:tc>
        <w:tc>
          <w:tcPr>
            <w:tcW w:type="dxa" w:w="2664"/>
            <w:vAlign w:val="top"/>
          </w:tcPr>
          <w:p>
            <w:r/>
            <w:r>
              <w:rPr>
                <w:b w:val="0"/>
                <w:sz w:val="15"/>
              </w:rPr>
              <w:t>X̄-R</w:t>
            </w:r>
          </w:p>
        </w:tc>
        <w:tc>
          <w:tcPr>
            <w:tcW w:type="dxa" w:w="2664"/>
            <w:vAlign w:val="top"/>
          </w:tcPr>
          <w:p>
            <w:r/>
            <w:r>
              <w:rPr>
                <w:b w:val="0"/>
                <w:sz w:val="15"/>
              </w:rPr>
              <w:t>Constante dépendant de la taille de sous-groupe.</w:t>
            </w:r>
          </w:p>
        </w:tc>
        <w:tc>
          <w:tcPr>
            <w:tcW w:type="dxa" w:w="2664"/>
            <w:vAlign w:val="top"/>
          </w:tcPr>
          <w:p>
            <w:r/>
            <w:r>
              <w:rPr>
                <w:b w:val="0"/>
                <w:sz w:val="15"/>
              </w:rPr>
              <w:t>Limites X̄ = X̄̄ ± A2×R̄.</w:t>
            </w:r>
          </w:p>
        </w:tc>
      </w:tr>
      <w:tr>
        <w:tc>
          <w:tcPr>
            <w:tcW w:type="dxa" w:w="2664"/>
            <w:vAlign w:val="top"/>
          </w:tcPr>
          <w:p>
            <w:r/>
            <w:r>
              <w:rPr>
                <w:b w:val="0"/>
                <w:sz w:val="15"/>
              </w:rPr>
              <w:t>D3 / D4</w:t>
            </w:r>
          </w:p>
        </w:tc>
        <w:tc>
          <w:tcPr>
            <w:tcW w:type="dxa" w:w="2664"/>
            <w:vAlign w:val="top"/>
          </w:tcPr>
          <w:p>
            <w:r/>
            <w:r>
              <w:rPr>
                <w:b w:val="0"/>
                <w:sz w:val="15"/>
              </w:rPr>
              <w:t>X̄-R</w:t>
            </w:r>
          </w:p>
        </w:tc>
        <w:tc>
          <w:tcPr>
            <w:tcW w:type="dxa" w:w="2664"/>
            <w:vAlign w:val="top"/>
          </w:tcPr>
          <w:p>
            <w:r/>
            <w:r>
              <w:rPr>
                <w:b w:val="0"/>
                <w:sz w:val="15"/>
              </w:rPr>
              <w:t>Constantes de la carte R.</w:t>
            </w:r>
          </w:p>
        </w:tc>
        <w:tc>
          <w:tcPr>
            <w:tcW w:type="dxa" w:w="2664"/>
            <w:vAlign w:val="top"/>
          </w:tcPr>
          <w:p>
            <w:r/>
            <w:r>
              <w:rPr>
                <w:b w:val="0"/>
                <w:sz w:val="15"/>
              </w:rPr>
              <w:t>LCL_R = D3×R̄ ; UCL_R = D4×R̄.</w:t>
            </w:r>
          </w:p>
        </w:tc>
      </w:tr>
      <w:tr>
        <w:tc>
          <w:tcPr>
            <w:tcW w:type="dxa" w:w="2664"/>
            <w:vAlign w:val="top"/>
          </w:tcPr>
          <w:p>
            <w:r/>
            <w:r>
              <w:rPr>
                <w:b w:val="0"/>
                <w:sz w:val="15"/>
              </w:rPr>
              <w:t>A3</w:t>
            </w:r>
          </w:p>
        </w:tc>
        <w:tc>
          <w:tcPr>
            <w:tcW w:type="dxa" w:w="2664"/>
            <w:vAlign w:val="top"/>
          </w:tcPr>
          <w:p>
            <w:r/>
            <w:r>
              <w:rPr>
                <w:b w:val="0"/>
                <w:sz w:val="15"/>
              </w:rPr>
              <w:t>X̄-S</w:t>
            </w:r>
          </w:p>
        </w:tc>
        <w:tc>
          <w:tcPr>
            <w:tcW w:type="dxa" w:w="2664"/>
            <w:vAlign w:val="top"/>
          </w:tcPr>
          <w:p>
            <w:r/>
            <w:r>
              <w:rPr>
                <w:b w:val="0"/>
                <w:sz w:val="15"/>
              </w:rPr>
              <w:t>Constante dépendant de la taille de sous-groupe.</w:t>
            </w:r>
          </w:p>
        </w:tc>
        <w:tc>
          <w:tcPr>
            <w:tcW w:type="dxa" w:w="2664"/>
            <w:vAlign w:val="top"/>
          </w:tcPr>
          <w:p>
            <w:r/>
            <w:r>
              <w:rPr>
                <w:b w:val="0"/>
                <w:sz w:val="15"/>
              </w:rPr>
              <w:t>Limites X̄ = X̄̄ ± A3×S̄.</w:t>
            </w:r>
          </w:p>
        </w:tc>
      </w:tr>
      <w:tr>
        <w:tc>
          <w:tcPr>
            <w:tcW w:type="dxa" w:w="2664"/>
            <w:vAlign w:val="top"/>
          </w:tcPr>
          <w:p>
            <w:r/>
            <w:r>
              <w:rPr>
                <w:b w:val="0"/>
                <w:sz w:val="15"/>
              </w:rPr>
              <w:t>B3 / B4</w:t>
            </w:r>
          </w:p>
        </w:tc>
        <w:tc>
          <w:tcPr>
            <w:tcW w:type="dxa" w:w="2664"/>
            <w:vAlign w:val="top"/>
          </w:tcPr>
          <w:p>
            <w:r/>
            <w:r>
              <w:rPr>
                <w:b w:val="0"/>
                <w:sz w:val="15"/>
              </w:rPr>
              <w:t>X̄-S</w:t>
            </w:r>
          </w:p>
        </w:tc>
        <w:tc>
          <w:tcPr>
            <w:tcW w:type="dxa" w:w="2664"/>
            <w:vAlign w:val="top"/>
          </w:tcPr>
          <w:p>
            <w:r/>
            <w:r>
              <w:rPr>
                <w:b w:val="0"/>
                <w:sz w:val="15"/>
              </w:rPr>
              <w:t>Constantes de la carte S.</w:t>
            </w:r>
          </w:p>
        </w:tc>
        <w:tc>
          <w:tcPr>
            <w:tcW w:type="dxa" w:w="2664"/>
            <w:vAlign w:val="top"/>
          </w:tcPr>
          <w:p>
            <w:r/>
            <w:r>
              <w:rPr>
                <w:b w:val="0"/>
                <w:sz w:val="15"/>
              </w:rPr>
              <w:t>LCL_S = B3×S̄ ; UCL_S = B4×S̄.</w:t>
            </w:r>
          </w:p>
        </w:tc>
      </w:tr>
      <w:tr>
        <w:tc>
          <w:tcPr>
            <w:tcW w:type="dxa" w:w="2664"/>
            <w:vAlign w:val="top"/>
          </w:tcPr>
          <w:p>
            <w:r/>
            <w:r>
              <w:rPr>
                <w:b w:val="0"/>
                <w:sz w:val="15"/>
              </w:rPr>
              <w:t>Sous-groupe</w:t>
            </w:r>
          </w:p>
        </w:tc>
        <w:tc>
          <w:tcPr>
            <w:tcW w:type="dxa" w:w="2664"/>
            <w:vAlign w:val="top"/>
          </w:tcPr>
          <w:p>
            <w:r/>
            <w:r>
              <w:rPr>
                <w:b w:val="0"/>
                <w:sz w:val="15"/>
              </w:rPr>
              <w:t>X̄-R / X̄-S</w:t>
            </w:r>
          </w:p>
        </w:tc>
        <w:tc>
          <w:tcPr>
            <w:tcW w:type="dxa" w:w="2664"/>
            <w:vAlign w:val="top"/>
          </w:tcPr>
          <w:p>
            <w:r/>
            <w:r>
              <w:rPr>
                <w:b w:val="0"/>
                <w:sz w:val="15"/>
              </w:rPr>
              <w:t>Nombre de mesures par paquet.</w:t>
            </w:r>
          </w:p>
        </w:tc>
        <w:tc>
          <w:tcPr>
            <w:tcW w:type="dxa" w:w="2664"/>
            <w:vAlign w:val="top"/>
          </w:tcPr>
          <w:p>
            <w:r/>
            <w:r>
              <w:rPr>
                <w:b w:val="0"/>
                <w:sz w:val="15"/>
              </w:rPr>
              <w:t>Doit représenter une variation court terme homogène.</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Choix de carte</w:t>
            </w:r>
          </w:p>
        </w:tc>
        <w:tc>
          <w:tcPr>
            <w:tcW w:type="dxa" w:w="3552"/>
            <w:vAlign w:val="top"/>
            <w:shd w:fill="D9EAF7"/>
          </w:tcPr>
          <w:p>
            <w:r/>
            <w:r>
              <w:rPr>
                <w:b/>
                <w:sz w:val="16"/>
              </w:rPr>
              <w:t>Quand utiliser</w:t>
            </w:r>
          </w:p>
        </w:tc>
        <w:tc>
          <w:tcPr>
            <w:tcW w:type="dxa" w:w="3552"/>
            <w:vAlign w:val="top"/>
            <w:shd w:fill="D9EAF7"/>
          </w:tcPr>
          <w:p>
            <w:r/>
            <w:r>
              <w:rPr>
                <w:b/>
                <w:sz w:val="16"/>
              </w:rPr>
              <w:t>Erreur à éviter</w:t>
            </w:r>
          </w:p>
        </w:tc>
      </w:tr>
      <w:tr>
        <w:tc>
          <w:tcPr>
            <w:tcW w:type="dxa" w:w="3552"/>
            <w:vAlign w:val="top"/>
          </w:tcPr>
          <w:p>
            <w:r/>
            <w:r>
              <w:rPr>
                <w:b w:val="0"/>
                <w:sz w:val="15"/>
              </w:rPr>
              <w:t>X̄-R</w:t>
            </w:r>
          </w:p>
        </w:tc>
        <w:tc>
          <w:tcPr>
            <w:tcW w:type="dxa" w:w="3552"/>
            <w:vAlign w:val="top"/>
          </w:tcPr>
          <w:p>
            <w:r/>
            <w:r>
              <w:rPr>
                <w:b w:val="0"/>
                <w:sz w:val="15"/>
              </w:rPr>
              <w:t>Sous-groupes petits.</w:t>
            </w:r>
          </w:p>
        </w:tc>
        <w:tc>
          <w:tcPr>
            <w:tcW w:type="dxa" w:w="3552"/>
            <w:vAlign w:val="top"/>
          </w:tcPr>
          <w:p>
            <w:r/>
            <w:r>
              <w:rPr>
                <w:b w:val="0"/>
                <w:sz w:val="15"/>
              </w:rPr>
              <w:t>Ne pas créer des sous-groupes artificiels sans logique procédé.</w:t>
            </w:r>
          </w:p>
        </w:tc>
      </w:tr>
      <w:tr>
        <w:tc>
          <w:tcPr>
            <w:tcW w:type="dxa" w:w="3552"/>
            <w:vAlign w:val="top"/>
          </w:tcPr>
          <w:p>
            <w:r/>
            <w:r>
              <w:rPr>
                <w:b w:val="0"/>
                <w:sz w:val="15"/>
              </w:rPr>
              <w:t>X̄-S</w:t>
            </w:r>
          </w:p>
        </w:tc>
        <w:tc>
          <w:tcPr>
            <w:tcW w:type="dxa" w:w="3552"/>
            <w:vAlign w:val="top"/>
          </w:tcPr>
          <w:p>
            <w:r/>
            <w:r>
              <w:rPr>
                <w:b w:val="0"/>
                <w:sz w:val="15"/>
              </w:rPr>
              <w:t>Sous-groupes plus grands ou besoin de suivre l’écart-type.</w:t>
            </w:r>
          </w:p>
        </w:tc>
        <w:tc>
          <w:tcPr>
            <w:tcW w:type="dxa" w:w="3552"/>
            <w:vAlign w:val="top"/>
          </w:tcPr>
          <w:p>
            <w:r/>
            <w:r>
              <w:rPr>
                <w:b w:val="0"/>
                <w:sz w:val="15"/>
              </w:rPr>
              <w:t>Ne pas utiliser si sous-groupes trop petits ou incomplets.</w:t>
            </w:r>
          </w:p>
        </w:tc>
      </w:tr>
      <w:tr>
        <w:tc>
          <w:tcPr>
            <w:tcW w:type="dxa" w:w="3552"/>
            <w:vAlign w:val="top"/>
          </w:tcPr>
          <w:p>
            <w:r/>
            <w:r>
              <w:rPr>
                <w:b w:val="0"/>
                <w:sz w:val="15"/>
              </w:rPr>
              <w:t>I-MR</w:t>
            </w:r>
          </w:p>
        </w:tc>
        <w:tc>
          <w:tcPr>
            <w:tcW w:type="dxa" w:w="3552"/>
            <w:vAlign w:val="top"/>
          </w:tcPr>
          <w:p>
            <w:r/>
            <w:r>
              <w:rPr>
                <w:b w:val="0"/>
                <w:sz w:val="15"/>
              </w:rPr>
              <w:t>Pas de sous-groupe rationnel.</w:t>
            </w:r>
          </w:p>
        </w:tc>
        <w:tc>
          <w:tcPr>
            <w:tcW w:type="dxa" w:w="3552"/>
            <w:vAlign w:val="top"/>
          </w:tcPr>
          <w:p>
            <w:r/>
            <w:r>
              <w:rPr>
                <w:b w:val="0"/>
                <w:sz w:val="15"/>
              </w:rPr>
              <w:t>Ne pas utiliser si données non chronologiques.</w:t>
            </w:r>
          </w:p>
        </w:tc>
      </w:tr>
    </w:tbl>
    <w:p/>
    <w:p>
      <w:pPr>
        <w:pStyle w:val="Heading2"/>
      </w:pPr>
      <w:r>
        <w:t>4.3 Cartes attributs P, U et C</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6"/>
              </w:rPr>
              <w:t>Carte</w:t>
            </w:r>
          </w:p>
        </w:tc>
        <w:tc>
          <w:tcPr>
            <w:tcW w:type="dxa" w:w="2664"/>
            <w:vAlign w:val="top"/>
            <w:shd w:fill="D9EAF7"/>
          </w:tcPr>
          <w:p>
            <w:r/>
            <w:r>
              <w:rPr>
                <w:b/>
                <w:sz w:val="16"/>
              </w:rPr>
              <w:t>Donnée attendue</w:t>
            </w:r>
          </w:p>
        </w:tc>
        <w:tc>
          <w:tcPr>
            <w:tcW w:type="dxa" w:w="2664"/>
            <w:vAlign w:val="top"/>
            <w:shd w:fill="D9EAF7"/>
          </w:tcPr>
          <w:p>
            <w:r/>
            <w:r>
              <w:rPr>
                <w:b/>
                <w:sz w:val="16"/>
              </w:rPr>
              <w:t>Variable</w:t>
            </w:r>
          </w:p>
        </w:tc>
        <w:tc>
          <w:tcPr>
            <w:tcW w:type="dxa" w:w="2664"/>
            <w:vAlign w:val="top"/>
            <w:shd w:fill="D9EAF7"/>
          </w:tcPr>
          <w:p>
            <w:r/>
            <w:r>
              <w:rPr>
                <w:b/>
                <w:sz w:val="16"/>
              </w:rPr>
              <w:t>Interprétation</w:t>
            </w:r>
          </w:p>
        </w:tc>
      </w:tr>
      <w:tr>
        <w:tc>
          <w:tcPr>
            <w:tcW w:type="dxa" w:w="2664"/>
            <w:vAlign w:val="top"/>
          </w:tcPr>
          <w:p>
            <w:r/>
            <w:r>
              <w:rPr>
                <w:b w:val="0"/>
                <w:sz w:val="15"/>
              </w:rPr>
              <w:t>P</w:t>
            </w:r>
          </w:p>
        </w:tc>
        <w:tc>
          <w:tcPr>
            <w:tcW w:type="dxa" w:w="2664"/>
            <w:vAlign w:val="top"/>
          </w:tcPr>
          <w:p>
            <w:r/>
            <w:r>
              <w:rPr>
                <w:b w:val="0"/>
                <w:sz w:val="15"/>
              </w:rPr>
              <w:t>Proportion ou nombre de non conformes.</w:t>
            </w:r>
          </w:p>
        </w:tc>
        <w:tc>
          <w:tcPr>
            <w:tcW w:type="dxa" w:w="2664"/>
            <w:vAlign w:val="top"/>
          </w:tcPr>
          <w:p>
            <w:r/>
            <w:r>
              <w:rPr>
                <w:b w:val="0"/>
                <w:sz w:val="15"/>
              </w:rPr>
              <w:t>p-barre = proportion moyenne.</w:t>
            </w:r>
          </w:p>
        </w:tc>
        <w:tc>
          <w:tcPr>
            <w:tcW w:type="dxa" w:w="2664"/>
            <w:vAlign w:val="top"/>
          </w:tcPr>
          <w:p>
            <w:r/>
            <w:r>
              <w:rPr>
                <w:b w:val="0"/>
                <w:sz w:val="15"/>
              </w:rPr>
              <w:t>Suit la proportion de non conformes.</w:t>
            </w:r>
          </w:p>
        </w:tc>
      </w:tr>
      <w:tr>
        <w:tc>
          <w:tcPr>
            <w:tcW w:type="dxa" w:w="2664"/>
            <w:vAlign w:val="top"/>
          </w:tcPr>
          <w:p>
            <w:r/>
            <w:r>
              <w:rPr>
                <w:b w:val="0"/>
                <w:sz w:val="15"/>
              </w:rPr>
              <w:t>U</w:t>
            </w:r>
          </w:p>
        </w:tc>
        <w:tc>
          <w:tcPr>
            <w:tcW w:type="dxa" w:w="2664"/>
            <w:vAlign w:val="top"/>
          </w:tcPr>
          <w:p>
            <w:r/>
            <w:r>
              <w:rPr>
                <w:b w:val="0"/>
                <w:sz w:val="15"/>
              </w:rPr>
              <w:t>Nombre de défauts et nombre d’unités/opportunités.</w:t>
            </w:r>
          </w:p>
        </w:tc>
        <w:tc>
          <w:tcPr>
            <w:tcW w:type="dxa" w:w="2664"/>
            <w:vAlign w:val="top"/>
          </w:tcPr>
          <w:p>
            <w:r/>
            <w:r>
              <w:rPr>
                <w:b w:val="0"/>
                <w:sz w:val="15"/>
              </w:rPr>
              <w:t>u-barre = défauts moyens par unité.</w:t>
            </w:r>
          </w:p>
        </w:tc>
        <w:tc>
          <w:tcPr>
            <w:tcW w:type="dxa" w:w="2664"/>
            <w:vAlign w:val="top"/>
          </w:tcPr>
          <w:p>
            <w:r/>
            <w:r>
              <w:rPr>
                <w:b w:val="0"/>
                <w:sz w:val="15"/>
              </w:rPr>
              <w:t>Suit un taux de défauts par unité.</w:t>
            </w:r>
          </w:p>
        </w:tc>
      </w:tr>
      <w:tr>
        <w:tc>
          <w:tcPr>
            <w:tcW w:type="dxa" w:w="2664"/>
            <w:vAlign w:val="top"/>
          </w:tcPr>
          <w:p>
            <w:r/>
            <w:r>
              <w:rPr>
                <w:b w:val="0"/>
                <w:sz w:val="15"/>
              </w:rPr>
              <w:t>C</w:t>
            </w:r>
          </w:p>
        </w:tc>
        <w:tc>
          <w:tcPr>
            <w:tcW w:type="dxa" w:w="2664"/>
            <w:vAlign w:val="top"/>
          </w:tcPr>
          <w:p>
            <w:r/>
            <w:r>
              <w:rPr>
                <w:b w:val="0"/>
                <w:sz w:val="15"/>
              </w:rPr>
              <w:t>Nombre de défauts avec aire/opportunité constante.</w:t>
            </w:r>
          </w:p>
        </w:tc>
        <w:tc>
          <w:tcPr>
            <w:tcW w:type="dxa" w:w="2664"/>
            <w:vAlign w:val="top"/>
          </w:tcPr>
          <w:p>
            <w:r/>
            <w:r>
              <w:rPr>
                <w:b w:val="0"/>
                <w:sz w:val="15"/>
              </w:rPr>
              <w:t>c-barre = défauts moyens.</w:t>
            </w:r>
          </w:p>
        </w:tc>
        <w:tc>
          <w:tcPr>
            <w:tcW w:type="dxa" w:w="2664"/>
            <w:vAlign w:val="top"/>
          </w:tcPr>
          <w:p>
            <w:r/>
            <w:r>
              <w:rPr>
                <w:b w:val="0"/>
                <w:sz w:val="15"/>
              </w:rPr>
              <w:t>Suit le nombre de défauts quand l’opportunité est constante.</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6"/>
              </w:rPr>
              <w:t>Paramètre</w:t>
            </w:r>
          </w:p>
        </w:tc>
        <w:tc>
          <w:tcPr>
            <w:tcW w:type="dxa" w:w="2664"/>
            <w:vAlign w:val="top"/>
            <w:shd w:fill="D9EAF7"/>
          </w:tcPr>
          <w:p>
            <w:r/>
            <w:r>
              <w:rPr>
                <w:b/>
                <w:sz w:val="16"/>
              </w:rPr>
              <w:t>Carte</w:t>
            </w:r>
          </w:p>
        </w:tc>
        <w:tc>
          <w:tcPr>
            <w:tcW w:type="dxa" w:w="2664"/>
            <w:vAlign w:val="top"/>
            <w:shd w:fill="D9EAF7"/>
          </w:tcPr>
          <w:p>
            <w:r/>
            <w:r>
              <w:rPr>
                <w:b/>
                <w:sz w:val="16"/>
              </w:rPr>
              <w:t>Définition</w:t>
            </w:r>
          </w:p>
        </w:tc>
        <w:tc>
          <w:tcPr>
            <w:tcW w:type="dxa" w:w="2664"/>
            <w:vAlign w:val="top"/>
            <w:shd w:fill="D9EAF7"/>
          </w:tcPr>
          <w:p>
            <w:r/>
            <w:r>
              <w:rPr>
                <w:b/>
                <w:sz w:val="16"/>
              </w:rPr>
              <w:t>Impact si mauvais choix</w:t>
            </w:r>
          </w:p>
        </w:tc>
      </w:tr>
      <w:tr>
        <w:tc>
          <w:tcPr>
            <w:tcW w:type="dxa" w:w="2664"/>
            <w:vAlign w:val="top"/>
          </w:tcPr>
          <w:p>
            <w:r/>
            <w:r>
              <w:rPr>
                <w:b w:val="0"/>
                <w:sz w:val="15"/>
              </w:rPr>
              <w:t>n échantillon</w:t>
            </w:r>
          </w:p>
        </w:tc>
        <w:tc>
          <w:tcPr>
            <w:tcW w:type="dxa" w:w="2664"/>
            <w:vAlign w:val="top"/>
          </w:tcPr>
          <w:p>
            <w:r/>
            <w:r>
              <w:rPr>
                <w:b w:val="0"/>
                <w:sz w:val="15"/>
              </w:rPr>
              <w:t>P</w:t>
            </w:r>
          </w:p>
        </w:tc>
        <w:tc>
          <w:tcPr>
            <w:tcW w:type="dxa" w:w="2664"/>
            <w:vAlign w:val="top"/>
          </w:tcPr>
          <w:p>
            <w:r/>
            <w:r>
              <w:rPr>
                <w:b w:val="0"/>
                <w:sz w:val="15"/>
              </w:rPr>
              <w:t>Taille d’échantillon utilisée pour convertir un nombre en proportion.</w:t>
            </w:r>
          </w:p>
        </w:tc>
        <w:tc>
          <w:tcPr>
            <w:tcW w:type="dxa" w:w="2664"/>
            <w:vAlign w:val="top"/>
          </w:tcPr>
          <w:p>
            <w:r/>
            <w:r>
              <w:rPr>
                <w:b w:val="0"/>
                <w:sz w:val="15"/>
              </w:rPr>
              <w:t>Une mauvaise valeur fausse les limites UCL/LCL.</w:t>
            </w:r>
          </w:p>
        </w:tc>
      </w:tr>
      <w:tr>
        <w:tc>
          <w:tcPr>
            <w:tcW w:type="dxa" w:w="2664"/>
            <w:vAlign w:val="top"/>
          </w:tcPr>
          <w:p>
            <w:r/>
            <w:r>
              <w:rPr>
                <w:b w:val="0"/>
                <w:sz w:val="15"/>
              </w:rPr>
              <w:t>Unités/opportunités</w:t>
            </w:r>
          </w:p>
        </w:tc>
        <w:tc>
          <w:tcPr>
            <w:tcW w:type="dxa" w:w="2664"/>
            <w:vAlign w:val="top"/>
          </w:tcPr>
          <w:p>
            <w:r/>
            <w:r>
              <w:rPr>
                <w:b w:val="0"/>
                <w:sz w:val="15"/>
              </w:rPr>
              <w:t>U</w:t>
            </w:r>
          </w:p>
        </w:tc>
        <w:tc>
          <w:tcPr>
            <w:tcW w:type="dxa" w:w="2664"/>
            <w:vAlign w:val="top"/>
          </w:tcPr>
          <w:p>
            <w:r/>
            <w:r>
              <w:rPr>
                <w:b w:val="0"/>
                <w:sz w:val="15"/>
              </w:rPr>
              <w:t>Dénominateur pour le taux de défauts.</w:t>
            </w:r>
          </w:p>
        </w:tc>
        <w:tc>
          <w:tcPr>
            <w:tcW w:type="dxa" w:w="2664"/>
            <w:vAlign w:val="top"/>
          </w:tcPr>
          <w:p>
            <w:r/>
            <w:r>
              <w:rPr>
                <w:b w:val="0"/>
                <w:sz w:val="15"/>
              </w:rPr>
              <w:t>Un mauvais dénominateur fausse la carte U.</w:t>
            </w:r>
          </w:p>
        </w:tc>
      </w:tr>
      <w:tr>
        <w:tc>
          <w:tcPr>
            <w:tcW w:type="dxa" w:w="2664"/>
            <w:vAlign w:val="top"/>
          </w:tcPr>
          <w:p>
            <w:r/>
            <w:r>
              <w:rPr>
                <w:b w:val="0"/>
                <w:sz w:val="15"/>
              </w:rPr>
              <w:t>LCL tronquée à 0</w:t>
            </w:r>
          </w:p>
        </w:tc>
        <w:tc>
          <w:tcPr>
            <w:tcW w:type="dxa" w:w="2664"/>
            <w:vAlign w:val="top"/>
          </w:tcPr>
          <w:p>
            <w:r/>
            <w:r>
              <w:rPr>
                <w:b w:val="0"/>
                <w:sz w:val="15"/>
              </w:rPr>
              <w:t>P/U/C</w:t>
            </w:r>
          </w:p>
        </w:tc>
        <w:tc>
          <w:tcPr>
            <w:tcW w:type="dxa" w:w="2664"/>
            <w:vAlign w:val="top"/>
          </w:tcPr>
          <w:p>
            <w:r/>
            <w:r>
              <w:rPr>
                <w:b w:val="0"/>
                <w:sz w:val="15"/>
              </w:rPr>
              <w:t>Les proportions ou défauts ne peuvent pas être négatifs.</w:t>
            </w:r>
          </w:p>
        </w:tc>
        <w:tc>
          <w:tcPr>
            <w:tcW w:type="dxa" w:w="2664"/>
            <w:vAlign w:val="top"/>
          </w:tcPr>
          <w:p>
            <w:r/>
            <w:r>
              <w:rPr>
                <w:b w:val="0"/>
                <w:sz w:val="15"/>
              </w:rPr>
              <w:t>Normal que LCL soit parfois égale à 0.</w:t>
            </w:r>
          </w:p>
        </w:tc>
      </w:tr>
    </w:tbl>
    <w:p/>
    <w:p>
      <w:pPr>
        <w:pStyle w:val="Heading2"/>
      </w:pPr>
      <w:r>
        <w:t>4.4 EWMA</w:t>
      </w:r>
    </w:p>
    <w:p>
      <w:r>
        <w:t>EWMA signifie Exponentially Weighted Moving Average. Cette carte est utile pour détecter de petites dérives progressives.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Variable EWMA</w:t>
            </w:r>
          </w:p>
        </w:tc>
        <w:tc>
          <w:tcPr>
            <w:tcW w:type="dxa" w:w="3552"/>
            <w:vAlign w:val="top"/>
            <w:shd w:fill="D9EAF7"/>
          </w:tcPr>
          <w:p>
            <w:r/>
            <w:r>
              <w:rPr>
                <w:b/>
                <w:sz w:val="16"/>
              </w:rPr>
              <w:t>Définition</w:t>
            </w:r>
          </w:p>
        </w:tc>
        <w:tc>
          <w:tcPr>
            <w:tcW w:type="dxa" w:w="3552"/>
            <w:vAlign w:val="top"/>
            <w:shd w:fill="D9EAF7"/>
          </w:tcPr>
          <w:p>
            <w:r/>
            <w:r>
              <w:rPr>
                <w:b/>
                <w:sz w:val="16"/>
              </w:rPr>
              <w:t>Interprétation</w:t>
            </w:r>
          </w:p>
        </w:tc>
      </w:tr>
      <w:tr>
        <w:tc>
          <w:tcPr>
            <w:tcW w:type="dxa" w:w="3552"/>
            <w:vAlign w:val="top"/>
          </w:tcPr>
          <w:p>
            <w:r/>
            <w:r>
              <w:rPr>
                <w:b w:val="0"/>
                <w:sz w:val="15"/>
              </w:rPr>
              <w:t>Lambda λ</w:t>
            </w:r>
          </w:p>
        </w:tc>
        <w:tc>
          <w:tcPr>
            <w:tcW w:type="dxa" w:w="3552"/>
            <w:vAlign w:val="top"/>
          </w:tcPr>
          <w:p>
            <w:r/>
            <w:r>
              <w:rPr>
                <w:b w:val="0"/>
                <w:sz w:val="15"/>
              </w:rPr>
              <w:t>Poids donné à la dernière observation.</w:t>
            </w:r>
          </w:p>
        </w:tc>
        <w:tc>
          <w:tcPr>
            <w:tcW w:type="dxa" w:w="3552"/>
            <w:vAlign w:val="top"/>
          </w:tcPr>
          <w:p>
            <w:r/>
            <w:r>
              <w:rPr>
                <w:b w:val="0"/>
                <w:sz w:val="15"/>
              </w:rPr>
              <w:t>λ faible : lissage fort ; λ élevé : réaction rapide.</w:t>
            </w:r>
          </w:p>
        </w:tc>
      </w:tr>
      <w:tr>
        <w:tc>
          <w:tcPr>
            <w:tcW w:type="dxa" w:w="3552"/>
            <w:vAlign w:val="top"/>
          </w:tcPr>
          <w:p>
            <w:r/>
            <w:r>
              <w:rPr>
                <w:b w:val="0"/>
                <w:sz w:val="15"/>
              </w:rPr>
              <w:t>Zt</w:t>
            </w:r>
          </w:p>
        </w:tc>
        <w:tc>
          <w:tcPr>
            <w:tcW w:type="dxa" w:w="3552"/>
            <w:vAlign w:val="top"/>
          </w:tcPr>
          <w:p>
            <w:r/>
            <w:r>
              <w:rPr>
                <w:b w:val="0"/>
                <w:sz w:val="15"/>
              </w:rPr>
              <w:t>Statistique EWMA au temps t.</w:t>
            </w:r>
          </w:p>
        </w:tc>
        <w:tc>
          <w:tcPr>
            <w:tcW w:type="dxa" w:w="3552"/>
            <w:vAlign w:val="top"/>
          </w:tcPr>
          <w:p>
            <w:r/>
            <w:r>
              <w:rPr>
                <w:b w:val="0"/>
                <w:sz w:val="15"/>
              </w:rPr>
              <w:t>Moyenne pondérée du passé et de la dernière valeur.</w:t>
            </w:r>
          </w:p>
        </w:tc>
      </w:tr>
      <w:tr>
        <w:tc>
          <w:tcPr>
            <w:tcW w:type="dxa" w:w="3552"/>
            <w:vAlign w:val="top"/>
          </w:tcPr>
          <w:p>
            <w:r/>
            <w:r>
              <w:rPr>
                <w:b w:val="0"/>
                <w:sz w:val="15"/>
              </w:rPr>
              <w:t>UCL EWMA / LCL EWMA</w:t>
            </w:r>
          </w:p>
        </w:tc>
        <w:tc>
          <w:tcPr>
            <w:tcW w:type="dxa" w:w="3552"/>
            <w:vAlign w:val="top"/>
          </w:tcPr>
          <w:p>
            <w:r/>
            <w:r>
              <w:rPr>
                <w:b w:val="0"/>
                <w:sz w:val="15"/>
              </w:rPr>
              <w:t>Limites de contrôle de la statistique EWMA.</w:t>
            </w:r>
          </w:p>
        </w:tc>
        <w:tc>
          <w:tcPr>
            <w:tcW w:type="dxa" w:w="3552"/>
            <w:vAlign w:val="top"/>
          </w:tcPr>
          <w:p>
            <w:r/>
            <w:r>
              <w:rPr>
                <w:b w:val="0"/>
                <w:sz w:val="15"/>
              </w:rPr>
              <w:t>Peuvent être plus serrées au début puis asymptotiques.</w:t>
            </w:r>
          </w:p>
        </w:tc>
      </w:tr>
      <w:tr>
        <w:tc>
          <w:tcPr>
            <w:tcW w:type="dxa" w:w="3552"/>
            <w:vAlign w:val="top"/>
          </w:tcPr>
          <w:p>
            <w:r/>
            <w:r>
              <w:rPr>
                <w:b w:val="0"/>
                <w:sz w:val="15"/>
              </w:rPr>
              <w:t>UCL asymptotique</w:t>
            </w:r>
          </w:p>
        </w:tc>
        <w:tc>
          <w:tcPr>
            <w:tcW w:type="dxa" w:w="3552"/>
            <w:vAlign w:val="top"/>
          </w:tcPr>
          <w:p>
            <w:r/>
            <w:r>
              <w:rPr>
                <w:b w:val="0"/>
                <w:sz w:val="15"/>
              </w:rPr>
              <w:t>Limite supérieure stabilisée après plusieurs points.</w:t>
            </w:r>
          </w:p>
        </w:tc>
        <w:tc>
          <w:tcPr>
            <w:tcW w:type="dxa" w:w="3552"/>
            <w:vAlign w:val="top"/>
          </w:tcPr>
          <w:p>
            <w:r/>
            <w:r>
              <w:rPr>
                <w:b w:val="0"/>
                <w:sz w:val="15"/>
              </w:rPr>
              <w:t>Référence lorsque la carte a atteint son régime permanent.</w:t>
            </w:r>
          </w:p>
        </w:tc>
      </w:tr>
      <w:tr>
        <w:tc>
          <w:tcPr>
            <w:tcW w:type="dxa" w:w="3552"/>
            <w:vAlign w:val="top"/>
          </w:tcPr>
          <w:p>
            <w:r/>
            <w:r>
              <w:rPr>
                <w:b w:val="0"/>
                <w:sz w:val="15"/>
              </w:rPr>
              <w:t>LCL asymptotique</w:t>
            </w:r>
          </w:p>
        </w:tc>
        <w:tc>
          <w:tcPr>
            <w:tcW w:type="dxa" w:w="3552"/>
            <w:vAlign w:val="top"/>
          </w:tcPr>
          <w:p>
            <w:r/>
            <w:r>
              <w:rPr>
                <w:b w:val="0"/>
                <w:sz w:val="15"/>
              </w:rPr>
              <w:t>Limite inférieure stabilisée.</w:t>
            </w:r>
          </w:p>
        </w:tc>
        <w:tc>
          <w:tcPr>
            <w:tcW w:type="dxa" w:w="3552"/>
            <w:vAlign w:val="top"/>
          </w:tcPr>
          <w:p>
            <w:r/>
            <w:r>
              <w:rPr>
                <w:b w:val="0"/>
                <w:sz w:val="15"/>
              </w:rPr>
              <w:t>Signal si Zt descend sous cette limite.</w:t>
            </w:r>
          </w:p>
        </w:tc>
      </w:tr>
    </w:tbl>
    <w:p/>
    <w:p>
      <w:pPr>
        <w:pStyle w:val="Heading2"/>
      </w:pPr>
      <w:r>
        <w:t>4.5 CUSUM</w:t>
      </w:r>
    </w:p>
    <w:p>
      <w:r>
        <w:t>CUSUM cumule les écarts à la moyenne ou à la cible pour détecter des décalages persistants, même petits.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Variable CUSUM</w:t>
            </w:r>
          </w:p>
        </w:tc>
        <w:tc>
          <w:tcPr>
            <w:tcW w:type="dxa" w:w="3552"/>
            <w:vAlign w:val="top"/>
            <w:shd w:fill="D9EAF7"/>
          </w:tcPr>
          <w:p>
            <w:r/>
            <w:r>
              <w:rPr>
                <w:b/>
                <w:sz w:val="16"/>
              </w:rPr>
              <w:t>Définition</w:t>
            </w:r>
          </w:p>
        </w:tc>
        <w:tc>
          <w:tcPr>
            <w:tcW w:type="dxa" w:w="3552"/>
            <w:vAlign w:val="top"/>
            <w:shd w:fill="D9EAF7"/>
          </w:tcPr>
          <w:p>
            <w:r/>
            <w:r>
              <w:rPr>
                <w:b/>
                <w:sz w:val="16"/>
              </w:rPr>
              <w:t>Interprétation</w:t>
            </w:r>
          </w:p>
        </w:tc>
      </w:tr>
      <w:tr>
        <w:tc>
          <w:tcPr>
            <w:tcW w:type="dxa" w:w="3552"/>
            <w:vAlign w:val="top"/>
          </w:tcPr>
          <w:p>
            <w:r/>
            <w:r>
              <w:rPr>
                <w:b w:val="0"/>
                <w:sz w:val="15"/>
              </w:rPr>
              <w:t>k</w:t>
            </w:r>
          </w:p>
        </w:tc>
        <w:tc>
          <w:tcPr>
            <w:tcW w:type="dxa" w:w="3552"/>
            <w:vAlign w:val="top"/>
          </w:tcPr>
          <w:p>
            <w:r/>
            <w:r>
              <w:rPr>
                <w:b w:val="0"/>
                <w:sz w:val="15"/>
              </w:rPr>
              <w:t>Valeur de référence ou tolérance au décalage.</w:t>
            </w:r>
          </w:p>
        </w:tc>
        <w:tc>
          <w:tcPr>
            <w:tcW w:type="dxa" w:w="3552"/>
            <w:vAlign w:val="top"/>
          </w:tcPr>
          <w:p>
            <w:r/>
            <w:r>
              <w:rPr>
                <w:b w:val="0"/>
                <w:sz w:val="15"/>
              </w:rPr>
              <w:t>Détermine le décalage que l’on veut détecter.</w:t>
            </w:r>
          </w:p>
        </w:tc>
      </w:tr>
      <w:tr>
        <w:tc>
          <w:tcPr>
            <w:tcW w:type="dxa" w:w="3552"/>
            <w:vAlign w:val="top"/>
          </w:tcPr>
          <w:p>
            <w:r/>
            <w:r>
              <w:rPr>
                <w:b w:val="0"/>
                <w:sz w:val="15"/>
              </w:rPr>
              <w:t>h</w:t>
            </w:r>
          </w:p>
        </w:tc>
        <w:tc>
          <w:tcPr>
            <w:tcW w:type="dxa" w:w="3552"/>
            <w:vAlign w:val="top"/>
          </w:tcPr>
          <w:p>
            <w:r/>
            <w:r>
              <w:rPr>
                <w:b w:val="0"/>
                <w:sz w:val="15"/>
              </w:rPr>
              <w:t>Seuil de décision.</w:t>
            </w:r>
          </w:p>
        </w:tc>
        <w:tc>
          <w:tcPr>
            <w:tcW w:type="dxa" w:w="3552"/>
            <w:vAlign w:val="top"/>
          </w:tcPr>
          <w:p>
            <w:r/>
            <w:r>
              <w:rPr>
                <w:b w:val="0"/>
                <w:sz w:val="15"/>
              </w:rPr>
              <w:t>Si CUSUM dépasse h, signal de dérive.</w:t>
            </w:r>
          </w:p>
        </w:tc>
      </w:tr>
      <w:tr>
        <w:tc>
          <w:tcPr>
            <w:tcW w:type="dxa" w:w="3552"/>
            <w:vAlign w:val="top"/>
          </w:tcPr>
          <w:p>
            <w:r/>
            <w:r>
              <w:rPr>
                <w:b w:val="0"/>
                <w:sz w:val="15"/>
              </w:rPr>
              <w:t>CUSUM+</w:t>
            </w:r>
          </w:p>
        </w:tc>
        <w:tc>
          <w:tcPr>
            <w:tcW w:type="dxa" w:w="3552"/>
            <w:vAlign w:val="top"/>
          </w:tcPr>
          <w:p>
            <w:r/>
            <w:r>
              <w:rPr>
                <w:b w:val="0"/>
                <w:sz w:val="15"/>
              </w:rPr>
              <w:t>Somme cumulée des écarts positifs.</w:t>
            </w:r>
          </w:p>
        </w:tc>
        <w:tc>
          <w:tcPr>
            <w:tcW w:type="dxa" w:w="3552"/>
            <w:vAlign w:val="top"/>
          </w:tcPr>
          <w:p>
            <w:r/>
            <w:r>
              <w:rPr>
                <w:b w:val="0"/>
                <w:sz w:val="15"/>
              </w:rPr>
              <w:t>Détecte un décalage vers le haut.</w:t>
            </w:r>
          </w:p>
        </w:tc>
      </w:tr>
      <w:tr>
        <w:tc>
          <w:tcPr>
            <w:tcW w:type="dxa" w:w="3552"/>
            <w:vAlign w:val="top"/>
          </w:tcPr>
          <w:p>
            <w:r/>
            <w:r>
              <w:rPr>
                <w:b w:val="0"/>
                <w:sz w:val="15"/>
              </w:rPr>
              <w:t>CUSUM−</w:t>
            </w:r>
          </w:p>
        </w:tc>
        <w:tc>
          <w:tcPr>
            <w:tcW w:type="dxa" w:w="3552"/>
            <w:vAlign w:val="top"/>
          </w:tcPr>
          <w:p>
            <w:r/>
            <w:r>
              <w:rPr>
                <w:b w:val="0"/>
                <w:sz w:val="15"/>
              </w:rPr>
              <w:t>Somme cumulée des écarts négatifs.</w:t>
            </w:r>
          </w:p>
        </w:tc>
        <w:tc>
          <w:tcPr>
            <w:tcW w:type="dxa" w:w="3552"/>
            <w:vAlign w:val="top"/>
          </w:tcPr>
          <w:p>
            <w:r/>
            <w:r>
              <w:rPr>
                <w:b w:val="0"/>
                <w:sz w:val="15"/>
              </w:rPr>
              <w:t>Détecte un décalage vers le bas.</w:t>
            </w:r>
          </w:p>
        </w:tc>
      </w:tr>
      <w:tr>
        <w:tc>
          <w:tcPr>
            <w:tcW w:type="dxa" w:w="3552"/>
            <w:vAlign w:val="top"/>
          </w:tcPr>
          <w:p>
            <w:r/>
            <w:r>
              <w:rPr>
                <w:b w:val="0"/>
                <w:sz w:val="15"/>
              </w:rPr>
              <w:t>Signal CUSUM</w:t>
            </w:r>
          </w:p>
        </w:tc>
        <w:tc>
          <w:tcPr>
            <w:tcW w:type="dxa" w:w="3552"/>
            <w:vAlign w:val="top"/>
          </w:tcPr>
          <w:p>
            <w:r/>
            <w:r>
              <w:rPr>
                <w:b w:val="0"/>
                <w:sz w:val="15"/>
              </w:rPr>
              <w:t>Franchissement du seuil h.</w:t>
            </w:r>
          </w:p>
        </w:tc>
        <w:tc>
          <w:tcPr>
            <w:tcW w:type="dxa" w:w="3552"/>
            <w:vAlign w:val="top"/>
          </w:tcPr>
          <w:p>
            <w:r/>
            <w:r>
              <w:rPr>
                <w:b w:val="0"/>
                <w:sz w:val="15"/>
              </w:rPr>
              <w:t>Doit déclencher une investigation temporelle.</w:t>
            </w:r>
          </w:p>
        </w:tc>
      </w:tr>
    </w:tbl>
    <w:p/>
    <w:p>
      <w:pPr>
        <w:pStyle w:val="Heading2"/>
      </w:pPr>
      <w:r>
        <w:t>4.6 Règles Western Electric / Nelson</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Règle ou signal</w:t>
            </w:r>
          </w:p>
        </w:tc>
        <w:tc>
          <w:tcPr>
            <w:tcW w:type="dxa" w:w="3552"/>
            <w:vAlign w:val="top"/>
            <w:shd w:fill="D9EAF7"/>
          </w:tcPr>
          <w:p>
            <w:r/>
            <w:r>
              <w:rPr>
                <w:b/>
                <w:sz w:val="16"/>
              </w:rPr>
              <w:t>Ce que cela indique</w:t>
            </w:r>
          </w:p>
        </w:tc>
        <w:tc>
          <w:tcPr>
            <w:tcW w:type="dxa" w:w="3552"/>
            <w:vAlign w:val="top"/>
            <w:shd w:fill="D9EAF7"/>
          </w:tcPr>
          <w:p>
            <w:r/>
            <w:r>
              <w:rPr>
                <w:b/>
                <w:sz w:val="16"/>
              </w:rPr>
              <w:t>Action recommandée</w:t>
            </w:r>
          </w:p>
        </w:tc>
      </w:tr>
      <w:tr>
        <w:tc>
          <w:tcPr>
            <w:tcW w:type="dxa" w:w="3552"/>
            <w:vAlign w:val="top"/>
          </w:tcPr>
          <w:p>
            <w:r/>
            <w:r>
              <w:rPr>
                <w:b w:val="0"/>
                <w:sz w:val="15"/>
              </w:rPr>
              <w:t>1 point au-delà de 3σ</w:t>
            </w:r>
          </w:p>
        </w:tc>
        <w:tc>
          <w:tcPr>
            <w:tcW w:type="dxa" w:w="3552"/>
            <w:vAlign w:val="top"/>
          </w:tcPr>
          <w:p>
            <w:r/>
            <w:r>
              <w:rPr>
                <w:b w:val="0"/>
                <w:sz w:val="15"/>
              </w:rPr>
              <w:t>Événement inhabituel fort.</w:t>
            </w:r>
          </w:p>
        </w:tc>
        <w:tc>
          <w:tcPr>
            <w:tcW w:type="dxa" w:w="3552"/>
            <w:vAlign w:val="top"/>
          </w:tcPr>
          <w:p>
            <w:r/>
            <w:r>
              <w:rPr>
                <w:b w:val="0"/>
                <w:sz w:val="15"/>
              </w:rPr>
              <w:t>Vérifier lot, réglage, instrument, saisie.</w:t>
            </w:r>
          </w:p>
        </w:tc>
      </w:tr>
      <w:tr>
        <w:tc>
          <w:tcPr>
            <w:tcW w:type="dxa" w:w="3552"/>
            <w:vAlign w:val="top"/>
          </w:tcPr>
          <w:p>
            <w:r/>
            <w:r>
              <w:rPr>
                <w:b w:val="0"/>
                <w:sz w:val="15"/>
              </w:rPr>
              <w:t>2 points sur 3 au-delà de 2σ</w:t>
            </w:r>
          </w:p>
        </w:tc>
        <w:tc>
          <w:tcPr>
            <w:tcW w:type="dxa" w:w="3552"/>
            <w:vAlign w:val="top"/>
          </w:tcPr>
          <w:p>
            <w:r/>
            <w:r>
              <w:rPr>
                <w:b w:val="0"/>
                <w:sz w:val="15"/>
              </w:rPr>
              <w:t>Décalage probable.</w:t>
            </w:r>
          </w:p>
        </w:tc>
        <w:tc>
          <w:tcPr>
            <w:tcW w:type="dxa" w:w="3552"/>
            <w:vAlign w:val="top"/>
          </w:tcPr>
          <w:p>
            <w:r/>
            <w:r>
              <w:rPr>
                <w:b w:val="0"/>
                <w:sz w:val="15"/>
              </w:rPr>
              <w:t>Chercher changement récent.</w:t>
            </w:r>
          </w:p>
        </w:tc>
      </w:tr>
      <w:tr>
        <w:tc>
          <w:tcPr>
            <w:tcW w:type="dxa" w:w="3552"/>
            <w:vAlign w:val="top"/>
          </w:tcPr>
          <w:p>
            <w:r/>
            <w:r>
              <w:rPr>
                <w:b w:val="0"/>
                <w:sz w:val="15"/>
              </w:rPr>
              <w:t>4 points sur 5 au-delà de 1σ</w:t>
            </w:r>
          </w:p>
        </w:tc>
        <w:tc>
          <w:tcPr>
            <w:tcW w:type="dxa" w:w="3552"/>
            <w:vAlign w:val="top"/>
          </w:tcPr>
          <w:p>
            <w:r/>
            <w:r>
              <w:rPr>
                <w:b w:val="0"/>
                <w:sz w:val="15"/>
              </w:rPr>
              <w:t>Glissement progressif.</w:t>
            </w:r>
          </w:p>
        </w:tc>
        <w:tc>
          <w:tcPr>
            <w:tcW w:type="dxa" w:w="3552"/>
            <w:vAlign w:val="top"/>
          </w:tcPr>
          <w:p>
            <w:r/>
            <w:r>
              <w:rPr>
                <w:b w:val="0"/>
                <w:sz w:val="15"/>
              </w:rPr>
              <w:t>Surveiller usure, température, dérive.</w:t>
            </w:r>
          </w:p>
        </w:tc>
      </w:tr>
      <w:tr>
        <w:tc>
          <w:tcPr>
            <w:tcW w:type="dxa" w:w="3552"/>
            <w:vAlign w:val="top"/>
          </w:tcPr>
          <w:p>
            <w:r/>
            <w:r>
              <w:rPr>
                <w:b w:val="0"/>
                <w:sz w:val="15"/>
              </w:rPr>
              <w:t>8 points du même côté de CL</w:t>
            </w:r>
          </w:p>
        </w:tc>
        <w:tc>
          <w:tcPr>
            <w:tcW w:type="dxa" w:w="3552"/>
            <w:vAlign w:val="top"/>
          </w:tcPr>
          <w:p>
            <w:r/>
            <w:r>
              <w:rPr>
                <w:b w:val="0"/>
                <w:sz w:val="15"/>
              </w:rPr>
              <w:t>Décentrage durable.</w:t>
            </w:r>
          </w:p>
        </w:tc>
        <w:tc>
          <w:tcPr>
            <w:tcW w:type="dxa" w:w="3552"/>
            <w:vAlign w:val="top"/>
          </w:tcPr>
          <w:p>
            <w:r/>
            <w:r>
              <w:rPr>
                <w:b w:val="0"/>
                <w:sz w:val="15"/>
              </w:rPr>
              <w:t>Comparer avant/après changement.</w:t>
            </w:r>
          </w:p>
        </w:tc>
      </w:tr>
      <w:tr>
        <w:tc>
          <w:tcPr>
            <w:tcW w:type="dxa" w:w="3552"/>
            <w:vAlign w:val="top"/>
          </w:tcPr>
          <w:p>
            <w:r/>
            <w:r>
              <w:rPr>
                <w:b w:val="0"/>
                <w:sz w:val="15"/>
              </w:rPr>
              <w:t>6 points en tendance</w:t>
            </w:r>
          </w:p>
        </w:tc>
        <w:tc>
          <w:tcPr>
            <w:tcW w:type="dxa" w:w="3552"/>
            <w:vAlign w:val="top"/>
          </w:tcPr>
          <w:p>
            <w:r/>
            <w:r>
              <w:rPr>
                <w:b w:val="0"/>
                <w:sz w:val="15"/>
              </w:rPr>
              <w:t>Dérive monotone.</w:t>
            </w:r>
          </w:p>
        </w:tc>
        <w:tc>
          <w:tcPr>
            <w:tcW w:type="dxa" w:w="3552"/>
            <w:vAlign w:val="top"/>
          </w:tcPr>
          <w:p>
            <w:r/>
            <w:r>
              <w:rPr>
                <w:b w:val="0"/>
                <w:sz w:val="15"/>
              </w:rPr>
              <w:t>Rechercher usure outil, capteur, environnement.</w:t>
            </w:r>
          </w:p>
        </w:tc>
      </w:tr>
    </w:tbl>
    <w:p/>
    <w:p>
      <w:pPr>
        <w:pStyle w:val="Heading1"/>
      </w:pPr>
      <w:r>
        <w:t>5. MSA / Gage R&amp;R — variables détaillées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Variable</w:t>
            </w:r>
          </w:p>
        </w:tc>
        <w:tc>
          <w:tcPr>
            <w:tcW w:type="dxa" w:w="3552"/>
            <w:vAlign w:val="top"/>
            <w:shd w:fill="D9EAF7"/>
          </w:tcPr>
          <w:p>
            <w:r/>
            <w:r>
              <w:rPr>
                <w:b/>
                <w:sz w:val="16"/>
              </w:rPr>
              <w:t>Fonction</w:t>
            </w:r>
          </w:p>
        </w:tc>
        <w:tc>
          <w:tcPr>
            <w:tcW w:type="dxa" w:w="3552"/>
            <w:vAlign w:val="top"/>
            <w:shd w:fill="D9EAF7"/>
          </w:tcPr>
          <w:p>
            <w:r/>
            <w:r>
              <w:rPr>
                <w:b/>
                <w:sz w:val="16"/>
              </w:rPr>
              <w:t>Interprétation</w:t>
            </w:r>
          </w:p>
        </w:tc>
      </w:tr>
      <w:tr>
        <w:tc>
          <w:tcPr>
            <w:tcW w:type="dxa" w:w="3552"/>
            <w:vAlign w:val="top"/>
          </w:tcPr>
          <w:p>
            <w:r/>
            <w:r>
              <w:rPr>
                <w:b w:val="0"/>
                <w:sz w:val="15"/>
              </w:rPr>
              <w:t>Répétabilité / EV</w:t>
            </w:r>
          </w:p>
        </w:tc>
        <w:tc>
          <w:tcPr>
            <w:tcW w:type="dxa" w:w="3552"/>
            <w:vAlign w:val="top"/>
          </w:tcPr>
          <w:p>
            <w:r/>
            <w:r>
              <w:rPr>
                <w:b w:val="0"/>
                <w:sz w:val="15"/>
              </w:rPr>
              <w:t>Variation du même opérateur avec le même instrument.</w:t>
            </w:r>
          </w:p>
        </w:tc>
        <w:tc>
          <w:tcPr>
            <w:tcW w:type="dxa" w:w="3552"/>
            <w:vAlign w:val="top"/>
          </w:tcPr>
          <w:p>
            <w:r/>
            <w:r>
              <w:rPr>
                <w:b w:val="0"/>
                <w:sz w:val="15"/>
              </w:rPr>
              <w:t>Instrument ou méthode instable si élevée.</w:t>
            </w:r>
          </w:p>
        </w:tc>
      </w:tr>
      <w:tr>
        <w:tc>
          <w:tcPr>
            <w:tcW w:type="dxa" w:w="3552"/>
            <w:vAlign w:val="top"/>
          </w:tcPr>
          <w:p>
            <w:r/>
            <w:r>
              <w:rPr>
                <w:b w:val="0"/>
                <w:sz w:val="15"/>
              </w:rPr>
              <w:t>Reproductibilité / AV</w:t>
            </w:r>
          </w:p>
        </w:tc>
        <w:tc>
          <w:tcPr>
            <w:tcW w:type="dxa" w:w="3552"/>
            <w:vAlign w:val="top"/>
          </w:tcPr>
          <w:p>
            <w:r/>
            <w:r>
              <w:rPr>
                <w:b w:val="0"/>
                <w:sz w:val="15"/>
              </w:rPr>
              <w:t>Variation entre opérateurs.</w:t>
            </w:r>
          </w:p>
        </w:tc>
        <w:tc>
          <w:tcPr>
            <w:tcW w:type="dxa" w:w="3552"/>
            <w:vAlign w:val="top"/>
          </w:tcPr>
          <w:p>
            <w:r/>
            <w:r>
              <w:rPr>
                <w:b w:val="0"/>
                <w:sz w:val="15"/>
              </w:rPr>
              <w:t>Formation ou méthode opérateur à investiguer si élevée.</w:t>
            </w:r>
          </w:p>
        </w:tc>
      </w:tr>
      <w:tr>
        <w:tc>
          <w:tcPr>
            <w:tcW w:type="dxa" w:w="3552"/>
            <w:vAlign w:val="top"/>
          </w:tcPr>
          <w:p>
            <w:r/>
            <w:r>
              <w:rPr>
                <w:b w:val="0"/>
                <w:sz w:val="15"/>
              </w:rPr>
              <w:t>Interaction opérateur×pièce</w:t>
            </w:r>
          </w:p>
        </w:tc>
        <w:tc>
          <w:tcPr>
            <w:tcW w:type="dxa" w:w="3552"/>
            <w:vAlign w:val="top"/>
          </w:tcPr>
          <w:p>
            <w:r/>
            <w:r>
              <w:rPr>
                <w:b w:val="0"/>
                <w:sz w:val="15"/>
              </w:rPr>
              <w:t>Effet spécifique opérateur selon pièce.</w:t>
            </w:r>
          </w:p>
        </w:tc>
        <w:tc>
          <w:tcPr>
            <w:tcW w:type="dxa" w:w="3552"/>
            <w:vAlign w:val="top"/>
          </w:tcPr>
          <w:p>
            <w:r/>
            <w:r>
              <w:rPr>
                <w:b w:val="0"/>
                <w:sz w:val="15"/>
              </w:rPr>
              <w:t>Les opérateurs ne classent pas les pièces de la même façon.</w:t>
            </w:r>
          </w:p>
        </w:tc>
      </w:tr>
      <w:tr>
        <w:tc>
          <w:tcPr>
            <w:tcW w:type="dxa" w:w="3552"/>
            <w:vAlign w:val="top"/>
          </w:tcPr>
          <w:p>
            <w:r/>
            <w:r>
              <w:rPr>
                <w:b w:val="0"/>
                <w:sz w:val="15"/>
              </w:rPr>
              <w:t>Pièce à pièce / PV</w:t>
            </w:r>
          </w:p>
        </w:tc>
        <w:tc>
          <w:tcPr>
            <w:tcW w:type="dxa" w:w="3552"/>
            <w:vAlign w:val="top"/>
          </w:tcPr>
          <w:p>
            <w:r/>
            <w:r>
              <w:rPr>
                <w:b w:val="0"/>
                <w:sz w:val="15"/>
              </w:rPr>
              <w:t>Variation réelle des pièces.</w:t>
            </w:r>
          </w:p>
        </w:tc>
        <w:tc>
          <w:tcPr>
            <w:tcW w:type="dxa" w:w="3552"/>
            <w:vAlign w:val="top"/>
          </w:tcPr>
          <w:p>
            <w:r/>
            <w:r>
              <w:rPr>
                <w:b w:val="0"/>
                <w:sz w:val="15"/>
              </w:rPr>
              <w:t>Doit être suffisante pour tester le système de mesure.</w:t>
            </w:r>
          </w:p>
        </w:tc>
      </w:tr>
      <w:tr>
        <w:tc>
          <w:tcPr>
            <w:tcW w:type="dxa" w:w="3552"/>
            <w:vAlign w:val="top"/>
          </w:tcPr>
          <w:p>
            <w:r/>
            <w:r>
              <w:rPr>
                <w:b w:val="0"/>
                <w:sz w:val="15"/>
              </w:rPr>
              <w:t>%Contribution</w:t>
            </w:r>
          </w:p>
        </w:tc>
        <w:tc>
          <w:tcPr>
            <w:tcW w:type="dxa" w:w="3552"/>
            <w:vAlign w:val="top"/>
          </w:tcPr>
          <w:p>
            <w:r/>
            <w:r>
              <w:rPr>
                <w:b w:val="0"/>
                <w:sz w:val="15"/>
              </w:rPr>
              <w:t>Part de variance de chaque source.</w:t>
            </w:r>
          </w:p>
        </w:tc>
        <w:tc>
          <w:tcPr>
            <w:tcW w:type="dxa" w:w="3552"/>
            <w:vAlign w:val="top"/>
          </w:tcPr>
          <w:p>
            <w:r/>
            <w:r>
              <w:rPr>
                <w:b w:val="0"/>
                <w:sz w:val="15"/>
              </w:rPr>
              <w:t>Identifie la source dominante.</w:t>
            </w:r>
          </w:p>
        </w:tc>
      </w:tr>
      <w:tr>
        <w:tc>
          <w:tcPr>
            <w:tcW w:type="dxa" w:w="3552"/>
            <w:vAlign w:val="top"/>
          </w:tcPr>
          <w:p>
            <w:r/>
            <w:r>
              <w:rPr>
                <w:b w:val="0"/>
                <w:sz w:val="15"/>
              </w:rPr>
              <w:t>%Study Variation</w:t>
            </w:r>
          </w:p>
        </w:tc>
        <w:tc>
          <w:tcPr>
            <w:tcW w:type="dxa" w:w="3552"/>
            <w:vAlign w:val="top"/>
          </w:tcPr>
          <w:p>
            <w:r/>
            <w:r>
              <w:rPr>
                <w:b w:val="0"/>
                <w:sz w:val="15"/>
              </w:rPr>
              <w:t>Part de variation totale 6σ.</w:t>
            </w:r>
          </w:p>
        </w:tc>
        <w:tc>
          <w:tcPr>
            <w:tcW w:type="dxa" w:w="3552"/>
            <w:vAlign w:val="top"/>
          </w:tcPr>
          <w:p>
            <w:r/>
            <w:r>
              <w:rPr>
                <w:b w:val="0"/>
                <w:sz w:val="15"/>
              </w:rPr>
              <w:t>&lt;10 % souvent bon ; &gt;30 % souvent problématique.</w:t>
            </w:r>
          </w:p>
        </w:tc>
      </w:tr>
      <w:tr>
        <w:tc>
          <w:tcPr>
            <w:tcW w:type="dxa" w:w="3552"/>
            <w:vAlign w:val="top"/>
          </w:tcPr>
          <w:p>
            <w:r/>
            <w:r>
              <w:rPr>
                <w:b w:val="0"/>
                <w:sz w:val="15"/>
              </w:rPr>
              <w:t>%Tolérance</w:t>
            </w:r>
          </w:p>
        </w:tc>
        <w:tc>
          <w:tcPr>
            <w:tcW w:type="dxa" w:w="3552"/>
            <w:vAlign w:val="top"/>
          </w:tcPr>
          <w:p>
            <w:r/>
            <w:r>
              <w:rPr>
                <w:b w:val="0"/>
                <w:sz w:val="15"/>
              </w:rPr>
              <w:t>GRR rapporté à la tolérance.</w:t>
            </w:r>
          </w:p>
        </w:tc>
        <w:tc>
          <w:tcPr>
            <w:tcW w:type="dxa" w:w="3552"/>
            <w:vAlign w:val="top"/>
          </w:tcPr>
          <w:p>
            <w:r/>
            <w:r>
              <w:rPr>
                <w:b w:val="0"/>
                <w:sz w:val="15"/>
              </w:rPr>
              <w:t>Très utile pour acceptabilité client/spécification.</w:t>
            </w:r>
          </w:p>
        </w:tc>
      </w:tr>
      <w:tr>
        <w:tc>
          <w:tcPr>
            <w:tcW w:type="dxa" w:w="3552"/>
            <w:vAlign w:val="top"/>
          </w:tcPr>
          <w:p>
            <w:r/>
            <w:r>
              <w:rPr>
                <w:b w:val="0"/>
                <w:sz w:val="15"/>
              </w:rPr>
              <w:t>ndc</w:t>
            </w:r>
          </w:p>
        </w:tc>
        <w:tc>
          <w:tcPr>
            <w:tcW w:type="dxa" w:w="3552"/>
            <w:vAlign w:val="top"/>
          </w:tcPr>
          <w:p>
            <w:r/>
            <w:r>
              <w:rPr>
                <w:b w:val="0"/>
                <w:sz w:val="15"/>
              </w:rPr>
              <w:t>Nombre de catégories distinctes.</w:t>
            </w:r>
          </w:p>
        </w:tc>
        <w:tc>
          <w:tcPr>
            <w:tcW w:type="dxa" w:w="3552"/>
            <w:vAlign w:val="top"/>
          </w:tcPr>
          <w:p>
            <w:r/>
            <w:r>
              <w:rPr>
                <w:b w:val="0"/>
                <w:sz w:val="15"/>
              </w:rPr>
              <w:t>ndc ≥ 5 généralement recherché.</w:t>
            </w:r>
          </w:p>
        </w:tc>
      </w:tr>
    </w:tbl>
    <w:p/>
    <w:p>
      <w:pPr>
        <w:pStyle w:val="Heading1"/>
      </w:pPr>
      <w:r>
        <w:t>6. Normalité, corrélation, régression, tests — variables clés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Variable</w:t>
            </w:r>
          </w:p>
        </w:tc>
        <w:tc>
          <w:tcPr>
            <w:tcW w:type="dxa" w:w="3552"/>
            <w:vAlign w:val="top"/>
            <w:shd w:fill="D9EAF7"/>
          </w:tcPr>
          <w:p>
            <w:r/>
            <w:r>
              <w:rPr>
                <w:b/>
                <w:sz w:val="16"/>
              </w:rPr>
              <w:t>Fonction</w:t>
            </w:r>
          </w:p>
        </w:tc>
        <w:tc>
          <w:tcPr>
            <w:tcW w:type="dxa" w:w="3552"/>
            <w:vAlign w:val="top"/>
            <w:shd w:fill="D9EAF7"/>
          </w:tcPr>
          <w:p>
            <w:r/>
            <w:r>
              <w:rPr>
                <w:b/>
                <w:sz w:val="16"/>
              </w:rPr>
              <w:t>Interprétation</w:t>
            </w:r>
          </w:p>
        </w:tc>
      </w:tr>
      <w:tr>
        <w:tc>
          <w:tcPr>
            <w:tcW w:type="dxa" w:w="3552"/>
            <w:vAlign w:val="top"/>
          </w:tcPr>
          <w:p>
            <w:r/>
            <w:r>
              <w:rPr>
                <w:b w:val="0"/>
                <w:sz w:val="15"/>
              </w:rPr>
              <w:t>Shapiro p-value</w:t>
            </w:r>
          </w:p>
        </w:tc>
        <w:tc>
          <w:tcPr>
            <w:tcW w:type="dxa" w:w="3552"/>
            <w:vAlign w:val="top"/>
          </w:tcPr>
          <w:p>
            <w:r/>
            <w:r>
              <w:rPr>
                <w:b w:val="0"/>
                <w:sz w:val="15"/>
              </w:rPr>
              <w:t>Normalité</w:t>
            </w:r>
          </w:p>
        </w:tc>
        <w:tc>
          <w:tcPr>
            <w:tcW w:type="dxa" w:w="3552"/>
            <w:vAlign w:val="top"/>
          </w:tcPr>
          <w:p>
            <w:r/>
            <w:r>
              <w:rPr>
                <w:b w:val="0"/>
                <w:sz w:val="15"/>
              </w:rPr>
              <w:t>p &gt; 0,05 : normalité plausible.</w:t>
            </w:r>
          </w:p>
        </w:tc>
      </w:tr>
      <w:tr>
        <w:tc>
          <w:tcPr>
            <w:tcW w:type="dxa" w:w="3552"/>
            <w:vAlign w:val="top"/>
          </w:tcPr>
          <w:p>
            <w:r/>
            <w:r>
              <w:rPr>
                <w:b w:val="0"/>
                <w:sz w:val="15"/>
              </w:rPr>
              <w:t>Anderson-Darling</w:t>
            </w:r>
          </w:p>
        </w:tc>
        <w:tc>
          <w:tcPr>
            <w:tcW w:type="dxa" w:w="3552"/>
            <w:vAlign w:val="top"/>
          </w:tcPr>
          <w:p>
            <w:r/>
            <w:r>
              <w:rPr>
                <w:b w:val="0"/>
                <w:sz w:val="15"/>
              </w:rPr>
              <w:t>Normalité</w:t>
            </w:r>
          </w:p>
        </w:tc>
        <w:tc>
          <w:tcPr>
            <w:tcW w:type="dxa" w:w="3552"/>
            <w:vAlign w:val="top"/>
          </w:tcPr>
          <w:p>
            <w:r/>
            <w:r>
              <w:rPr>
                <w:b w:val="0"/>
                <w:sz w:val="15"/>
              </w:rPr>
              <w:t>Comparer au seuil critique.</w:t>
            </w:r>
          </w:p>
        </w:tc>
      </w:tr>
      <w:tr>
        <w:tc>
          <w:tcPr>
            <w:tcW w:type="dxa" w:w="3552"/>
            <w:vAlign w:val="top"/>
          </w:tcPr>
          <w:p>
            <w:r/>
            <w:r>
              <w:rPr>
                <w:b w:val="0"/>
                <w:sz w:val="15"/>
              </w:rPr>
              <w:t>r Pearson</w:t>
            </w:r>
          </w:p>
        </w:tc>
        <w:tc>
          <w:tcPr>
            <w:tcW w:type="dxa" w:w="3552"/>
            <w:vAlign w:val="top"/>
          </w:tcPr>
          <w:p>
            <w:r/>
            <w:r>
              <w:rPr>
                <w:b w:val="0"/>
                <w:sz w:val="15"/>
              </w:rPr>
              <w:t>Corrélation linéaire</w:t>
            </w:r>
          </w:p>
        </w:tc>
        <w:tc>
          <w:tcPr>
            <w:tcW w:type="dxa" w:w="3552"/>
            <w:vAlign w:val="top"/>
          </w:tcPr>
          <w:p>
            <w:r/>
            <w:r>
              <w:rPr>
                <w:b w:val="0"/>
                <w:sz w:val="15"/>
              </w:rPr>
              <w:t>Proche de ±1 : relation forte.</w:t>
            </w:r>
          </w:p>
        </w:tc>
      </w:tr>
      <w:tr>
        <w:tc>
          <w:tcPr>
            <w:tcW w:type="dxa" w:w="3552"/>
            <w:vAlign w:val="top"/>
          </w:tcPr>
          <w:p>
            <w:r/>
            <w:r>
              <w:rPr>
                <w:b w:val="0"/>
                <w:sz w:val="15"/>
              </w:rPr>
              <w:t>rho Spearman</w:t>
            </w:r>
          </w:p>
        </w:tc>
        <w:tc>
          <w:tcPr>
            <w:tcW w:type="dxa" w:w="3552"/>
            <w:vAlign w:val="top"/>
          </w:tcPr>
          <w:p>
            <w:r/>
            <w:r>
              <w:rPr>
                <w:b w:val="0"/>
                <w:sz w:val="15"/>
              </w:rPr>
              <w:t>Corrélation de rang</w:t>
            </w:r>
          </w:p>
        </w:tc>
        <w:tc>
          <w:tcPr>
            <w:tcW w:type="dxa" w:w="3552"/>
            <w:vAlign w:val="top"/>
          </w:tcPr>
          <w:p>
            <w:r/>
            <w:r>
              <w:rPr>
                <w:b w:val="0"/>
                <w:sz w:val="15"/>
              </w:rPr>
              <w:t>Utile pour relation monotone non linéaire.</w:t>
            </w:r>
          </w:p>
        </w:tc>
      </w:tr>
      <w:tr>
        <w:tc>
          <w:tcPr>
            <w:tcW w:type="dxa" w:w="3552"/>
            <w:vAlign w:val="top"/>
          </w:tcPr>
          <w:p>
            <w:r/>
            <w:r>
              <w:rPr>
                <w:b w:val="0"/>
                <w:sz w:val="15"/>
              </w:rPr>
              <w:t>R²</w:t>
            </w:r>
          </w:p>
        </w:tc>
        <w:tc>
          <w:tcPr>
            <w:tcW w:type="dxa" w:w="3552"/>
            <w:vAlign w:val="top"/>
          </w:tcPr>
          <w:p>
            <w:r/>
            <w:r>
              <w:rPr>
                <w:b w:val="0"/>
                <w:sz w:val="15"/>
              </w:rPr>
              <w:t>Régression</w:t>
            </w:r>
          </w:p>
        </w:tc>
        <w:tc>
          <w:tcPr>
            <w:tcW w:type="dxa" w:w="3552"/>
            <w:vAlign w:val="top"/>
          </w:tcPr>
          <w:p>
            <w:r/>
            <w:r>
              <w:rPr>
                <w:b w:val="0"/>
                <w:sz w:val="15"/>
              </w:rPr>
              <w:t>Part de variabilité expliquée par le modèle.</w:t>
            </w:r>
          </w:p>
        </w:tc>
      </w:tr>
      <w:tr>
        <w:tc>
          <w:tcPr>
            <w:tcW w:type="dxa" w:w="3552"/>
            <w:vAlign w:val="top"/>
          </w:tcPr>
          <w:p>
            <w:r/>
            <w:r>
              <w:rPr>
                <w:b w:val="0"/>
                <w:sz w:val="15"/>
              </w:rPr>
              <w:t>Pente</w:t>
            </w:r>
          </w:p>
        </w:tc>
        <w:tc>
          <w:tcPr>
            <w:tcW w:type="dxa" w:w="3552"/>
            <w:vAlign w:val="top"/>
          </w:tcPr>
          <w:p>
            <w:r/>
            <w:r>
              <w:rPr>
                <w:b w:val="0"/>
                <w:sz w:val="15"/>
              </w:rPr>
              <w:t>Régression</w:t>
            </w:r>
          </w:p>
        </w:tc>
        <w:tc>
          <w:tcPr>
            <w:tcW w:type="dxa" w:w="3552"/>
            <w:vAlign w:val="top"/>
          </w:tcPr>
          <w:p>
            <w:r/>
            <w:r>
              <w:rPr>
                <w:b w:val="0"/>
                <w:sz w:val="15"/>
              </w:rPr>
              <w:t>Variation attendue de Y pour +1 unité de X.</w:t>
            </w:r>
          </w:p>
        </w:tc>
      </w:tr>
      <w:tr>
        <w:tc>
          <w:tcPr>
            <w:tcW w:type="dxa" w:w="3552"/>
            <w:vAlign w:val="top"/>
          </w:tcPr>
          <w:p>
            <w:r/>
            <w:r>
              <w:rPr>
                <w:b w:val="0"/>
                <w:sz w:val="15"/>
              </w:rPr>
              <w:t>t statistic</w:t>
            </w:r>
          </w:p>
        </w:tc>
        <w:tc>
          <w:tcPr>
            <w:tcW w:type="dxa" w:w="3552"/>
            <w:vAlign w:val="top"/>
          </w:tcPr>
          <w:p>
            <w:r/>
            <w:r>
              <w:rPr>
                <w:b w:val="0"/>
                <w:sz w:val="15"/>
              </w:rPr>
              <w:t>Test t</w:t>
            </w:r>
          </w:p>
        </w:tc>
        <w:tc>
          <w:tcPr>
            <w:tcW w:type="dxa" w:w="3552"/>
            <w:vAlign w:val="top"/>
          </w:tcPr>
          <w:p>
            <w:r/>
            <w:r>
              <w:rPr>
                <w:b w:val="0"/>
                <w:sz w:val="15"/>
              </w:rPr>
              <w:t>Écart standardisé entre observation et hypothèse.</w:t>
            </w:r>
          </w:p>
        </w:tc>
      </w:tr>
      <w:tr>
        <w:tc>
          <w:tcPr>
            <w:tcW w:type="dxa" w:w="3552"/>
            <w:vAlign w:val="top"/>
          </w:tcPr>
          <w:p>
            <w:r/>
            <w:r>
              <w:rPr>
                <w:b w:val="0"/>
                <w:sz w:val="15"/>
              </w:rPr>
              <w:t>F statistic</w:t>
            </w:r>
          </w:p>
        </w:tc>
        <w:tc>
          <w:tcPr>
            <w:tcW w:type="dxa" w:w="3552"/>
            <w:vAlign w:val="top"/>
          </w:tcPr>
          <w:p>
            <w:r/>
            <w:r>
              <w:rPr>
                <w:b w:val="0"/>
                <w:sz w:val="15"/>
              </w:rPr>
              <w:t>ANOVA</w:t>
            </w:r>
          </w:p>
        </w:tc>
        <w:tc>
          <w:tcPr>
            <w:tcW w:type="dxa" w:w="3552"/>
            <w:vAlign w:val="top"/>
          </w:tcPr>
          <w:p>
            <w:r/>
            <w:r>
              <w:rPr>
                <w:b w:val="0"/>
                <w:sz w:val="15"/>
              </w:rPr>
              <w:t>Rapport variabilité inter-groupes / intra-groupes.</w:t>
            </w:r>
          </w:p>
        </w:tc>
      </w:tr>
    </w:tbl>
    <w:p/>
    <w:p>
      <w:pPr>
        <w:pStyle w:val="Heading1"/>
      </w:pPr>
      <w:r>
        <w:t>7. MiniQual — variables du dashboard</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Élément MiniQual</w:t>
            </w:r>
          </w:p>
        </w:tc>
        <w:tc>
          <w:tcPr>
            <w:tcW w:type="dxa" w:w="3552"/>
            <w:vAlign w:val="top"/>
            <w:shd w:fill="D9EAF7"/>
          </w:tcPr>
          <w:p>
            <w:r/>
            <w:r>
              <w:rPr>
                <w:b/>
                <w:sz w:val="16"/>
              </w:rPr>
              <w:t>Définition</w:t>
            </w:r>
          </w:p>
        </w:tc>
        <w:tc>
          <w:tcPr>
            <w:tcW w:type="dxa" w:w="3552"/>
            <w:vAlign w:val="top"/>
            <w:shd w:fill="D9EAF7"/>
          </w:tcPr>
          <w:p>
            <w:r/>
            <w:r>
              <w:rPr>
                <w:b/>
                <w:sz w:val="16"/>
              </w:rPr>
              <w:t>Interprétation</w:t>
            </w:r>
          </w:p>
        </w:tc>
      </w:tr>
      <w:tr>
        <w:tc>
          <w:tcPr>
            <w:tcW w:type="dxa" w:w="3552"/>
            <w:vAlign w:val="top"/>
          </w:tcPr>
          <w:p>
            <w:r/>
            <w:r>
              <w:rPr>
                <w:b w:val="0"/>
                <w:sz w:val="15"/>
              </w:rPr>
              <w:t>Loi statistique</w:t>
            </w:r>
          </w:p>
        </w:tc>
        <w:tc>
          <w:tcPr>
            <w:tcW w:type="dxa" w:w="3552"/>
            <w:vAlign w:val="top"/>
          </w:tcPr>
          <w:p>
            <w:r/>
            <w:r>
              <w:rPr>
                <w:b w:val="0"/>
                <w:sz w:val="15"/>
              </w:rPr>
              <w:t>Distribution choisie pour modéliser les données.</w:t>
            </w:r>
          </w:p>
        </w:tc>
        <w:tc>
          <w:tcPr>
            <w:tcW w:type="dxa" w:w="3552"/>
            <w:vAlign w:val="top"/>
          </w:tcPr>
          <w:p>
            <w:r/>
            <w:r>
              <w:rPr>
                <w:b w:val="0"/>
                <w:sz w:val="15"/>
              </w:rPr>
              <w:t>Doit être cohérente avec p-values, Q-Q plot et contexte.</w:t>
            </w:r>
          </w:p>
        </w:tc>
      </w:tr>
      <w:tr>
        <w:tc>
          <w:tcPr>
            <w:tcW w:type="dxa" w:w="3552"/>
            <w:vAlign w:val="top"/>
          </w:tcPr>
          <w:p>
            <w:r/>
            <w:r>
              <w:rPr>
                <w:b w:val="0"/>
                <w:sz w:val="15"/>
              </w:rPr>
              <w:t>Khi²</w:t>
            </w:r>
          </w:p>
        </w:tc>
        <w:tc>
          <w:tcPr>
            <w:tcW w:type="dxa" w:w="3552"/>
            <w:vAlign w:val="top"/>
          </w:tcPr>
          <w:p>
            <w:r/>
            <w:r>
              <w:rPr>
                <w:b w:val="0"/>
                <w:sz w:val="15"/>
              </w:rPr>
              <w:t>Test d’adéquation par classes.</w:t>
            </w:r>
          </w:p>
        </w:tc>
        <w:tc>
          <w:tcPr>
            <w:tcW w:type="dxa" w:w="3552"/>
            <w:vAlign w:val="top"/>
          </w:tcPr>
          <w:p>
            <w:r/>
            <w:r>
              <w:rPr>
                <w:b w:val="0"/>
                <w:sz w:val="15"/>
              </w:rPr>
              <w:t>p faible : écart possible à la loi choisie.</w:t>
            </w:r>
          </w:p>
        </w:tc>
      </w:tr>
      <w:tr>
        <w:tc>
          <w:tcPr>
            <w:tcW w:type="dxa" w:w="3552"/>
            <w:vAlign w:val="top"/>
          </w:tcPr>
          <w:p>
            <w:r/>
            <w:r>
              <w:rPr>
                <w:b w:val="0"/>
                <w:sz w:val="15"/>
              </w:rPr>
              <w:t>Box-Cox lambda</w:t>
            </w:r>
          </w:p>
        </w:tc>
        <w:tc>
          <w:tcPr>
            <w:tcW w:type="dxa" w:w="3552"/>
            <w:vAlign w:val="top"/>
          </w:tcPr>
          <w:p>
            <w:r/>
            <w:r>
              <w:rPr>
                <w:b w:val="0"/>
                <w:sz w:val="15"/>
              </w:rPr>
              <w:t>Paramètre de transformation.</w:t>
            </w:r>
          </w:p>
        </w:tc>
        <w:tc>
          <w:tcPr>
            <w:tcW w:type="dxa" w:w="3552"/>
            <w:vAlign w:val="top"/>
          </w:tcPr>
          <w:p>
            <w:r/>
            <w:r>
              <w:rPr>
                <w:b w:val="0"/>
                <w:sz w:val="15"/>
              </w:rPr>
              <w:t>Utilisé pour rendre les données plus proches d’une normale.</w:t>
            </w:r>
          </w:p>
        </w:tc>
      </w:tr>
      <w:tr>
        <w:tc>
          <w:tcPr>
            <w:tcW w:type="dxa" w:w="3552"/>
            <w:vAlign w:val="top"/>
          </w:tcPr>
          <w:p>
            <w:r/>
            <w:r>
              <w:rPr>
                <w:b w:val="0"/>
                <w:sz w:val="15"/>
              </w:rPr>
              <w:t>Décalage Box-Cox</w:t>
            </w:r>
          </w:p>
        </w:tc>
        <w:tc>
          <w:tcPr>
            <w:tcW w:type="dxa" w:w="3552"/>
            <w:vAlign w:val="top"/>
          </w:tcPr>
          <w:p>
            <w:r/>
            <w:r>
              <w:rPr>
                <w:b w:val="0"/>
                <w:sz w:val="15"/>
              </w:rPr>
              <w:t>Correction appliquée si données ≤ 0.</w:t>
            </w:r>
          </w:p>
        </w:tc>
        <w:tc>
          <w:tcPr>
            <w:tcW w:type="dxa" w:w="3552"/>
            <w:vAlign w:val="top"/>
          </w:tcPr>
          <w:p>
            <w:r/>
            <w:r>
              <w:rPr>
                <w:b w:val="0"/>
                <w:sz w:val="15"/>
              </w:rPr>
              <w:t>À documenter si transformation utilisée.</w:t>
            </w:r>
          </w:p>
        </w:tc>
      </w:tr>
      <w:tr>
        <w:tc>
          <w:tcPr>
            <w:tcW w:type="dxa" w:w="3552"/>
            <w:vAlign w:val="top"/>
          </w:tcPr>
          <w:p>
            <w:r/>
            <w:r>
              <w:rPr>
                <w:b w:val="0"/>
                <w:sz w:val="15"/>
              </w:rPr>
              <w:t>Indices Cp/Cpk</w:t>
            </w:r>
          </w:p>
        </w:tc>
        <w:tc>
          <w:tcPr>
            <w:tcW w:type="dxa" w:w="3552"/>
            <w:vAlign w:val="top"/>
          </w:tcPr>
          <w:p>
            <w:r/>
            <w:r>
              <w:rPr>
                <w:b w:val="0"/>
                <w:sz w:val="15"/>
              </w:rPr>
              <w:t>Indices de capabilité.</w:t>
            </w:r>
          </w:p>
        </w:tc>
        <w:tc>
          <w:tcPr>
            <w:tcW w:type="dxa" w:w="3552"/>
            <w:vAlign w:val="top"/>
          </w:tcPr>
          <w:p>
            <w:r/>
            <w:r>
              <w:rPr>
                <w:b w:val="0"/>
                <w:sz w:val="15"/>
              </w:rPr>
              <w:t>N/A si non applicable ; lire Cpk global et côtés inf./sup.</w:t>
            </w:r>
          </w:p>
        </w:tc>
      </w:tr>
      <w:tr>
        <w:tc>
          <w:tcPr>
            <w:tcW w:type="dxa" w:w="3552"/>
            <w:vAlign w:val="top"/>
          </w:tcPr>
          <w:p>
            <w:r/>
            <w:r>
              <w:rPr>
                <w:b w:val="0"/>
                <w:sz w:val="15"/>
              </w:rPr>
              <w:t>Exclusion aberrants</w:t>
            </w:r>
          </w:p>
        </w:tc>
        <w:tc>
          <w:tcPr>
            <w:tcW w:type="dxa" w:w="3552"/>
            <w:vAlign w:val="top"/>
          </w:tcPr>
          <w:p>
            <w:r/>
            <w:r>
              <w:rPr>
                <w:b w:val="0"/>
                <w:sz w:val="15"/>
              </w:rPr>
              <w:t>Recalcul sans valeurs suspectes.</w:t>
            </w:r>
          </w:p>
        </w:tc>
        <w:tc>
          <w:tcPr>
            <w:tcW w:type="dxa" w:w="3552"/>
            <w:vAlign w:val="top"/>
          </w:tcPr>
          <w:p>
            <w:r/>
            <w:r>
              <w:rPr>
                <w:b w:val="0"/>
                <w:sz w:val="15"/>
              </w:rPr>
              <w:t>À utiliser seulement avec justification qualité.</w:t>
            </w:r>
          </w:p>
        </w:tc>
      </w:tr>
    </w:tbl>
    <w:p/>
    <w:p>
      <w:pPr>
        <w:pStyle w:val="Heading1"/>
      </w:pPr>
      <w:r>
        <w:t>8. Checklist avant validation d’un résultat</w:t>
      </w:r>
    </w:p>
    <w:p>
      <w:pPr>
        <w:pStyle w:val="ListBullet"/>
      </w:pPr>
      <w:r>
        <w:t xml:space="preserve">Les données sont-elles homogènes et représentatives du procédé ? </w:t>
      </w:r>
    </w:p>
    <w:p>
      <w:pPr>
        <w:pStyle w:val="ListBullet"/>
      </w:pPr>
      <w:r>
        <w:t xml:space="preserve">Les données des cartes de contrôle sont-elles dans l’ordre chronologique ? </w:t>
      </w:r>
    </w:p>
    <w:p>
      <w:pPr>
        <w:pStyle w:val="ListBullet"/>
      </w:pPr>
      <w:r>
        <w:t xml:space="preserve">Le système de mesure MSA est-il acceptable ? </w:t>
      </w:r>
    </w:p>
    <w:p>
      <w:pPr>
        <w:pStyle w:val="ListBullet"/>
      </w:pPr>
      <w:r>
        <w:t xml:space="preserve">Les limites LSL/USL sont-elles correctes ou remises à Aucune si non applicables ? </w:t>
      </w:r>
    </w:p>
    <w:p>
      <w:pPr>
        <w:pStyle w:val="ListBullet"/>
      </w:pPr>
      <w:r>
        <w:t xml:space="preserve">Les valeurs aberrantes ont-elles été justifiées avant exclusion ? </w:t>
      </w:r>
    </w:p>
    <w:p>
      <w:pPr>
        <w:pStyle w:val="ListBullet"/>
      </w:pPr>
      <w:r>
        <w:t xml:space="preserve">La conclusion statistique est-elle cohérente avec l’observation terrain ? </w:t>
      </w:r>
    </w:p>
    <w:p>
      <w:pPr>
        <w:pStyle w:val="ListBullet"/>
      </w:pPr>
      <w:r>
        <w:t xml:space="preserve">Le rapport exporté contient-il des graphiques lisibles et des conclusions opérationnelles ? </w:t>
      </w:r>
    </w:p>
    <w:p/>
    <w:p>
      <w:r>
        <w:rPr>
          <w:b/>
        </w:rPr>
        <w:t xml:space="preserve">Note : </w:t>
      </w:r>
      <w:r>
        <w:t>Ce manuel détaillé a été généré à partir de main.py et complète le manuel utilisateur initial avec un glossaire étendu des variables statistiques.</w:t>
      </w:r>
    </w:p>
    <w:p>
      <w:r>
        <w:br w:type="page"/>
      </w:r>
    </w:p>
    <w:p>
      <w:pPr>
        <w:pStyle w:val="Heading1"/>
      </w:pPr>
      <w:r>
        <w:t>10. Tests de normalité — section détaillée</w:t>
      </w:r>
    </w:p>
    <w:p>
      <w:r>
        <w:t>Les tests de normalité servent à vérifier si une série de mesures est compatible avec une loi normale. Cette vérification est importante avant d’utiliser des méthodes qui supposent une distribution normale, comme certaines capabilités classiques, certains tests t, ANOVA ou intervalles de confiance paramétriques.</w:t>
      </w:r>
    </w:p>
    <w:p>
      <w:pPr>
        <w:pStyle w:val="Heading2"/>
      </w:pPr>
      <w:r>
        <w:t>10.1 À quoi servent les tests de normalité ?</w:t>
      </w:r>
    </w:p>
    <w:p>
      <w:pPr>
        <w:pStyle w:val="ListBullet"/>
      </w:pPr>
      <w:r>
        <w:t>Vérifier si l’hypothèse de normalité est raisonnable pour les données analysées.</w:t>
      </w:r>
    </w:p>
    <w:p>
      <w:pPr>
        <w:pStyle w:val="ListBullet"/>
      </w:pPr>
      <w:r>
        <w:t>Orienter le choix entre une capabilité normale, une capabilité non normale ou une transformation comme Box-Cox.</w:t>
      </w:r>
    </w:p>
    <w:p>
      <w:pPr>
        <w:pStyle w:val="ListBullet"/>
      </w:pPr>
      <w:r>
        <w:t>Identifier visuellement ou statistiquement une asymétrie, des queues lourdes ou des valeurs atypiques.</w:t>
      </w:r>
    </w:p>
    <w:p>
      <w:pPr>
        <w:pStyle w:val="ListBullet"/>
      </w:pPr>
      <w:r>
        <w:t>Justifier dans un rapport qualité pourquoi une méthode paramétrique est acceptable ou non.</w:t>
      </w:r>
    </w:p>
    <w:p>
      <w:pPr>
        <w:pStyle w:val="Heading2"/>
      </w:pPr>
      <w:r>
        <w:t>10.2 Tests courants et variables affichées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6"/>
              </w:rPr>
              <w:t>Test</w:t>
            </w:r>
          </w:p>
        </w:tc>
        <w:tc>
          <w:tcPr>
            <w:tcW w:type="dxa" w:w="2664"/>
            <w:vAlign w:val="top"/>
            <w:shd w:fill="D9EAF7"/>
          </w:tcPr>
          <w:p>
            <w:r/>
            <w:r>
              <w:rPr>
                <w:b/>
                <w:sz w:val="16"/>
              </w:rPr>
              <w:t>Variable / résultat</w:t>
            </w:r>
          </w:p>
        </w:tc>
        <w:tc>
          <w:tcPr>
            <w:tcW w:type="dxa" w:w="2664"/>
            <w:vAlign w:val="top"/>
            <w:shd w:fill="D9EAF7"/>
          </w:tcPr>
          <w:p>
            <w:r/>
            <w:r>
              <w:rPr>
                <w:b/>
                <w:sz w:val="16"/>
              </w:rPr>
              <w:t>Principe</w:t>
            </w:r>
          </w:p>
        </w:tc>
        <w:tc>
          <w:tcPr>
            <w:tcW w:type="dxa" w:w="2664"/>
            <w:vAlign w:val="top"/>
            <w:shd w:fill="D9EAF7"/>
          </w:tcPr>
          <w:p>
            <w:r/>
            <w:r>
              <w:rPr>
                <w:b/>
                <w:sz w:val="16"/>
              </w:rPr>
              <w:t>Comment interpréter</w:t>
            </w:r>
          </w:p>
        </w:tc>
      </w:tr>
      <w:tr>
        <w:tc>
          <w:tcPr>
            <w:tcW w:type="dxa" w:w="2664"/>
            <w:vAlign w:val="top"/>
          </w:tcPr>
          <w:p>
            <w:r/>
            <w:r>
              <w:rPr>
                <w:b w:val="0"/>
                <w:sz w:val="15"/>
              </w:rPr>
              <w:t>Shapiro-Wilk</w:t>
            </w:r>
          </w:p>
        </w:tc>
        <w:tc>
          <w:tcPr>
            <w:tcW w:type="dxa" w:w="2664"/>
            <w:vAlign w:val="top"/>
          </w:tcPr>
          <w:p>
            <w:r/>
            <w:r>
              <w:rPr>
                <w:b w:val="0"/>
                <w:sz w:val="15"/>
              </w:rPr>
              <w:t>W et p-value</w:t>
            </w:r>
          </w:p>
        </w:tc>
        <w:tc>
          <w:tcPr>
            <w:tcW w:type="dxa" w:w="2664"/>
            <w:vAlign w:val="top"/>
          </w:tcPr>
          <w:p>
            <w:r/>
            <w:r>
              <w:rPr>
                <w:b w:val="0"/>
                <w:sz w:val="15"/>
              </w:rPr>
              <w:t>Compare les données à ce qui serait attendu sous une loi normale.</w:t>
            </w:r>
          </w:p>
        </w:tc>
        <w:tc>
          <w:tcPr>
            <w:tcW w:type="dxa" w:w="2664"/>
            <w:vAlign w:val="top"/>
          </w:tcPr>
          <w:p>
            <w:r/>
            <w:r>
              <w:rPr>
                <w:b w:val="0"/>
                <w:sz w:val="15"/>
              </w:rPr>
              <w:t>p-value &gt; alpha : normalité plausible ; p-value ≤ alpha : écart possible à la normalité.</w:t>
            </w:r>
          </w:p>
        </w:tc>
      </w:tr>
      <w:tr>
        <w:tc>
          <w:tcPr>
            <w:tcW w:type="dxa" w:w="2664"/>
            <w:vAlign w:val="top"/>
          </w:tcPr>
          <w:p>
            <w:r/>
            <w:r>
              <w:rPr>
                <w:b w:val="0"/>
                <w:sz w:val="15"/>
              </w:rPr>
              <w:t>Kolmogorov-Smirnov</w:t>
            </w:r>
          </w:p>
        </w:tc>
        <w:tc>
          <w:tcPr>
            <w:tcW w:type="dxa" w:w="2664"/>
            <w:vAlign w:val="top"/>
          </w:tcPr>
          <w:p>
            <w:r/>
            <w:r>
              <w:rPr>
                <w:b w:val="0"/>
                <w:sz w:val="15"/>
              </w:rPr>
              <w:t>D et p-value</w:t>
            </w:r>
          </w:p>
        </w:tc>
        <w:tc>
          <w:tcPr>
            <w:tcW w:type="dxa" w:w="2664"/>
            <w:vAlign w:val="top"/>
          </w:tcPr>
          <w:p>
            <w:r/>
            <w:r>
              <w:rPr>
                <w:b w:val="0"/>
                <w:sz w:val="15"/>
              </w:rPr>
              <w:t>Compare la fonction de répartition empirique à une loi théorique.</w:t>
            </w:r>
          </w:p>
        </w:tc>
        <w:tc>
          <w:tcPr>
            <w:tcW w:type="dxa" w:w="2664"/>
            <w:vAlign w:val="top"/>
          </w:tcPr>
          <w:p>
            <w:r/>
            <w:r>
              <w:rPr>
                <w:b w:val="0"/>
                <w:sz w:val="15"/>
              </w:rPr>
              <w:t>Sensible à l’écart global entre les données et la loi choisie. À interpréter avec prudence si les paramètres sont estimés sur les mêmes données.</w:t>
            </w:r>
          </w:p>
        </w:tc>
      </w:tr>
      <w:tr>
        <w:tc>
          <w:tcPr>
            <w:tcW w:type="dxa" w:w="2664"/>
            <w:vAlign w:val="top"/>
          </w:tcPr>
          <w:p>
            <w:r/>
            <w:r>
              <w:rPr>
                <w:b w:val="0"/>
                <w:sz w:val="15"/>
              </w:rPr>
              <w:t>Anderson-Darling</w:t>
            </w:r>
          </w:p>
        </w:tc>
        <w:tc>
          <w:tcPr>
            <w:tcW w:type="dxa" w:w="2664"/>
            <w:vAlign w:val="top"/>
          </w:tcPr>
          <w:p>
            <w:r/>
            <w:r>
              <w:rPr>
                <w:b w:val="0"/>
                <w:sz w:val="15"/>
              </w:rPr>
              <w:t>Statistique AD et seuil critique</w:t>
            </w:r>
          </w:p>
        </w:tc>
        <w:tc>
          <w:tcPr>
            <w:tcW w:type="dxa" w:w="2664"/>
            <w:vAlign w:val="top"/>
          </w:tcPr>
          <w:p>
            <w:r/>
            <w:r>
              <w:rPr>
                <w:b w:val="0"/>
                <w:sz w:val="15"/>
              </w:rPr>
              <w:t>Pondère davantage les écarts dans les queues de distribution.</w:t>
            </w:r>
          </w:p>
        </w:tc>
        <w:tc>
          <w:tcPr>
            <w:tcW w:type="dxa" w:w="2664"/>
            <w:vAlign w:val="top"/>
          </w:tcPr>
          <w:p>
            <w:r/>
            <w:r>
              <w:rPr>
                <w:b w:val="0"/>
                <w:sz w:val="15"/>
              </w:rPr>
              <w:t>Si statistique AD &gt; seuil critique, écart possible à la normalité. Très utile pour détecter des queues non normales.</w:t>
            </w:r>
          </w:p>
        </w:tc>
      </w:tr>
      <w:tr>
        <w:tc>
          <w:tcPr>
            <w:tcW w:type="dxa" w:w="2664"/>
            <w:vAlign w:val="top"/>
          </w:tcPr>
          <w:p>
            <w:r/>
            <w:r>
              <w:rPr>
                <w:b w:val="0"/>
                <w:sz w:val="15"/>
              </w:rPr>
              <w:t>Q-Q plot</w:t>
            </w:r>
          </w:p>
        </w:tc>
        <w:tc>
          <w:tcPr>
            <w:tcW w:type="dxa" w:w="2664"/>
            <w:vAlign w:val="top"/>
          </w:tcPr>
          <w:p>
            <w:r/>
            <w:r>
              <w:rPr>
                <w:b w:val="0"/>
                <w:sz w:val="15"/>
              </w:rPr>
              <w:t>Alignement des points</w:t>
            </w:r>
          </w:p>
        </w:tc>
        <w:tc>
          <w:tcPr>
            <w:tcW w:type="dxa" w:w="2664"/>
            <w:vAlign w:val="top"/>
          </w:tcPr>
          <w:p>
            <w:r/>
            <w:r>
              <w:rPr>
                <w:b w:val="0"/>
                <w:sz w:val="15"/>
              </w:rPr>
              <w:t>Compare les quantiles observés aux quantiles théoriques normaux.</w:t>
            </w:r>
          </w:p>
        </w:tc>
        <w:tc>
          <w:tcPr>
            <w:tcW w:type="dxa" w:w="2664"/>
            <w:vAlign w:val="top"/>
          </w:tcPr>
          <w:p>
            <w:r/>
            <w:r>
              <w:rPr>
                <w:b w:val="0"/>
                <w:sz w:val="15"/>
              </w:rPr>
              <w:t>Points proches d’une droite : normalité plausible ; courbure ou points extrêmes : asymétrie, queues lourdes ou outliers.</w:t>
            </w:r>
          </w:p>
        </w:tc>
      </w:tr>
      <w:tr>
        <w:tc>
          <w:tcPr>
            <w:tcW w:type="dxa" w:w="2664"/>
            <w:vAlign w:val="top"/>
          </w:tcPr>
          <w:p>
            <w:r/>
            <w:r>
              <w:rPr>
                <w:b w:val="0"/>
                <w:sz w:val="15"/>
              </w:rPr>
              <w:t>Histogramme</w:t>
            </w:r>
          </w:p>
        </w:tc>
        <w:tc>
          <w:tcPr>
            <w:tcW w:type="dxa" w:w="2664"/>
            <w:vAlign w:val="top"/>
          </w:tcPr>
          <w:p>
            <w:r/>
            <w:r>
              <w:rPr>
                <w:b w:val="0"/>
                <w:sz w:val="15"/>
              </w:rPr>
              <w:t>Forme globale</w:t>
            </w:r>
          </w:p>
        </w:tc>
        <w:tc>
          <w:tcPr>
            <w:tcW w:type="dxa" w:w="2664"/>
            <w:vAlign w:val="top"/>
          </w:tcPr>
          <w:p>
            <w:r/>
            <w:r>
              <w:rPr>
                <w:b w:val="0"/>
                <w:sz w:val="15"/>
              </w:rPr>
              <w:t>Visualisation de la distribution.</w:t>
            </w:r>
          </w:p>
        </w:tc>
        <w:tc>
          <w:tcPr>
            <w:tcW w:type="dxa" w:w="2664"/>
            <w:vAlign w:val="top"/>
          </w:tcPr>
          <w:p>
            <w:r/>
            <w:r>
              <w:rPr>
                <w:b w:val="0"/>
                <w:sz w:val="15"/>
              </w:rPr>
              <w:t>Distribution en cloche et symétrique : normalité plausible ; forme asymétrique ou multimodale : normalité douteuse.</w:t>
            </w:r>
          </w:p>
        </w:tc>
      </w:tr>
    </w:tbl>
    <w:p/>
    <w:p>
      <w:pPr>
        <w:pStyle w:val="Heading2"/>
      </w:pPr>
      <w:r>
        <w:t>10.3 Comment lire une p-value de normalité ?</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Situation</w:t>
            </w:r>
          </w:p>
        </w:tc>
        <w:tc>
          <w:tcPr>
            <w:tcW w:type="dxa" w:w="3552"/>
            <w:vAlign w:val="top"/>
            <w:shd w:fill="D9EAF7"/>
          </w:tcPr>
          <w:p>
            <w:r/>
            <w:r>
              <w:rPr>
                <w:b/>
                <w:sz w:val="16"/>
              </w:rPr>
              <w:t>Interprétation</w:t>
            </w:r>
          </w:p>
        </w:tc>
        <w:tc>
          <w:tcPr>
            <w:tcW w:type="dxa" w:w="3552"/>
            <w:vAlign w:val="top"/>
            <w:shd w:fill="D9EAF7"/>
          </w:tcPr>
          <w:p>
            <w:r/>
            <w:r>
              <w:rPr>
                <w:b/>
                <w:sz w:val="16"/>
              </w:rPr>
              <w:t>Conclusion pratique</w:t>
            </w:r>
          </w:p>
        </w:tc>
      </w:tr>
      <w:tr>
        <w:tc>
          <w:tcPr>
            <w:tcW w:type="dxa" w:w="3552"/>
            <w:vAlign w:val="top"/>
          </w:tcPr>
          <w:p>
            <w:r/>
            <w:r>
              <w:rPr>
                <w:b w:val="0"/>
                <w:sz w:val="15"/>
              </w:rPr>
              <w:t>p-value &gt; 0,05</w:t>
            </w:r>
          </w:p>
        </w:tc>
        <w:tc>
          <w:tcPr>
            <w:tcW w:type="dxa" w:w="3552"/>
            <w:vAlign w:val="top"/>
          </w:tcPr>
          <w:p>
            <w:r/>
            <w:r>
              <w:rPr>
                <w:b w:val="0"/>
                <w:sz w:val="15"/>
              </w:rPr>
              <w:t>Le test ne détecte pas d’écart significatif à la normalité.</w:t>
            </w:r>
          </w:p>
        </w:tc>
        <w:tc>
          <w:tcPr>
            <w:tcW w:type="dxa" w:w="3552"/>
            <w:vAlign w:val="top"/>
          </w:tcPr>
          <w:p>
            <w:r/>
            <w:r>
              <w:rPr>
                <w:b w:val="0"/>
                <w:sz w:val="15"/>
              </w:rPr>
              <w:t>La normalité peut être considérée plausible, mais vérifier aussi le Q-Q plot et l’histogramme.</w:t>
            </w:r>
          </w:p>
        </w:tc>
      </w:tr>
      <w:tr>
        <w:tc>
          <w:tcPr>
            <w:tcW w:type="dxa" w:w="3552"/>
            <w:vAlign w:val="top"/>
          </w:tcPr>
          <w:p>
            <w:r/>
            <w:r>
              <w:rPr>
                <w:b w:val="0"/>
                <w:sz w:val="15"/>
              </w:rPr>
              <w:t>p-value ≤ 0,05</w:t>
            </w:r>
          </w:p>
        </w:tc>
        <w:tc>
          <w:tcPr>
            <w:tcW w:type="dxa" w:w="3552"/>
            <w:vAlign w:val="top"/>
          </w:tcPr>
          <w:p>
            <w:r/>
            <w:r>
              <w:rPr>
                <w:b w:val="0"/>
                <w:sz w:val="15"/>
              </w:rPr>
              <w:t>Le test détecte un écart statistiquement significatif.</w:t>
            </w:r>
          </w:p>
        </w:tc>
        <w:tc>
          <w:tcPr>
            <w:tcW w:type="dxa" w:w="3552"/>
            <w:vAlign w:val="top"/>
          </w:tcPr>
          <w:p>
            <w:r/>
            <w:r>
              <w:rPr>
                <w:b w:val="0"/>
                <w:sz w:val="15"/>
              </w:rPr>
              <w:t>Ne pas utiliser automatiquement une capabilité normale ; vérifier valeurs aberrantes, stratification ou distribution non normale.</w:t>
            </w:r>
          </w:p>
        </w:tc>
      </w:tr>
      <w:tr>
        <w:tc>
          <w:tcPr>
            <w:tcW w:type="dxa" w:w="3552"/>
            <w:vAlign w:val="top"/>
          </w:tcPr>
          <w:p>
            <w:r/>
            <w:r>
              <w:rPr>
                <w:b w:val="0"/>
                <w:sz w:val="15"/>
              </w:rPr>
              <w:t>p-value très proche de 0,05</w:t>
            </w:r>
          </w:p>
        </w:tc>
        <w:tc>
          <w:tcPr>
            <w:tcW w:type="dxa" w:w="3552"/>
            <w:vAlign w:val="top"/>
          </w:tcPr>
          <w:p>
            <w:r/>
            <w:r>
              <w:rPr>
                <w:b w:val="0"/>
                <w:sz w:val="15"/>
              </w:rPr>
              <w:t>Zone grise.</w:t>
            </w:r>
          </w:p>
        </w:tc>
        <w:tc>
          <w:tcPr>
            <w:tcW w:type="dxa" w:w="3552"/>
            <w:vAlign w:val="top"/>
          </w:tcPr>
          <w:p>
            <w:r/>
            <w:r>
              <w:rPr>
                <w:b w:val="0"/>
                <w:sz w:val="15"/>
              </w:rPr>
              <w:t>Ne pas conclure uniquement sur le test ; regarder les graphiques et le contexte procédé.</w:t>
            </w:r>
          </w:p>
        </w:tc>
      </w:tr>
      <w:tr>
        <w:tc>
          <w:tcPr>
            <w:tcW w:type="dxa" w:w="3552"/>
            <w:vAlign w:val="top"/>
          </w:tcPr>
          <w:p>
            <w:r/>
            <w:r>
              <w:rPr>
                <w:b w:val="0"/>
                <w:sz w:val="15"/>
              </w:rPr>
              <w:t>Grand échantillon</w:t>
            </w:r>
          </w:p>
        </w:tc>
        <w:tc>
          <w:tcPr>
            <w:tcW w:type="dxa" w:w="3552"/>
            <w:vAlign w:val="top"/>
          </w:tcPr>
          <w:p>
            <w:r/>
            <w:r>
              <w:rPr>
                <w:b w:val="0"/>
                <w:sz w:val="15"/>
              </w:rPr>
              <w:t>Le test peut détecter de très petits écarts sans importance pratique.</w:t>
            </w:r>
          </w:p>
        </w:tc>
        <w:tc>
          <w:tcPr>
            <w:tcW w:type="dxa" w:w="3552"/>
            <w:vAlign w:val="top"/>
          </w:tcPr>
          <w:p>
            <w:r/>
            <w:r>
              <w:rPr>
                <w:b w:val="0"/>
                <w:sz w:val="15"/>
              </w:rPr>
              <w:t>Évaluer aussi l’impact sur la décision qualité.</w:t>
            </w:r>
          </w:p>
        </w:tc>
      </w:tr>
      <w:tr>
        <w:tc>
          <w:tcPr>
            <w:tcW w:type="dxa" w:w="3552"/>
            <w:vAlign w:val="top"/>
          </w:tcPr>
          <w:p>
            <w:r/>
            <w:r>
              <w:rPr>
                <w:b w:val="0"/>
                <w:sz w:val="15"/>
              </w:rPr>
              <w:t>Petit échantillon</w:t>
            </w:r>
          </w:p>
        </w:tc>
        <w:tc>
          <w:tcPr>
            <w:tcW w:type="dxa" w:w="3552"/>
            <w:vAlign w:val="top"/>
          </w:tcPr>
          <w:p>
            <w:r/>
            <w:r>
              <w:rPr>
                <w:b w:val="0"/>
                <w:sz w:val="15"/>
              </w:rPr>
              <w:t>Le test manque de puissance.</w:t>
            </w:r>
          </w:p>
        </w:tc>
        <w:tc>
          <w:tcPr>
            <w:tcW w:type="dxa" w:w="3552"/>
            <w:vAlign w:val="top"/>
          </w:tcPr>
          <w:p>
            <w:r/>
            <w:r>
              <w:rPr>
                <w:b w:val="0"/>
                <w:sz w:val="15"/>
              </w:rPr>
              <w:t>Même si p &gt; 0,05, la normalité n’est pas prouvée. Utiliser les graphiques.</w:t>
            </w:r>
          </w:p>
        </w:tc>
      </w:tr>
    </w:tbl>
    <w:p/>
    <w:p>
      <w:pPr>
        <w:pStyle w:val="Heading2"/>
      </w:pPr>
      <w:r>
        <w:t>10.4 Méthode recommandée dans StatPro</w:t>
      </w:r>
    </w:p>
    <w:p>
      <w:pPr>
        <w:pStyle w:val="ListNumber"/>
      </w:pPr>
      <w:r>
        <w:t>Sélectionner la colonne de mesure dans l’onglet Normalité.</w:t>
      </w:r>
    </w:p>
    <w:p>
      <w:pPr>
        <w:pStyle w:val="ListNumber"/>
      </w:pPr>
      <w:r>
        <w:t>Lancer les tests de normalité.</w:t>
      </w:r>
    </w:p>
    <w:p>
      <w:pPr>
        <w:pStyle w:val="ListNumber"/>
      </w:pPr>
      <w:r>
        <w:t>Lire d’abord la p-value des tests, puis vérifier le Q-Q plot et l’histogramme.</w:t>
      </w:r>
    </w:p>
    <w:p>
      <w:pPr>
        <w:pStyle w:val="ListNumber"/>
      </w:pPr>
      <w:r>
        <w:t>Si les tests et les graphiques sont cohérents, conclure sur la plausibilité ou non de la normalité.</w:t>
      </w:r>
    </w:p>
    <w:p>
      <w:pPr>
        <w:pStyle w:val="ListNumber"/>
      </w:pPr>
      <w:r>
        <w:t>Si les résultats sont contradictoires, privilégier l’analyse graphique, la connaissance procédé et l’impact qualité.</w:t>
      </w:r>
    </w:p>
    <w:p>
      <w:pPr>
        <w:pStyle w:val="ListNumber"/>
      </w:pPr>
      <w:r>
        <w:t>Si la normalité est rejetée, envisager MiniQual, une loi non normale, Box-Cox ou une analyse stratifiée.</w:t>
      </w:r>
    </w:p>
    <w:p>
      <w:pPr>
        <w:pStyle w:val="Heading2"/>
      </w:pPr>
      <w:r>
        <w:t>10.5 Erreurs fréquentes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Erreur</w:t>
            </w:r>
          </w:p>
        </w:tc>
        <w:tc>
          <w:tcPr>
            <w:tcW w:type="dxa" w:w="3552"/>
            <w:vAlign w:val="top"/>
            <w:shd w:fill="D9EAF7"/>
          </w:tcPr>
          <w:p>
            <w:r/>
            <w:r>
              <w:rPr>
                <w:b/>
                <w:sz w:val="16"/>
              </w:rPr>
              <w:t>Pourquoi c’est problématique</w:t>
            </w:r>
          </w:p>
        </w:tc>
        <w:tc>
          <w:tcPr>
            <w:tcW w:type="dxa" w:w="3552"/>
            <w:vAlign w:val="top"/>
            <w:shd w:fill="D9EAF7"/>
          </w:tcPr>
          <w:p>
            <w:r/>
            <w:r>
              <w:rPr>
                <w:b/>
                <w:sz w:val="16"/>
              </w:rPr>
              <w:t>Bonne pratique</w:t>
            </w:r>
          </w:p>
        </w:tc>
      </w:tr>
      <w:tr>
        <w:tc>
          <w:tcPr>
            <w:tcW w:type="dxa" w:w="3552"/>
            <w:vAlign w:val="top"/>
          </w:tcPr>
          <w:p>
            <w:r/>
            <w:r>
              <w:rPr>
                <w:b w:val="0"/>
                <w:sz w:val="15"/>
              </w:rPr>
              <w:t>Dire que p &gt; 0,05 prouve la normalité</w:t>
            </w:r>
          </w:p>
        </w:tc>
        <w:tc>
          <w:tcPr>
            <w:tcW w:type="dxa" w:w="3552"/>
            <w:vAlign w:val="top"/>
          </w:tcPr>
          <w:p>
            <w:r/>
            <w:r>
              <w:rPr>
                <w:b w:val="0"/>
                <w:sz w:val="15"/>
              </w:rPr>
              <w:t>Un test ne prouve pas la normalité ; il ne détecte simplement pas d’écart significatif.</w:t>
            </w:r>
          </w:p>
        </w:tc>
        <w:tc>
          <w:tcPr>
            <w:tcW w:type="dxa" w:w="3552"/>
            <w:vAlign w:val="top"/>
          </w:tcPr>
          <w:p>
            <w:r/>
            <w:r>
              <w:rPr>
                <w:b w:val="0"/>
                <w:sz w:val="15"/>
              </w:rPr>
              <w:t>Écrire : “les données sont compatibles avec une loi normale”.</w:t>
            </w:r>
          </w:p>
        </w:tc>
      </w:tr>
      <w:tr>
        <w:tc>
          <w:tcPr>
            <w:tcW w:type="dxa" w:w="3552"/>
            <w:vAlign w:val="top"/>
          </w:tcPr>
          <w:p>
            <w:r/>
            <w:r>
              <w:rPr>
                <w:b w:val="0"/>
                <w:sz w:val="15"/>
              </w:rPr>
              <w:t>Ignorer le graphique</w:t>
            </w:r>
          </w:p>
        </w:tc>
        <w:tc>
          <w:tcPr>
            <w:tcW w:type="dxa" w:w="3552"/>
            <w:vAlign w:val="top"/>
          </w:tcPr>
          <w:p>
            <w:r/>
            <w:r>
              <w:rPr>
                <w:b w:val="0"/>
                <w:sz w:val="15"/>
              </w:rPr>
              <w:t>Un test peut être trompeur selon N, outliers ou arrondis.</w:t>
            </w:r>
          </w:p>
        </w:tc>
        <w:tc>
          <w:tcPr>
            <w:tcW w:type="dxa" w:w="3552"/>
            <w:vAlign w:val="top"/>
          </w:tcPr>
          <w:p>
            <w:r/>
            <w:r>
              <w:rPr>
                <w:b w:val="0"/>
                <w:sz w:val="15"/>
              </w:rPr>
              <w:t>Toujours regarder Q-Q plot et histogramme.</w:t>
            </w:r>
          </w:p>
        </w:tc>
      </w:tr>
      <w:tr>
        <w:tc>
          <w:tcPr>
            <w:tcW w:type="dxa" w:w="3552"/>
            <w:vAlign w:val="top"/>
          </w:tcPr>
          <w:p>
            <w:r/>
            <w:r>
              <w:rPr>
                <w:b w:val="0"/>
                <w:sz w:val="15"/>
              </w:rPr>
              <w:t>Mélanger plusieurs populations</w:t>
            </w:r>
          </w:p>
        </w:tc>
        <w:tc>
          <w:tcPr>
            <w:tcW w:type="dxa" w:w="3552"/>
            <w:vAlign w:val="top"/>
          </w:tcPr>
          <w:p>
            <w:r/>
            <w:r>
              <w:rPr>
                <w:b w:val="0"/>
                <w:sz w:val="15"/>
              </w:rPr>
              <w:t>Un mélange de lots, machines ou réglages peut créer une distribution non normale.</w:t>
            </w:r>
          </w:p>
        </w:tc>
        <w:tc>
          <w:tcPr>
            <w:tcW w:type="dxa" w:w="3552"/>
            <w:vAlign w:val="top"/>
          </w:tcPr>
          <w:p>
            <w:r/>
            <w:r>
              <w:rPr>
                <w:b w:val="0"/>
                <w:sz w:val="15"/>
              </w:rPr>
              <w:t>Stratifier par lot, machine, opérateur ou période.</w:t>
            </w:r>
          </w:p>
        </w:tc>
      </w:tr>
      <w:tr>
        <w:tc>
          <w:tcPr>
            <w:tcW w:type="dxa" w:w="3552"/>
            <w:vAlign w:val="top"/>
          </w:tcPr>
          <w:p>
            <w:r/>
            <w:r>
              <w:rPr>
                <w:b w:val="0"/>
                <w:sz w:val="15"/>
              </w:rPr>
              <w:t>Supprimer les outliers sans justification</w:t>
            </w:r>
          </w:p>
        </w:tc>
        <w:tc>
          <w:tcPr>
            <w:tcW w:type="dxa" w:w="3552"/>
            <w:vAlign w:val="top"/>
          </w:tcPr>
          <w:p>
            <w:r/>
            <w:r>
              <w:rPr>
                <w:b w:val="0"/>
                <w:sz w:val="15"/>
              </w:rPr>
              <w:t>Cela peut masquer une vraie cause spéciale.</w:t>
            </w:r>
          </w:p>
        </w:tc>
        <w:tc>
          <w:tcPr>
            <w:tcW w:type="dxa" w:w="3552"/>
            <w:vAlign w:val="top"/>
          </w:tcPr>
          <w:p>
            <w:r/>
            <w:r>
              <w:rPr>
                <w:b w:val="0"/>
                <w:sz w:val="15"/>
              </w:rPr>
              <w:t>Documenter toute exclusion avec cause technique ou qualité.</w:t>
            </w:r>
          </w:p>
        </w:tc>
      </w:tr>
      <w:tr>
        <w:tc>
          <w:tcPr>
            <w:tcW w:type="dxa" w:w="3552"/>
            <w:vAlign w:val="top"/>
          </w:tcPr>
          <w:p>
            <w:r/>
            <w:r>
              <w:rPr>
                <w:b w:val="0"/>
                <w:sz w:val="15"/>
              </w:rPr>
              <w:t>Utiliser une capabilité normale malgré non-normalité forte</w:t>
            </w:r>
          </w:p>
        </w:tc>
        <w:tc>
          <w:tcPr>
            <w:tcW w:type="dxa" w:w="3552"/>
            <w:vAlign w:val="top"/>
          </w:tcPr>
          <w:p>
            <w:r/>
            <w:r>
              <w:rPr>
                <w:b w:val="0"/>
                <w:sz w:val="15"/>
              </w:rPr>
              <w:t>Les PPM et indices peuvent être biaisés.</w:t>
            </w:r>
          </w:p>
        </w:tc>
        <w:tc>
          <w:tcPr>
            <w:tcW w:type="dxa" w:w="3552"/>
            <w:vAlign w:val="top"/>
          </w:tcPr>
          <w:p>
            <w:r/>
            <w:r>
              <w:rPr>
                <w:b w:val="0"/>
                <w:sz w:val="15"/>
              </w:rPr>
              <w:t>Utiliser une méthode non normale ou une transformation justifiée.</w:t>
            </w:r>
          </w:p>
        </w:tc>
      </w:tr>
    </w:tbl>
    <w:p/>
    <w:p>
      <w:pPr>
        <w:pStyle w:val="Heading1"/>
      </w:pPr>
      <w:r>
        <w:t>11. Constantes des cartes de contrôle — A2, A3, D3, D4, B3, B4</w:t>
      </w:r>
    </w:p>
    <w:p>
      <w:r>
        <w:t>Les constantes A2, A3, D3, D4, B3 et B4 sont des facteurs statistiques utilisés pour calculer les limites de contrôle des cartes X̄-R et X̄-S. Elles dépendent de la taille de sous-groupe n. Elles évitent à l’utilisateur de recalculer directement les distributions de R ou S pour chaque taille de sous-groupe.</w:t>
      </w:r>
    </w:p>
    <w:p>
      <w:pPr>
        <w:pStyle w:val="Heading2"/>
      </w:pPr>
      <w:r>
        <w:t>11.1 Pourquoi ces constantes existent-elles ?</w:t>
      </w:r>
    </w:p>
    <w:p>
      <w:pPr>
        <w:pStyle w:val="ListBullet"/>
      </w:pPr>
      <w:r>
        <w:t>La carte X̄ suit les moyennes de sous-groupes, mais la dispersion de ces moyennes dépend de la taille n du sous-groupe.</w:t>
      </w:r>
    </w:p>
    <w:p>
      <w:pPr>
        <w:pStyle w:val="ListBullet"/>
      </w:pPr>
      <w:r>
        <w:t>La carte R utilise l’étendue du sous-groupe. L’étendue moyenne R̄ doit être convertie en estimation de sigma à l’aide de constantes statistiques.</w:t>
      </w:r>
    </w:p>
    <w:p>
      <w:pPr>
        <w:pStyle w:val="ListBullet"/>
      </w:pPr>
      <w:r>
        <w:t>La carte S utilise l’écart-type du sous-groupe. La moyenne S̄ doit aussi être corrigée par des constantes liées à n.</w:t>
      </w:r>
    </w:p>
    <w:p>
      <w:pPr>
        <w:pStyle w:val="ListBullet"/>
      </w:pPr>
      <w:r>
        <w:t>Plus n augmente, plus les moyennes de sous-groupes sont stables, et les constantes de limites changent.</w:t>
      </w:r>
    </w:p>
    <w:p>
      <w:pPr>
        <w:pStyle w:val="Heading2"/>
      </w:pPr>
      <w:r>
        <w:t>11.2 Constantes de la carte X̄-R</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6"/>
              </w:rPr>
              <w:t>Constante</w:t>
            </w:r>
          </w:p>
        </w:tc>
        <w:tc>
          <w:tcPr>
            <w:tcW w:type="dxa" w:w="2664"/>
            <w:vAlign w:val="top"/>
            <w:shd w:fill="D9EAF7"/>
          </w:tcPr>
          <w:p>
            <w:r/>
            <w:r>
              <w:rPr>
                <w:b/>
                <w:sz w:val="16"/>
              </w:rPr>
              <w:t>Utilisée pour</w:t>
            </w:r>
          </w:p>
        </w:tc>
        <w:tc>
          <w:tcPr>
            <w:tcW w:type="dxa" w:w="2664"/>
            <w:vAlign w:val="top"/>
            <w:shd w:fill="D9EAF7"/>
          </w:tcPr>
          <w:p>
            <w:r/>
            <w:r>
              <w:rPr>
                <w:b/>
                <w:sz w:val="16"/>
              </w:rPr>
              <w:t>Formule de limite</w:t>
            </w:r>
          </w:p>
        </w:tc>
        <w:tc>
          <w:tcPr>
            <w:tcW w:type="dxa" w:w="2664"/>
            <w:vAlign w:val="top"/>
            <w:shd w:fill="D9EAF7"/>
          </w:tcPr>
          <w:p>
            <w:r/>
            <w:r>
              <w:rPr>
                <w:b/>
                <w:sz w:val="16"/>
              </w:rPr>
              <w:t>Interprétation</w:t>
            </w:r>
          </w:p>
        </w:tc>
      </w:tr>
      <w:tr>
        <w:tc>
          <w:tcPr>
            <w:tcW w:type="dxa" w:w="2664"/>
            <w:vAlign w:val="top"/>
          </w:tcPr>
          <w:p>
            <w:r/>
            <w:r>
              <w:rPr>
                <w:b w:val="0"/>
                <w:sz w:val="15"/>
              </w:rPr>
              <w:t>A2</w:t>
            </w:r>
          </w:p>
        </w:tc>
        <w:tc>
          <w:tcPr>
            <w:tcW w:type="dxa" w:w="2664"/>
            <w:vAlign w:val="top"/>
          </w:tcPr>
          <w:p>
            <w:r/>
            <w:r>
              <w:rPr>
                <w:b w:val="0"/>
                <w:sz w:val="15"/>
              </w:rPr>
              <w:t>Carte X̄ avec R̄</w:t>
            </w:r>
          </w:p>
        </w:tc>
        <w:tc>
          <w:tcPr>
            <w:tcW w:type="dxa" w:w="2664"/>
            <w:vAlign w:val="top"/>
          </w:tcPr>
          <w:p>
            <w:r/>
            <w:r>
              <w:rPr>
                <w:b w:val="0"/>
                <w:sz w:val="15"/>
              </w:rPr>
              <w:t>UCL_X̄ = X̄̄ + A2×R̄ ; LCL_X̄ = X̄̄ - A2×R̄</w:t>
            </w:r>
          </w:p>
        </w:tc>
        <w:tc>
          <w:tcPr>
            <w:tcW w:type="dxa" w:w="2664"/>
            <w:vAlign w:val="top"/>
          </w:tcPr>
          <w:p>
            <w:r/>
            <w:r>
              <w:rPr>
                <w:b w:val="0"/>
                <w:sz w:val="15"/>
              </w:rPr>
              <w:t>Transforme la dispersion moyenne des étendues R̄ en limites pour les moyennes X̄.</w:t>
            </w:r>
          </w:p>
        </w:tc>
      </w:tr>
      <w:tr>
        <w:tc>
          <w:tcPr>
            <w:tcW w:type="dxa" w:w="2664"/>
            <w:vAlign w:val="top"/>
          </w:tcPr>
          <w:p>
            <w:r/>
            <w:r>
              <w:rPr>
                <w:b w:val="0"/>
                <w:sz w:val="15"/>
              </w:rPr>
              <w:t>D3</w:t>
            </w:r>
          </w:p>
        </w:tc>
        <w:tc>
          <w:tcPr>
            <w:tcW w:type="dxa" w:w="2664"/>
            <w:vAlign w:val="top"/>
          </w:tcPr>
          <w:p>
            <w:r/>
            <w:r>
              <w:rPr>
                <w:b w:val="0"/>
                <w:sz w:val="15"/>
              </w:rPr>
              <w:t>Limite basse de la carte R</w:t>
            </w:r>
          </w:p>
        </w:tc>
        <w:tc>
          <w:tcPr>
            <w:tcW w:type="dxa" w:w="2664"/>
            <w:vAlign w:val="top"/>
          </w:tcPr>
          <w:p>
            <w:r/>
            <w:r>
              <w:rPr>
                <w:b w:val="0"/>
                <w:sz w:val="15"/>
              </w:rPr>
              <w:t>LCL_R = D3×R̄</w:t>
            </w:r>
          </w:p>
        </w:tc>
        <w:tc>
          <w:tcPr>
            <w:tcW w:type="dxa" w:w="2664"/>
            <w:vAlign w:val="top"/>
          </w:tcPr>
          <w:p>
            <w:r/>
            <w:r>
              <w:rPr>
                <w:b w:val="0"/>
                <w:sz w:val="15"/>
              </w:rPr>
              <w:t>Si D3 = 0, la limite basse R est à 0. Une étendue ne peut pas être négative.</w:t>
            </w:r>
          </w:p>
        </w:tc>
      </w:tr>
      <w:tr>
        <w:tc>
          <w:tcPr>
            <w:tcW w:type="dxa" w:w="2664"/>
            <w:vAlign w:val="top"/>
          </w:tcPr>
          <w:p>
            <w:r/>
            <w:r>
              <w:rPr>
                <w:b w:val="0"/>
                <w:sz w:val="15"/>
              </w:rPr>
              <w:t>D4</w:t>
            </w:r>
          </w:p>
        </w:tc>
        <w:tc>
          <w:tcPr>
            <w:tcW w:type="dxa" w:w="2664"/>
            <w:vAlign w:val="top"/>
          </w:tcPr>
          <w:p>
            <w:r/>
            <w:r>
              <w:rPr>
                <w:b w:val="0"/>
                <w:sz w:val="15"/>
              </w:rPr>
              <w:t>Limite haute de la carte R</w:t>
            </w:r>
          </w:p>
        </w:tc>
        <w:tc>
          <w:tcPr>
            <w:tcW w:type="dxa" w:w="2664"/>
            <w:vAlign w:val="top"/>
          </w:tcPr>
          <w:p>
            <w:r/>
            <w:r>
              <w:rPr>
                <w:b w:val="0"/>
                <w:sz w:val="15"/>
              </w:rPr>
              <w:t>UCL_R = D4×R̄</w:t>
            </w:r>
          </w:p>
        </w:tc>
        <w:tc>
          <w:tcPr>
            <w:tcW w:type="dxa" w:w="2664"/>
            <w:vAlign w:val="top"/>
          </w:tcPr>
          <w:p>
            <w:r/>
            <w:r>
              <w:rPr>
                <w:b w:val="0"/>
                <w:sz w:val="15"/>
              </w:rPr>
              <w:t>Une étendue supérieure à D4×R̄ signale une variabilité interne anormale.</w:t>
            </w:r>
          </w:p>
        </w:tc>
      </w:tr>
      <w:tr>
        <w:tc>
          <w:tcPr>
            <w:tcW w:type="dxa" w:w="2664"/>
            <w:vAlign w:val="top"/>
          </w:tcPr>
          <w:p>
            <w:r/>
            <w:r>
              <w:rPr>
                <w:b w:val="0"/>
                <w:sz w:val="15"/>
              </w:rPr>
              <w:t>R̄</w:t>
            </w:r>
          </w:p>
        </w:tc>
        <w:tc>
          <w:tcPr>
            <w:tcW w:type="dxa" w:w="2664"/>
            <w:vAlign w:val="top"/>
          </w:tcPr>
          <w:p>
            <w:r/>
            <w:r>
              <w:rPr>
                <w:b w:val="0"/>
                <w:sz w:val="15"/>
              </w:rPr>
              <w:t>Carte X̄-R</w:t>
            </w:r>
          </w:p>
        </w:tc>
        <w:tc>
          <w:tcPr>
            <w:tcW w:type="dxa" w:w="2664"/>
            <w:vAlign w:val="top"/>
          </w:tcPr>
          <w:p>
            <w:r/>
            <w:r>
              <w:rPr>
                <w:b w:val="0"/>
                <w:sz w:val="15"/>
              </w:rPr>
              <w:t>Moyenne des étendues des sous-groupes</w:t>
            </w:r>
          </w:p>
        </w:tc>
        <w:tc>
          <w:tcPr>
            <w:tcW w:type="dxa" w:w="2664"/>
            <w:vAlign w:val="top"/>
          </w:tcPr>
          <w:p>
            <w:r/>
            <w:r>
              <w:rPr>
                <w:b w:val="0"/>
                <w:sz w:val="15"/>
              </w:rPr>
              <w:t>Mesure la variation court terme intra-sous-groupe.</w:t>
            </w:r>
          </w:p>
        </w:tc>
      </w:tr>
      <w:tr>
        <w:tc>
          <w:tcPr>
            <w:tcW w:type="dxa" w:w="2664"/>
            <w:vAlign w:val="top"/>
          </w:tcPr>
          <w:p>
            <w:r/>
            <w:r>
              <w:rPr>
                <w:b w:val="0"/>
                <w:sz w:val="15"/>
              </w:rPr>
              <w:t>X̄̄</w:t>
            </w:r>
          </w:p>
        </w:tc>
        <w:tc>
          <w:tcPr>
            <w:tcW w:type="dxa" w:w="2664"/>
            <w:vAlign w:val="top"/>
          </w:tcPr>
          <w:p>
            <w:r/>
            <w:r>
              <w:rPr>
                <w:b w:val="0"/>
                <w:sz w:val="15"/>
              </w:rPr>
              <w:t>Carte X̄</w:t>
            </w:r>
          </w:p>
        </w:tc>
        <w:tc>
          <w:tcPr>
            <w:tcW w:type="dxa" w:w="2664"/>
            <w:vAlign w:val="top"/>
          </w:tcPr>
          <w:p>
            <w:r/>
            <w:r>
              <w:rPr>
                <w:b w:val="0"/>
                <w:sz w:val="15"/>
              </w:rPr>
              <w:t>Moyenne des moyennes de sous-groupes</w:t>
            </w:r>
          </w:p>
        </w:tc>
        <w:tc>
          <w:tcPr>
            <w:tcW w:type="dxa" w:w="2664"/>
            <w:vAlign w:val="top"/>
          </w:tcPr>
          <w:p>
            <w:r/>
            <w:r>
              <w:rPr>
                <w:b w:val="0"/>
                <w:sz w:val="15"/>
              </w:rPr>
              <w:t>Ligne centrale de la carte X̄.</w:t>
            </w:r>
          </w:p>
        </w:tc>
      </w:tr>
    </w:tbl>
    <w:p/>
    <w:p>
      <w:pPr>
        <w:pStyle w:val="Heading2"/>
      </w:pPr>
      <w:r>
        <w:t>11.3 Constantes de la carte X̄-S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6"/>
              </w:rPr>
              <w:t>Constante</w:t>
            </w:r>
          </w:p>
        </w:tc>
        <w:tc>
          <w:tcPr>
            <w:tcW w:type="dxa" w:w="2664"/>
            <w:vAlign w:val="top"/>
            <w:shd w:fill="D9EAF7"/>
          </w:tcPr>
          <w:p>
            <w:r/>
            <w:r>
              <w:rPr>
                <w:b/>
                <w:sz w:val="16"/>
              </w:rPr>
              <w:t>Utilisée pour</w:t>
            </w:r>
          </w:p>
        </w:tc>
        <w:tc>
          <w:tcPr>
            <w:tcW w:type="dxa" w:w="2664"/>
            <w:vAlign w:val="top"/>
            <w:shd w:fill="D9EAF7"/>
          </w:tcPr>
          <w:p>
            <w:r/>
            <w:r>
              <w:rPr>
                <w:b/>
                <w:sz w:val="16"/>
              </w:rPr>
              <w:t>Formule de limite</w:t>
            </w:r>
          </w:p>
        </w:tc>
        <w:tc>
          <w:tcPr>
            <w:tcW w:type="dxa" w:w="2664"/>
            <w:vAlign w:val="top"/>
            <w:shd w:fill="D9EAF7"/>
          </w:tcPr>
          <w:p>
            <w:r/>
            <w:r>
              <w:rPr>
                <w:b/>
                <w:sz w:val="16"/>
              </w:rPr>
              <w:t>Interprétation</w:t>
            </w:r>
          </w:p>
        </w:tc>
      </w:tr>
      <w:tr>
        <w:tc>
          <w:tcPr>
            <w:tcW w:type="dxa" w:w="2664"/>
            <w:vAlign w:val="top"/>
          </w:tcPr>
          <w:p>
            <w:r/>
            <w:r>
              <w:rPr>
                <w:b w:val="0"/>
                <w:sz w:val="15"/>
              </w:rPr>
              <w:t>A3</w:t>
            </w:r>
          </w:p>
        </w:tc>
        <w:tc>
          <w:tcPr>
            <w:tcW w:type="dxa" w:w="2664"/>
            <w:vAlign w:val="top"/>
          </w:tcPr>
          <w:p>
            <w:r/>
            <w:r>
              <w:rPr>
                <w:b w:val="0"/>
                <w:sz w:val="15"/>
              </w:rPr>
              <w:t>Carte X̄ avec S̄</w:t>
            </w:r>
          </w:p>
        </w:tc>
        <w:tc>
          <w:tcPr>
            <w:tcW w:type="dxa" w:w="2664"/>
            <w:vAlign w:val="top"/>
          </w:tcPr>
          <w:p>
            <w:r/>
            <w:r>
              <w:rPr>
                <w:b w:val="0"/>
                <w:sz w:val="15"/>
              </w:rPr>
              <w:t>UCL_X̄ = X̄̄ + A3×S̄ ; LCL_X̄ = X̄̄ - A3×S̄</w:t>
            </w:r>
          </w:p>
        </w:tc>
        <w:tc>
          <w:tcPr>
            <w:tcW w:type="dxa" w:w="2664"/>
            <w:vAlign w:val="top"/>
          </w:tcPr>
          <w:p>
            <w:r/>
            <w:r>
              <w:rPr>
                <w:b w:val="0"/>
                <w:sz w:val="15"/>
              </w:rPr>
              <w:t>Transforme l’écart-type moyen S̄ en limites pour les moyennes X̄.</w:t>
            </w:r>
          </w:p>
        </w:tc>
      </w:tr>
      <w:tr>
        <w:tc>
          <w:tcPr>
            <w:tcW w:type="dxa" w:w="2664"/>
            <w:vAlign w:val="top"/>
          </w:tcPr>
          <w:p>
            <w:r/>
            <w:r>
              <w:rPr>
                <w:b w:val="0"/>
                <w:sz w:val="15"/>
              </w:rPr>
              <w:t>B3</w:t>
            </w:r>
          </w:p>
        </w:tc>
        <w:tc>
          <w:tcPr>
            <w:tcW w:type="dxa" w:w="2664"/>
            <w:vAlign w:val="top"/>
          </w:tcPr>
          <w:p>
            <w:r/>
            <w:r>
              <w:rPr>
                <w:b w:val="0"/>
                <w:sz w:val="15"/>
              </w:rPr>
              <w:t>Limite basse de la carte S</w:t>
            </w:r>
          </w:p>
        </w:tc>
        <w:tc>
          <w:tcPr>
            <w:tcW w:type="dxa" w:w="2664"/>
            <w:vAlign w:val="top"/>
          </w:tcPr>
          <w:p>
            <w:r/>
            <w:r>
              <w:rPr>
                <w:b w:val="0"/>
                <w:sz w:val="15"/>
              </w:rPr>
              <w:t>LCL_S = B3×S̄</w:t>
            </w:r>
          </w:p>
        </w:tc>
        <w:tc>
          <w:tcPr>
            <w:tcW w:type="dxa" w:w="2664"/>
            <w:vAlign w:val="top"/>
          </w:tcPr>
          <w:p>
            <w:r/>
            <w:r>
              <w:rPr>
                <w:b w:val="0"/>
                <w:sz w:val="15"/>
              </w:rPr>
              <w:t>Si B3 = 0, la limite basse S est à 0.</w:t>
            </w:r>
          </w:p>
        </w:tc>
      </w:tr>
      <w:tr>
        <w:tc>
          <w:tcPr>
            <w:tcW w:type="dxa" w:w="2664"/>
            <w:vAlign w:val="top"/>
          </w:tcPr>
          <w:p>
            <w:r/>
            <w:r>
              <w:rPr>
                <w:b w:val="0"/>
                <w:sz w:val="15"/>
              </w:rPr>
              <w:t>B4</w:t>
            </w:r>
          </w:p>
        </w:tc>
        <w:tc>
          <w:tcPr>
            <w:tcW w:type="dxa" w:w="2664"/>
            <w:vAlign w:val="top"/>
          </w:tcPr>
          <w:p>
            <w:r/>
            <w:r>
              <w:rPr>
                <w:b w:val="0"/>
                <w:sz w:val="15"/>
              </w:rPr>
              <w:t>Limite haute de la carte S</w:t>
            </w:r>
          </w:p>
        </w:tc>
        <w:tc>
          <w:tcPr>
            <w:tcW w:type="dxa" w:w="2664"/>
            <w:vAlign w:val="top"/>
          </w:tcPr>
          <w:p>
            <w:r/>
            <w:r>
              <w:rPr>
                <w:b w:val="0"/>
                <w:sz w:val="15"/>
              </w:rPr>
              <w:t>UCL_S = B4×S̄</w:t>
            </w:r>
          </w:p>
        </w:tc>
        <w:tc>
          <w:tcPr>
            <w:tcW w:type="dxa" w:w="2664"/>
            <w:vAlign w:val="top"/>
          </w:tcPr>
          <w:p>
            <w:r/>
            <w:r>
              <w:rPr>
                <w:b w:val="0"/>
                <w:sz w:val="15"/>
              </w:rPr>
              <w:t>Un S supérieur à B4×S̄ signale une dispersion intra-sous-groupe anormale.</w:t>
            </w:r>
          </w:p>
        </w:tc>
      </w:tr>
      <w:tr>
        <w:tc>
          <w:tcPr>
            <w:tcW w:type="dxa" w:w="2664"/>
            <w:vAlign w:val="top"/>
          </w:tcPr>
          <w:p>
            <w:r/>
            <w:r>
              <w:rPr>
                <w:b w:val="0"/>
                <w:sz w:val="15"/>
              </w:rPr>
              <w:t>S̄</w:t>
            </w:r>
          </w:p>
        </w:tc>
        <w:tc>
          <w:tcPr>
            <w:tcW w:type="dxa" w:w="2664"/>
            <w:vAlign w:val="top"/>
          </w:tcPr>
          <w:p>
            <w:r/>
            <w:r>
              <w:rPr>
                <w:b w:val="0"/>
                <w:sz w:val="15"/>
              </w:rPr>
              <w:t>Carte X̄-S</w:t>
            </w:r>
          </w:p>
        </w:tc>
        <w:tc>
          <w:tcPr>
            <w:tcW w:type="dxa" w:w="2664"/>
            <w:vAlign w:val="top"/>
          </w:tcPr>
          <w:p>
            <w:r/>
            <w:r>
              <w:rPr>
                <w:b w:val="0"/>
                <w:sz w:val="15"/>
              </w:rPr>
              <w:t>Moyenne des écarts-types des sous-groupes</w:t>
            </w:r>
          </w:p>
        </w:tc>
        <w:tc>
          <w:tcPr>
            <w:tcW w:type="dxa" w:w="2664"/>
            <w:vAlign w:val="top"/>
          </w:tcPr>
          <w:p>
            <w:r/>
            <w:r>
              <w:rPr>
                <w:b w:val="0"/>
                <w:sz w:val="15"/>
              </w:rPr>
              <w:t>Mesure la variation court terme avec plus d’information que R.</w:t>
            </w:r>
          </w:p>
        </w:tc>
      </w:tr>
      <w:tr>
        <w:tc>
          <w:tcPr>
            <w:tcW w:type="dxa" w:w="2664"/>
            <w:vAlign w:val="top"/>
          </w:tcPr>
          <w:p>
            <w:r/>
            <w:r>
              <w:rPr>
                <w:b w:val="0"/>
                <w:sz w:val="15"/>
              </w:rPr>
              <w:t>X̄̄</w:t>
            </w:r>
          </w:p>
        </w:tc>
        <w:tc>
          <w:tcPr>
            <w:tcW w:type="dxa" w:w="2664"/>
            <w:vAlign w:val="top"/>
          </w:tcPr>
          <w:p>
            <w:r/>
            <w:r>
              <w:rPr>
                <w:b w:val="0"/>
                <w:sz w:val="15"/>
              </w:rPr>
              <w:t>Carte X̄</w:t>
            </w:r>
          </w:p>
        </w:tc>
        <w:tc>
          <w:tcPr>
            <w:tcW w:type="dxa" w:w="2664"/>
            <w:vAlign w:val="top"/>
          </w:tcPr>
          <w:p>
            <w:r/>
            <w:r>
              <w:rPr>
                <w:b w:val="0"/>
                <w:sz w:val="15"/>
              </w:rPr>
              <w:t>Moyenne des moyennes de sous-groupes</w:t>
            </w:r>
          </w:p>
        </w:tc>
        <w:tc>
          <w:tcPr>
            <w:tcW w:type="dxa" w:w="2664"/>
            <w:vAlign w:val="top"/>
          </w:tcPr>
          <w:p>
            <w:r/>
            <w:r>
              <w:rPr>
                <w:b w:val="0"/>
                <w:sz w:val="15"/>
              </w:rPr>
              <w:t>Ligne centrale de la carte X̄.</w:t>
            </w:r>
          </w:p>
        </w:tc>
      </w:tr>
    </w:tbl>
    <w:p/>
    <w:p>
      <w:pPr>
        <w:pStyle w:val="Heading2"/>
      </w:pPr>
      <w:r>
        <w:t>11.4 Tableau indicatif des constantes classiques</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vAlign w:val="top"/>
            <w:shd w:fill="D9EAF7"/>
          </w:tcPr>
          <w:p>
            <w:r/>
            <w:r>
              <w:rPr>
                <w:b/>
                <w:sz w:val="16"/>
              </w:rPr>
              <w:t>n</w:t>
            </w:r>
          </w:p>
        </w:tc>
        <w:tc>
          <w:tcPr>
            <w:tcW w:type="dxa" w:w="1522"/>
            <w:vAlign w:val="top"/>
            <w:shd w:fill="D9EAF7"/>
          </w:tcPr>
          <w:p>
            <w:r/>
            <w:r>
              <w:rPr>
                <w:b/>
                <w:sz w:val="16"/>
              </w:rPr>
              <w:t>A2</w:t>
            </w:r>
          </w:p>
        </w:tc>
        <w:tc>
          <w:tcPr>
            <w:tcW w:type="dxa" w:w="1522"/>
            <w:vAlign w:val="top"/>
            <w:shd w:fill="D9EAF7"/>
          </w:tcPr>
          <w:p>
            <w:r/>
            <w:r>
              <w:rPr>
                <w:b/>
                <w:sz w:val="16"/>
              </w:rPr>
              <w:t>D3</w:t>
            </w:r>
          </w:p>
        </w:tc>
        <w:tc>
          <w:tcPr>
            <w:tcW w:type="dxa" w:w="1522"/>
            <w:vAlign w:val="top"/>
            <w:shd w:fill="D9EAF7"/>
          </w:tcPr>
          <w:p>
            <w:r/>
            <w:r>
              <w:rPr>
                <w:b/>
                <w:sz w:val="16"/>
              </w:rPr>
              <w:t>D4</w:t>
            </w:r>
          </w:p>
        </w:tc>
        <w:tc>
          <w:tcPr>
            <w:tcW w:type="dxa" w:w="1522"/>
            <w:vAlign w:val="top"/>
            <w:shd w:fill="D9EAF7"/>
          </w:tcPr>
          <w:p>
            <w:r/>
            <w:r>
              <w:rPr>
                <w:b/>
                <w:sz w:val="16"/>
              </w:rPr>
              <w:t>A3</w:t>
            </w:r>
          </w:p>
        </w:tc>
        <w:tc>
          <w:tcPr>
            <w:tcW w:type="dxa" w:w="1522"/>
            <w:vAlign w:val="top"/>
            <w:shd w:fill="D9EAF7"/>
          </w:tcPr>
          <w:p>
            <w:r/>
            <w:r>
              <w:rPr>
                <w:b/>
                <w:sz w:val="16"/>
              </w:rPr>
              <w:t>B3</w:t>
            </w:r>
          </w:p>
        </w:tc>
        <w:tc>
          <w:tcPr>
            <w:tcW w:type="dxa" w:w="1522"/>
            <w:vAlign w:val="top"/>
            <w:shd w:fill="D9EAF7"/>
          </w:tcPr>
          <w:p>
            <w:r/>
            <w:r>
              <w:rPr>
                <w:b/>
                <w:sz w:val="16"/>
              </w:rPr>
              <w:t>B4</w:t>
            </w:r>
          </w:p>
        </w:tc>
      </w:tr>
      <w:tr>
        <w:tc>
          <w:tcPr>
            <w:tcW w:type="dxa" w:w="1522"/>
            <w:vAlign w:val="top"/>
          </w:tcPr>
          <w:p>
            <w:r/>
            <w:r>
              <w:rPr>
                <w:b w:val="0"/>
                <w:sz w:val="15"/>
              </w:rPr>
              <w:t>2</w:t>
            </w:r>
          </w:p>
        </w:tc>
        <w:tc>
          <w:tcPr>
            <w:tcW w:type="dxa" w:w="1522"/>
            <w:vAlign w:val="top"/>
          </w:tcPr>
          <w:p>
            <w:r/>
            <w:r>
              <w:rPr>
                <w:b w:val="0"/>
                <w:sz w:val="15"/>
              </w:rPr>
              <w:t>1,880</w:t>
            </w:r>
          </w:p>
        </w:tc>
        <w:tc>
          <w:tcPr>
            <w:tcW w:type="dxa" w:w="1522"/>
            <w:vAlign w:val="top"/>
          </w:tcPr>
          <w:p>
            <w:r/>
            <w:r>
              <w:rPr>
                <w:b w:val="0"/>
                <w:sz w:val="15"/>
              </w:rPr>
              <w:t>0</w:t>
            </w:r>
          </w:p>
        </w:tc>
        <w:tc>
          <w:tcPr>
            <w:tcW w:type="dxa" w:w="1522"/>
            <w:vAlign w:val="top"/>
          </w:tcPr>
          <w:p>
            <w:r/>
            <w:r>
              <w:rPr>
                <w:b w:val="0"/>
                <w:sz w:val="15"/>
              </w:rPr>
              <w:t>3,267</w:t>
            </w:r>
          </w:p>
        </w:tc>
        <w:tc>
          <w:tcPr>
            <w:tcW w:type="dxa" w:w="1522"/>
            <w:vAlign w:val="top"/>
          </w:tcPr>
          <w:p>
            <w:r/>
            <w:r>
              <w:rPr>
                <w:b w:val="0"/>
                <w:sz w:val="15"/>
              </w:rPr>
              <w:t>2,659</w:t>
            </w:r>
          </w:p>
        </w:tc>
        <w:tc>
          <w:tcPr>
            <w:tcW w:type="dxa" w:w="1522"/>
            <w:vAlign w:val="top"/>
          </w:tcPr>
          <w:p>
            <w:r/>
            <w:r>
              <w:rPr>
                <w:b w:val="0"/>
                <w:sz w:val="15"/>
              </w:rPr>
              <w:t>0</w:t>
            </w:r>
          </w:p>
        </w:tc>
        <w:tc>
          <w:tcPr>
            <w:tcW w:type="dxa" w:w="1522"/>
            <w:vAlign w:val="top"/>
          </w:tcPr>
          <w:p>
            <w:r/>
            <w:r>
              <w:rPr>
                <w:b w:val="0"/>
                <w:sz w:val="15"/>
              </w:rPr>
              <w:t>3,267</w:t>
            </w:r>
          </w:p>
        </w:tc>
      </w:tr>
      <w:tr>
        <w:tc>
          <w:tcPr>
            <w:tcW w:type="dxa" w:w="1522"/>
            <w:vAlign w:val="top"/>
          </w:tcPr>
          <w:p>
            <w:r/>
            <w:r>
              <w:rPr>
                <w:b w:val="0"/>
                <w:sz w:val="15"/>
              </w:rPr>
              <w:t>3</w:t>
            </w:r>
          </w:p>
        </w:tc>
        <w:tc>
          <w:tcPr>
            <w:tcW w:type="dxa" w:w="1522"/>
            <w:vAlign w:val="top"/>
          </w:tcPr>
          <w:p>
            <w:r/>
            <w:r>
              <w:rPr>
                <w:b w:val="0"/>
                <w:sz w:val="15"/>
              </w:rPr>
              <w:t>1,023</w:t>
            </w:r>
          </w:p>
        </w:tc>
        <w:tc>
          <w:tcPr>
            <w:tcW w:type="dxa" w:w="1522"/>
            <w:vAlign w:val="top"/>
          </w:tcPr>
          <w:p>
            <w:r/>
            <w:r>
              <w:rPr>
                <w:b w:val="0"/>
                <w:sz w:val="15"/>
              </w:rPr>
              <w:t>0</w:t>
            </w:r>
          </w:p>
        </w:tc>
        <w:tc>
          <w:tcPr>
            <w:tcW w:type="dxa" w:w="1522"/>
            <w:vAlign w:val="top"/>
          </w:tcPr>
          <w:p>
            <w:r/>
            <w:r>
              <w:rPr>
                <w:b w:val="0"/>
                <w:sz w:val="15"/>
              </w:rPr>
              <w:t>2,574</w:t>
            </w:r>
          </w:p>
        </w:tc>
        <w:tc>
          <w:tcPr>
            <w:tcW w:type="dxa" w:w="1522"/>
            <w:vAlign w:val="top"/>
          </w:tcPr>
          <w:p>
            <w:r/>
            <w:r>
              <w:rPr>
                <w:b w:val="0"/>
                <w:sz w:val="15"/>
              </w:rPr>
              <w:t>1,954</w:t>
            </w:r>
          </w:p>
        </w:tc>
        <w:tc>
          <w:tcPr>
            <w:tcW w:type="dxa" w:w="1522"/>
            <w:vAlign w:val="top"/>
          </w:tcPr>
          <w:p>
            <w:r/>
            <w:r>
              <w:rPr>
                <w:b w:val="0"/>
                <w:sz w:val="15"/>
              </w:rPr>
              <w:t>0</w:t>
            </w:r>
          </w:p>
        </w:tc>
        <w:tc>
          <w:tcPr>
            <w:tcW w:type="dxa" w:w="1522"/>
            <w:vAlign w:val="top"/>
          </w:tcPr>
          <w:p>
            <w:r/>
            <w:r>
              <w:rPr>
                <w:b w:val="0"/>
                <w:sz w:val="15"/>
              </w:rPr>
              <w:t>2,568</w:t>
            </w:r>
          </w:p>
        </w:tc>
      </w:tr>
      <w:tr>
        <w:tc>
          <w:tcPr>
            <w:tcW w:type="dxa" w:w="1522"/>
            <w:vAlign w:val="top"/>
          </w:tcPr>
          <w:p>
            <w:r/>
            <w:r>
              <w:rPr>
                <w:b w:val="0"/>
                <w:sz w:val="15"/>
              </w:rPr>
              <w:t>4</w:t>
            </w:r>
          </w:p>
        </w:tc>
        <w:tc>
          <w:tcPr>
            <w:tcW w:type="dxa" w:w="1522"/>
            <w:vAlign w:val="top"/>
          </w:tcPr>
          <w:p>
            <w:r/>
            <w:r>
              <w:rPr>
                <w:b w:val="0"/>
                <w:sz w:val="15"/>
              </w:rPr>
              <w:t>0,729</w:t>
            </w:r>
          </w:p>
        </w:tc>
        <w:tc>
          <w:tcPr>
            <w:tcW w:type="dxa" w:w="1522"/>
            <w:vAlign w:val="top"/>
          </w:tcPr>
          <w:p>
            <w:r/>
            <w:r>
              <w:rPr>
                <w:b w:val="0"/>
                <w:sz w:val="15"/>
              </w:rPr>
              <w:t>0</w:t>
            </w:r>
          </w:p>
        </w:tc>
        <w:tc>
          <w:tcPr>
            <w:tcW w:type="dxa" w:w="1522"/>
            <w:vAlign w:val="top"/>
          </w:tcPr>
          <w:p>
            <w:r/>
            <w:r>
              <w:rPr>
                <w:b w:val="0"/>
                <w:sz w:val="15"/>
              </w:rPr>
              <w:t>2,282</w:t>
            </w:r>
          </w:p>
        </w:tc>
        <w:tc>
          <w:tcPr>
            <w:tcW w:type="dxa" w:w="1522"/>
            <w:vAlign w:val="top"/>
          </w:tcPr>
          <w:p>
            <w:r/>
            <w:r>
              <w:rPr>
                <w:b w:val="0"/>
                <w:sz w:val="15"/>
              </w:rPr>
              <w:t>1,628</w:t>
            </w:r>
          </w:p>
        </w:tc>
        <w:tc>
          <w:tcPr>
            <w:tcW w:type="dxa" w:w="1522"/>
            <w:vAlign w:val="top"/>
          </w:tcPr>
          <w:p>
            <w:r/>
            <w:r>
              <w:rPr>
                <w:b w:val="0"/>
                <w:sz w:val="15"/>
              </w:rPr>
              <w:t>0</w:t>
            </w:r>
          </w:p>
        </w:tc>
        <w:tc>
          <w:tcPr>
            <w:tcW w:type="dxa" w:w="1522"/>
            <w:vAlign w:val="top"/>
          </w:tcPr>
          <w:p>
            <w:r/>
            <w:r>
              <w:rPr>
                <w:b w:val="0"/>
                <w:sz w:val="15"/>
              </w:rPr>
              <w:t>2,266</w:t>
            </w:r>
          </w:p>
        </w:tc>
      </w:tr>
      <w:tr>
        <w:tc>
          <w:tcPr>
            <w:tcW w:type="dxa" w:w="1522"/>
            <w:vAlign w:val="top"/>
          </w:tcPr>
          <w:p>
            <w:r/>
            <w:r>
              <w:rPr>
                <w:b w:val="0"/>
                <w:sz w:val="15"/>
              </w:rPr>
              <w:t>5</w:t>
            </w:r>
          </w:p>
        </w:tc>
        <w:tc>
          <w:tcPr>
            <w:tcW w:type="dxa" w:w="1522"/>
            <w:vAlign w:val="top"/>
          </w:tcPr>
          <w:p>
            <w:r/>
            <w:r>
              <w:rPr>
                <w:b w:val="0"/>
                <w:sz w:val="15"/>
              </w:rPr>
              <w:t>0,577</w:t>
            </w:r>
          </w:p>
        </w:tc>
        <w:tc>
          <w:tcPr>
            <w:tcW w:type="dxa" w:w="1522"/>
            <w:vAlign w:val="top"/>
          </w:tcPr>
          <w:p>
            <w:r/>
            <w:r>
              <w:rPr>
                <w:b w:val="0"/>
                <w:sz w:val="15"/>
              </w:rPr>
              <w:t>0</w:t>
            </w:r>
          </w:p>
        </w:tc>
        <w:tc>
          <w:tcPr>
            <w:tcW w:type="dxa" w:w="1522"/>
            <w:vAlign w:val="top"/>
          </w:tcPr>
          <w:p>
            <w:r/>
            <w:r>
              <w:rPr>
                <w:b w:val="0"/>
                <w:sz w:val="15"/>
              </w:rPr>
              <w:t>2,114</w:t>
            </w:r>
          </w:p>
        </w:tc>
        <w:tc>
          <w:tcPr>
            <w:tcW w:type="dxa" w:w="1522"/>
            <w:vAlign w:val="top"/>
          </w:tcPr>
          <w:p>
            <w:r/>
            <w:r>
              <w:rPr>
                <w:b w:val="0"/>
                <w:sz w:val="15"/>
              </w:rPr>
              <w:t>1,427</w:t>
            </w:r>
          </w:p>
        </w:tc>
        <w:tc>
          <w:tcPr>
            <w:tcW w:type="dxa" w:w="1522"/>
            <w:vAlign w:val="top"/>
          </w:tcPr>
          <w:p>
            <w:r/>
            <w:r>
              <w:rPr>
                <w:b w:val="0"/>
                <w:sz w:val="15"/>
              </w:rPr>
              <w:t>0</w:t>
            </w:r>
          </w:p>
        </w:tc>
        <w:tc>
          <w:tcPr>
            <w:tcW w:type="dxa" w:w="1522"/>
            <w:vAlign w:val="top"/>
          </w:tcPr>
          <w:p>
            <w:r/>
            <w:r>
              <w:rPr>
                <w:b w:val="0"/>
                <w:sz w:val="15"/>
              </w:rPr>
              <w:t>2,089</w:t>
            </w:r>
          </w:p>
        </w:tc>
      </w:tr>
      <w:tr>
        <w:tc>
          <w:tcPr>
            <w:tcW w:type="dxa" w:w="1522"/>
            <w:vAlign w:val="top"/>
          </w:tcPr>
          <w:p>
            <w:r/>
            <w:r>
              <w:rPr>
                <w:b w:val="0"/>
                <w:sz w:val="15"/>
              </w:rPr>
              <w:t>6</w:t>
            </w:r>
          </w:p>
        </w:tc>
        <w:tc>
          <w:tcPr>
            <w:tcW w:type="dxa" w:w="1522"/>
            <w:vAlign w:val="top"/>
          </w:tcPr>
          <w:p>
            <w:r/>
            <w:r>
              <w:rPr>
                <w:b w:val="0"/>
                <w:sz w:val="15"/>
              </w:rPr>
              <w:t>0,483</w:t>
            </w:r>
          </w:p>
        </w:tc>
        <w:tc>
          <w:tcPr>
            <w:tcW w:type="dxa" w:w="1522"/>
            <w:vAlign w:val="top"/>
          </w:tcPr>
          <w:p>
            <w:r/>
            <w:r>
              <w:rPr>
                <w:b w:val="0"/>
                <w:sz w:val="15"/>
              </w:rPr>
              <w:t>0</w:t>
            </w:r>
          </w:p>
        </w:tc>
        <w:tc>
          <w:tcPr>
            <w:tcW w:type="dxa" w:w="1522"/>
            <w:vAlign w:val="top"/>
          </w:tcPr>
          <w:p>
            <w:r/>
            <w:r>
              <w:rPr>
                <w:b w:val="0"/>
                <w:sz w:val="15"/>
              </w:rPr>
              <w:t>2,004</w:t>
            </w:r>
          </w:p>
        </w:tc>
        <w:tc>
          <w:tcPr>
            <w:tcW w:type="dxa" w:w="1522"/>
            <w:vAlign w:val="top"/>
          </w:tcPr>
          <w:p>
            <w:r/>
            <w:r>
              <w:rPr>
                <w:b w:val="0"/>
                <w:sz w:val="15"/>
              </w:rPr>
              <w:t>1,287</w:t>
            </w:r>
          </w:p>
        </w:tc>
        <w:tc>
          <w:tcPr>
            <w:tcW w:type="dxa" w:w="1522"/>
            <w:vAlign w:val="top"/>
          </w:tcPr>
          <w:p>
            <w:r/>
            <w:r>
              <w:rPr>
                <w:b w:val="0"/>
                <w:sz w:val="15"/>
              </w:rPr>
              <w:t>0,030</w:t>
            </w:r>
          </w:p>
        </w:tc>
        <w:tc>
          <w:tcPr>
            <w:tcW w:type="dxa" w:w="1522"/>
            <w:vAlign w:val="top"/>
          </w:tcPr>
          <w:p>
            <w:r/>
            <w:r>
              <w:rPr>
                <w:b w:val="0"/>
                <w:sz w:val="15"/>
              </w:rPr>
              <w:t>1,970</w:t>
            </w:r>
          </w:p>
        </w:tc>
      </w:tr>
      <w:tr>
        <w:tc>
          <w:tcPr>
            <w:tcW w:type="dxa" w:w="1522"/>
            <w:vAlign w:val="top"/>
          </w:tcPr>
          <w:p>
            <w:r/>
            <w:r>
              <w:rPr>
                <w:b w:val="0"/>
                <w:sz w:val="15"/>
              </w:rPr>
              <w:t>7</w:t>
            </w:r>
          </w:p>
        </w:tc>
        <w:tc>
          <w:tcPr>
            <w:tcW w:type="dxa" w:w="1522"/>
            <w:vAlign w:val="top"/>
          </w:tcPr>
          <w:p>
            <w:r/>
            <w:r>
              <w:rPr>
                <w:b w:val="0"/>
                <w:sz w:val="15"/>
              </w:rPr>
              <w:t>0,419</w:t>
            </w:r>
          </w:p>
        </w:tc>
        <w:tc>
          <w:tcPr>
            <w:tcW w:type="dxa" w:w="1522"/>
            <w:vAlign w:val="top"/>
          </w:tcPr>
          <w:p>
            <w:r/>
            <w:r>
              <w:rPr>
                <w:b w:val="0"/>
                <w:sz w:val="15"/>
              </w:rPr>
              <w:t>0,076</w:t>
            </w:r>
          </w:p>
        </w:tc>
        <w:tc>
          <w:tcPr>
            <w:tcW w:type="dxa" w:w="1522"/>
            <w:vAlign w:val="top"/>
          </w:tcPr>
          <w:p>
            <w:r/>
            <w:r>
              <w:rPr>
                <w:b w:val="0"/>
                <w:sz w:val="15"/>
              </w:rPr>
              <w:t>1,924</w:t>
            </w:r>
          </w:p>
        </w:tc>
        <w:tc>
          <w:tcPr>
            <w:tcW w:type="dxa" w:w="1522"/>
            <w:vAlign w:val="top"/>
          </w:tcPr>
          <w:p>
            <w:r/>
            <w:r>
              <w:rPr>
                <w:b w:val="0"/>
                <w:sz w:val="15"/>
              </w:rPr>
              <w:t>1,182</w:t>
            </w:r>
          </w:p>
        </w:tc>
        <w:tc>
          <w:tcPr>
            <w:tcW w:type="dxa" w:w="1522"/>
            <w:vAlign w:val="top"/>
          </w:tcPr>
          <w:p>
            <w:r/>
            <w:r>
              <w:rPr>
                <w:b w:val="0"/>
                <w:sz w:val="15"/>
              </w:rPr>
              <w:t>0,118</w:t>
            </w:r>
          </w:p>
        </w:tc>
        <w:tc>
          <w:tcPr>
            <w:tcW w:type="dxa" w:w="1522"/>
            <w:vAlign w:val="top"/>
          </w:tcPr>
          <w:p>
            <w:r/>
            <w:r>
              <w:rPr>
                <w:b w:val="0"/>
                <w:sz w:val="15"/>
              </w:rPr>
              <w:t>1,882</w:t>
            </w:r>
          </w:p>
        </w:tc>
      </w:tr>
      <w:tr>
        <w:tc>
          <w:tcPr>
            <w:tcW w:type="dxa" w:w="1522"/>
            <w:vAlign w:val="top"/>
          </w:tcPr>
          <w:p>
            <w:r/>
            <w:r>
              <w:rPr>
                <w:b w:val="0"/>
                <w:sz w:val="15"/>
              </w:rPr>
              <w:t>8</w:t>
            </w:r>
          </w:p>
        </w:tc>
        <w:tc>
          <w:tcPr>
            <w:tcW w:type="dxa" w:w="1522"/>
            <w:vAlign w:val="top"/>
          </w:tcPr>
          <w:p>
            <w:r/>
            <w:r>
              <w:rPr>
                <w:b w:val="0"/>
                <w:sz w:val="15"/>
              </w:rPr>
              <w:t>0,373</w:t>
            </w:r>
          </w:p>
        </w:tc>
        <w:tc>
          <w:tcPr>
            <w:tcW w:type="dxa" w:w="1522"/>
            <w:vAlign w:val="top"/>
          </w:tcPr>
          <w:p>
            <w:r/>
            <w:r>
              <w:rPr>
                <w:b w:val="0"/>
                <w:sz w:val="15"/>
              </w:rPr>
              <w:t>0,136</w:t>
            </w:r>
          </w:p>
        </w:tc>
        <w:tc>
          <w:tcPr>
            <w:tcW w:type="dxa" w:w="1522"/>
            <w:vAlign w:val="top"/>
          </w:tcPr>
          <w:p>
            <w:r/>
            <w:r>
              <w:rPr>
                <w:b w:val="0"/>
                <w:sz w:val="15"/>
              </w:rPr>
              <w:t>1,864</w:t>
            </w:r>
          </w:p>
        </w:tc>
        <w:tc>
          <w:tcPr>
            <w:tcW w:type="dxa" w:w="1522"/>
            <w:vAlign w:val="top"/>
          </w:tcPr>
          <w:p>
            <w:r/>
            <w:r>
              <w:rPr>
                <w:b w:val="0"/>
                <w:sz w:val="15"/>
              </w:rPr>
              <w:t>1,099</w:t>
            </w:r>
          </w:p>
        </w:tc>
        <w:tc>
          <w:tcPr>
            <w:tcW w:type="dxa" w:w="1522"/>
            <w:vAlign w:val="top"/>
          </w:tcPr>
          <w:p>
            <w:r/>
            <w:r>
              <w:rPr>
                <w:b w:val="0"/>
                <w:sz w:val="15"/>
              </w:rPr>
              <w:t>0,185</w:t>
            </w:r>
          </w:p>
        </w:tc>
        <w:tc>
          <w:tcPr>
            <w:tcW w:type="dxa" w:w="1522"/>
            <w:vAlign w:val="top"/>
          </w:tcPr>
          <w:p>
            <w:r/>
            <w:r>
              <w:rPr>
                <w:b w:val="0"/>
                <w:sz w:val="15"/>
              </w:rPr>
              <w:t>1,815</w:t>
            </w:r>
          </w:p>
        </w:tc>
      </w:tr>
      <w:tr>
        <w:tc>
          <w:tcPr>
            <w:tcW w:type="dxa" w:w="1522"/>
            <w:vAlign w:val="top"/>
          </w:tcPr>
          <w:p>
            <w:r/>
            <w:r>
              <w:rPr>
                <w:b w:val="0"/>
                <w:sz w:val="15"/>
              </w:rPr>
              <w:t>9</w:t>
            </w:r>
          </w:p>
        </w:tc>
        <w:tc>
          <w:tcPr>
            <w:tcW w:type="dxa" w:w="1522"/>
            <w:vAlign w:val="top"/>
          </w:tcPr>
          <w:p>
            <w:r/>
            <w:r>
              <w:rPr>
                <w:b w:val="0"/>
                <w:sz w:val="15"/>
              </w:rPr>
              <w:t>0,337</w:t>
            </w:r>
          </w:p>
        </w:tc>
        <w:tc>
          <w:tcPr>
            <w:tcW w:type="dxa" w:w="1522"/>
            <w:vAlign w:val="top"/>
          </w:tcPr>
          <w:p>
            <w:r/>
            <w:r>
              <w:rPr>
                <w:b w:val="0"/>
                <w:sz w:val="15"/>
              </w:rPr>
              <w:t>0,184</w:t>
            </w:r>
          </w:p>
        </w:tc>
        <w:tc>
          <w:tcPr>
            <w:tcW w:type="dxa" w:w="1522"/>
            <w:vAlign w:val="top"/>
          </w:tcPr>
          <w:p>
            <w:r/>
            <w:r>
              <w:rPr>
                <w:b w:val="0"/>
                <w:sz w:val="15"/>
              </w:rPr>
              <w:t>1,816</w:t>
            </w:r>
          </w:p>
        </w:tc>
        <w:tc>
          <w:tcPr>
            <w:tcW w:type="dxa" w:w="1522"/>
            <w:vAlign w:val="top"/>
          </w:tcPr>
          <w:p>
            <w:r/>
            <w:r>
              <w:rPr>
                <w:b w:val="0"/>
                <w:sz w:val="15"/>
              </w:rPr>
              <w:t>1,032</w:t>
            </w:r>
          </w:p>
        </w:tc>
        <w:tc>
          <w:tcPr>
            <w:tcW w:type="dxa" w:w="1522"/>
            <w:vAlign w:val="top"/>
          </w:tcPr>
          <w:p>
            <w:r/>
            <w:r>
              <w:rPr>
                <w:b w:val="0"/>
                <w:sz w:val="15"/>
              </w:rPr>
              <w:t>0,239</w:t>
            </w:r>
          </w:p>
        </w:tc>
        <w:tc>
          <w:tcPr>
            <w:tcW w:type="dxa" w:w="1522"/>
            <w:vAlign w:val="top"/>
          </w:tcPr>
          <w:p>
            <w:r/>
            <w:r>
              <w:rPr>
                <w:b w:val="0"/>
                <w:sz w:val="15"/>
              </w:rPr>
              <w:t>1,761</w:t>
            </w:r>
          </w:p>
        </w:tc>
      </w:tr>
      <w:tr>
        <w:tc>
          <w:tcPr>
            <w:tcW w:type="dxa" w:w="1522"/>
            <w:vAlign w:val="top"/>
          </w:tcPr>
          <w:p>
            <w:r/>
            <w:r>
              <w:rPr>
                <w:b w:val="0"/>
                <w:sz w:val="15"/>
              </w:rPr>
              <w:t>10</w:t>
            </w:r>
          </w:p>
        </w:tc>
        <w:tc>
          <w:tcPr>
            <w:tcW w:type="dxa" w:w="1522"/>
            <w:vAlign w:val="top"/>
          </w:tcPr>
          <w:p>
            <w:r/>
            <w:r>
              <w:rPr>
                <w:b w:val="0"/>
                <w:sz w:val="15"/>
              </w:rPr>
              <w:t>0,308</w:t>
            </w:r>
          </w:p>
        </w:tc>
        <w:tc>
          <w:tcPr>
            <w:tcW w:type="dxa" w:w="1522"/>
            <w:vAlign w:val="top"/>
          </w:tcPr>
          <w:p>
            <w:r/>
            <w:r>
              <w:rPr>
                <w:b w:val="0"/>
                <w:sz w:val="15"/>
              </w:rPr>
              <w:t>0,223</w:t>
            </w:r>
          </w:p>
        </w:tc>
        <w:tc>
          <w:tcPr>
            <w:tcW w:type="dxa" w:w="1522"/>
            <w:vAlign w:val="top"/>
          </w:tcPr>
          <w:p>
            <w:r/>
            <w:r>
              <w:rPr>
                <w:b w:val="0"/>
                <w:sz w:val="15"/>
              </w:rPr>
              <w:t>1,777</w:t>
            </w:r>
          </w:p>
        </w:tc>
        <w:tc>
          <w:tcPr>
            <w:tcW w:type="dxa" w:w="1522"/>
            <w:vAlign w:val="top"/>
          </w:tcPr>
          <w:p>
            <w:r/>
            <w:r>
              <w:rPr>
                <w:b w:val="0"/>
                <w:sz w:val="15"/>
              </w:rPr>
              <w:t>0,975</w:t>
            </w:r>
          </w:p>
        </w:tc>
        <w:tc>
          <w:tcPr>
            <w:tcW w:type="dxa" w:w="1522"/>
            <w:vAlign w:val="top"/>
          </w:tcPr>
          <w:p>
            <w:r/>
            <w:r>
              <w:rPr>
                <w:b w:val="0"/>
                <w:sz w:val="15"/>
              </w:rPr>
              <w:t>0,284</w:t>
            </w:r>
          </w:p>
        </w:tc>
        <w:tc>
          <w:tcPr>
            <w:tcW w:type="dxa" w:w="1522"/>
            <w:vAlign w:val="top"/>
          </w:tcPr>
          <w:p>
            <w:r/>
            <w:r>
              <w:rPr>
                <w:b w:val="0"/>
                <w:sz w:val="15"/>
              </w:rPr>
              <w:t>1,716</w:t>
            </w:r>
          </w:p>
        </w:tc>
      </w:tr>
    </w:tbl>
    <w:p/>
    <w:p>
      <w:pPr>
        <w:pStyle w:val="Heading2"/>
      </w:pPr>
      <w:r>
        <w:t>11.5 Comment interpréter ces constantes dans StatPro ?</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Cas</w:t>
            </w:r>
          </w:p>
        </w:tc>
        <w:tc>
          <w:tcPr>
            <w:tcW w:type="dxa" w:w="3552"/>
            <w:vAlign w:val="top"/>
            <w:shd w:fill="D9EAF7"/>
          </w:tcPr>
          <w:p>
            <w:r/>
            <w:r>
              <w:rPr>
                <w:b/>
                <w:sz w:val="16"/>
              </w:rPr>
              <w:t>Interprétation</w:t>
            </w:r>
          </w:p>
        </w:tc>
        <w:tc>
          <w:tcPr>
            <w:tcW w:type="dxa" w:w="3552"/>
            <w:vAlign w:val="top"/>
            <w:shd w:fill="D9EAF7"/>
          </w:tcPr>
          <w:p>
            <w:r/>
            <w:r>
              <w:rPr>
                <w:b/>
                <w:sz w:val="16"/>
              </w:rPr>
              <w:t>Action</w:t>
            </w:r>
          </w:p>
        </w:tc>
      </w:tr>
      <w:tr>
        <w:tc>
          <w:tcPr>
            <w:tcW w:type="dxa" w:w="3552"/>
            <w:vAlign w:val="top"/>
          </w:tcPr>
          <w:p>
            <w:r/>
            <w:r>
              <w:rPr>
                <w:b w:val="0"/>
                <w:sz w:val="15"/>
              </w:rPr>
              <w:t>UCL_R ou UCL_S dépassée</w:t>
            </w:r>
          </w:p>
        </w:tc>
        <w:tc>
          <w:tcPr>
            <w:tcW w:type="dxa" w:w="3552"/>
            <w:vAlign w:val="top"/>
          </w:tcPr>
          <w:p>
            <w:r/>
            <w:r>
              <w:rPr>
                <w:b w:val="0"/>
                <w:sz w:val="15"/>
              </w:rPr>
              <w:t>La dispersion interne du sous-groupe est anormalement élevée.</w:t>
            </w:r>
          </w:p>
        </w:tc>
        <w:tc>
          <w:tcPr>
            <w:tcW w:type="dxa" w:w="3552"/>
            <w:vAlign w:val="top"/>
          </w:tcPr>
          <w:p>
            <w:r/>
            <w:r>
              <w:rPr>
                <w:b w:val="0"/>
                <w:sz w:val="15"/>
              </w:rPr>
              <w:t>Chercher une cause de variabilité : instrument, opérateur, matière, réglage, environnement.</w:t>
            </w:r>
          </w:p>
        </w:tc>
      </w:tr>
      <w:tr>
        <w:tc>
          <w:tcPr>
            <w:tcW w:type="dxa" w:w="3552"/>
            <w:vAlign w:val="top"/>
          </w:tcPr>
          <w:p>
            <w:r/>
            <w:r>
              <w:rPr>
                <w:b w:val="0"/>
                <w:sz w:val="15"/>
              </w:rPr>
              <w:t>Point X̄ hors UCL/LCL</w:t>
            </w:r>
          </w:p>
        </w:tc>
        <w:tc>
          <w:tcPr>
            <w:tcW w:type="dxa" w:w="3552"/>
            <w:vAlign w:val="top"/>
          </w:tcPr>
          <w:p>
            <w:r/>
            <w:r>
              <w:rPr>
                <w:b w:val="0"/>
                <w:sz w:val="15"/>
              </w:rPr>
              <w:t>La moyenne du sous-groupe est anormalement haute ou basse.</w:t>
            </w:r>
          </w:p>
        </w:tc>
        <w:tc>
          <w:tcPr>
            <w:tcW w:type="dxa" w:w="3552"/>
            <w:vAlign w:val="top"/>
          </w:tcPr>
          <w:p>
            <w:r/>
            <w:r>
              <w:rPr>
                <w:b w:val="0"/>
                <w:sz w:val="15"/>
              </w:rPr>
              <w:t>Chercher un changement de niveau du procédé.</w:t>
            </w:r>
          </w:p>
        </w:tc>
      </w:tr>
      <w:tr>
        <w:tc>
          <w:tcPr>
            <w:tcW w:type="dxa" w:w="3552"/>
            <w:vAlign w:val="top"/>
          </w:tcPr>
          <w:p>
            <w:r/>
            <w:r>
              <w:rPr>
                <w:b w:val="0"/>
                <w:sz w:val="15"/>
              </w:rPr>
              <w:t>D3 ou B3 égal à 0</w:t>
            </w:r>
          </w:p>
        </w:tc>
        <w:tc>
          <w:tcPr>
            <w:tcW w:type="dxa" w:w="3552"/>
            <w:vAlign w:val="top"/>
          </w:tcPr>
          <w:p>
            <w:r/>
            <w:r>
              <w:rPr>
                <w:b w:val="0"/>
                <w:sz w:val="15"/>
              </w:rPr>
              <w:t>La limite basse de dispersion est 0.</w:t>
            </w:r>
          </w:p>
        </w:tc>
        <w:tc>
          <w:tcPr>
            <w:tcW w:type="dxa" w:w="3552"/>
            <w:vAlign w:val="top"/>
          </w:tcPr>
          <w:p>
            <w:r/>
            <w:r>
              <w:rPr>
                <w:b w:val="0"/>
                <w:sz w:val="15"/>
              </w:rPr>
              <w:t>Normal pour petits sous-groupes ; une dispersion ne peut pas être négative.</w:t>
            </w:r>
          </w:p>
        </w:tc>
      </w:tr>
      <w:tr>
        <w:tc>
          <w:tcPr>
            <w:tcW w:type="dxa" w:w="3552"/>
            <w:vAlign w:val="top"/>
          </w:tcPr>
          <w:p>
            <w:r/>
            <w:r>
              <w:rPr>
                <w:b w:val="0"/>
                <w:sz w:val="15"/>
              </w:rPr>
              <w:t>Mauvaise taille n</w:t>
            </w:r>
          </w:p>
        </w:tc>
        <w:tc>
          <w:tcPr>
            <w:tcW w:type="dxa" w:w="3552"/>
            <w:vAlign w:val="top"/>
          </w:tcPr>
          <w:p>
            <w:r/>
            <w:r>
              <w:rPr>
                <w:b w:val="0"/>
                <w:sz w:val="15"/>
              </w:rPr>
              <w:t>Les constantes utilisées ne correspondent pas au plan de prélèvement.</w:t>
            </w:r>
          </w:p>
        </w:tc>
        <w:tc>
          <w:tcPr>
            <w:tcW w:type="dxa" w:w="3552"/>
            <w:vAlign w:val="top"/>
          </w:tcPr>
          <w:p>
            <w:r/>
            <w:r>
              <w:rPr>
                <w:b w:val="0"/>
                <w:sz w:val="15"/>
              </w:rPr>
              <w:t>Vérifier la taille sous-groupe renseignée dans StatPro.</w:t>
            </w:r>
          </w:p>
        </w:tc>
      </w:tr>
      <w:tr>
        <w:tc>
          <w:tcPr>
            <w:tcW w:type="dxa" w:w="3552"/>
            <w:vAlign w:val="top"/>
          </w:tcPr>
          <w:p>
            <w:r/>
            <w:r>
              <w:rPr>
                <w:b w:val="0"/>
                <w:sz w:val="15"/>
              </w:rPr>
              <w:t>Sous-groupes non rationnels</w:t>
            </w:r>
          </w:p>
        </w:tc>
        <w:tc>
          <w:tcPr>
            <w:tcW w:type="dxa" w:w="3552"/>
            <w:vAlign w:val="top"/>
          </w:tcPr>
          <w:p>
            <w:r/>
            <w:r>
              <w:rPr>
                <w:b w:val="0"/>
                <w:sz w:val="15"/>
              </w:rPr>
              <w:t>Les limites peuvent masquer ou exagérer les signaux.</w:t>
            </w:r>
          </w:p>
        </w:tc>
        <w:tc>
          <w:tcPr>
            <w:tcW w:type="dxa" w:w="3552"/>
            <w:vAlign w:val="top"/>
          </w:tcPr>
          <w:p>
            <w:r/>
            <w:r>
              <w:rPr>
                <w:b w:val="0"/>
                <w:sz w:val="15"/>
              </w:rPr>
              <w:t>Créer des sous-groupes selon une logique procédé : temps court, même machine, même condition.</w:t>
            </w:r>
          </w:p>
        </w:tc>
      </w:tr>
    </w:tbl>
    <w:p/>
    <w:p>
      <w:pPr>
        <w:pStyle w:val="Heading2"/>
      </w:pPr>
      <w:r>
        <w:t>11.6 Exemple de lecture</w:t>
      </w:r>
    </w:p>
    <w:p>
      <w:r>
        <w:t>Exemple : pour une carte X̄-R avec des sous-groupes de taille n = 5, les constantes classiques sont A2 = 0,577, D3 = 0 et D4 = 2,114. Si R̄ = 0,20 et X̄̄ = 10,00, les limites de la carte X̄ sont environ 10,00 ± 0,577×0,20, soit 9,885 et 10,115. La limite haute de la carte R est 2,114×0,20 = 0,423. Si un sous-groupe a R = 0,60, la dispersion de ce sous-groupe est hors contrôle.</w:t>
      </w:r>
    </w:p>
    <w:p>
      <w:pPr>
        <w:pStyle w:val="Heading2"/>
      </w:pPr>
      <w:r>
        <w:t>11.7 Points de vigilance qualité</w:t>
      </w:r>
    </w:p>
    <w:p>
      <w:pPr>
        <w:pStyle w:val="ListBullet"/>
      </w:pPr>
      <w:r>
        <w:t>Les constantes ne sont valables que si les sous-groupes sont construits correctement.</w:t>
      </w:r>
    </w:p>
    <w:p>
      <w:pPr>
        <w:pStyle w:val="ListBullet"/>
      </w:pPr>
      <w:r>
        <w:t>Les limites de contrôle ne doivent pas être confondues avec LSL et USL.</w:t>
      </w:r>
    </w:p>
    <w:p>
      <w:pPr>
        <w:pStyle w:val="ListBullet"/>
      </w:pPr>
      <w:r>
        <w:t>Un point hors contrôle indique une cause spéciale potentielle, même si la pièce reste conforme.</w:t>
      </w:r>
    </w:p>
    <w:p>
      <w:pPr>
        <w:pStyle w:val="ListBullet"/>
      </w:pPr>
      <w:r>
        <w:t>Une pièce hors spécification peut apparaître sans point hors contrôle si le procédé est stable mais non capable.</w:t>
      </w:r>
    </w:p>
    <w:p>
      <w:pPr>
        <w:pStyle w:val="ListBullet"/>
      </w:pPr>
      <w:r>
        <w:t>Avant de conclure sur Cpk, vérifier la stabilité avec les cartes de contrôle.</w:t>
      </w:r>
    </w:p>
    <w:p>
      <w:r>
        <w:rPr>
          <w:b/>
        </w:rPr>
        <w:t xml:space="preserve">Ajout V3 : </w:t>
      </w:r>
      <w:r>
        <w:t>Sections détaillées ajoutées sur les tests de normalité et les constantes des cartes de contrôle A2, A3, D3, D4, B3 et B4.</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