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tProPre"/>
        <w:jc w:val="left"/>
      </w:pPr>
      <w:r>
        <w:rPr>
          <w:rFonts w:ascii="Courier New" w:hAnsi="Courier New" w:eastAsia="Courier New" w:cs="Courier New"/>
          <w:b/>
          <w:sz w:val="28"/>
        </w:rPr>
        <w:t xml:space="preserve">RAPPORT D'ANALYSE STATPRO</w:t>
      </w:r>
    </w:p>
    <w:p>
      <w:pPr>
        <w:pStyle w:val="StatProPre"/>
      </w:pPr>
      <w:r>
        <w:rPr>
          <w:rFonts w:ascii="Courier New" w:hAnsi="Courier New" w:eastAsia="Courier New" w:cs="Courier New"/>
          <w:b w:val="0"/>
          <w:sz w:val="16"/>
        </w:rPr>
        <w:t xml:space="preserve">Date : 2026-05-05 18:48</w:t>
      </w:r>
    </w:p>
    <w:p/>
    <w:p>
      <w:pPr>
        <w:pStyle w:val="StatProPre"/>
        <w:jc w:val="left"/>
      </w:pPr>
      <w:r>
        <w:rPr>
          <w:rFonts w:ascii="Courier New" w:hAnsi="Courier New" w:eastAsia="Courier New" w:cs="Courier New"/>
          <w:b/>
          <w:sz w:val="24"/>
        </w:rPr>
        <w:t xml:space="preserve">Identification distribution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========================================================================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IDENTIFICATION DE DISTRIBUTION - Anderson-Darling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========================================================================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Colonne : A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N = 100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Moyenne = 49.480767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Écart-type = 4.540842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Seuil α = 0.05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Méthode : Anderson-Darling. Normal et lognormal utilisent une approximation continue type Minitab-like ; les autres lois utilisent un bootstrap paramétrique avec réajustement.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------------------------------------------------------------------------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Rang   Distribution       AD Stat      p-value      Ajusté?    N utilisé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------------------------------------------------------------------------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1      Logistique         0.234506     0.79402  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2      Student-t          0.254516     0.724252 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3      Normal             0.254457     0.723409 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4      Gamma              0.354173     0.431894 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5      Log-Normale        0.435792     0.292993 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6      Laplace            0.574667     0.272425 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7      Weibull (2P)       0.671741     0.0963455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8      Cauchy             1.273698     0.0664452    OUI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9      Exponentielle      18.682026    0.00332226   NON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10     Gumbel (max)       1.817256     0.00332226   NON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11     Rayleigh           31.097862    0.00332226   NON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12     Uniforme           8.085553     0.00332226   NON        100    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------------------------------------------------------------------------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Meilleure distribution : Logistique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p-value = 0.79402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Statistique AD = 0.234506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Méthode p-value = AD bootstrap paramétrique avec réajustement (300 simulations)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Paramètres : (49.54242965005503, 2.578525425832075)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========================================================================</w:t>
      </w:r>
    </w:p>
    <w:p>
      <w:r>
        <w:t>Graphique associé :</w:t>
      </w:r>
    </w:p>
    <w:p>
      <w:r>
        <w:drawing>
          <wp:inline xmlns:a="http://schemas.openxmlformats.org/drawingml/2006/main" xmlns:pic="http://schemas.openxmlformats.org/drawingml/2006/picture">
            <wp:extent cx="6400800" cy="5804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icatio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04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tatProPre"/>
        <w:jc w:val="left"/>
      </w:pPr>
      <w:r>
        <w:rPr>
          <w:rFonts w:ascii="Courier New" w:hAnsi="Courier New" w:eastAsia="Courier New" w:cs="Courier New"/>
          <w:b/>
          <w:sz w:val="24"/>
        </w:rPr>
        <w:t xml:space="preserve">Normalité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============================================================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TESTS DE NORMALITÉ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============================================================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Colonne : A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N = 100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Moyenne = 49.480767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Écart-type = 4.540842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Asymétrie = -0.1753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Aplatissement = -0.1554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Seuil α = 0.05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------------------------------------------------------------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Shapiro-Wilk :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Statistique = 0.989883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p-value = 0.655168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Normal = OUI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Anderson-Darling :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Statistique = 0.253434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p-value = 0.726843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Normal = OUI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D'Agostino-Pearson :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Statistique = 0.575030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p-value = 0.750125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Normal = OUI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Jarque-Bera :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Statistique = 0.612607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p-value = 0.736163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Normal = OUI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Ryan-Joiner :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Statistique = 0.995704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Critique (95%) = 0.989942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Normal = OUI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Khi-deux (χ²) :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Statistique = 7.171411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p-value = 0.709170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Normal = OUI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Degrés de liberté = 10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  Valeur critique (α=0.05) = 18.307038</w:t>
      </w:r>
    </w:p>
    <w:p>
      <w:pPr>
        <w:pStyle w:val="StatProPre"/>
        <w:jc w:val="left"/>
      </w:pPr>
      <w:r>
        <w:rPr>
          <w:rFonts w:ascii="Courier New" w:hAnsi="Courier New" w:eastAsia="Courier New" w:cs="Courier New"/>
          <w:b w:val="0"/>
          <w:sz w:val="15"/>
        </w:rPr>
        <w:t xml:space="preserve">============================================================</w:t>
      </w:r>
    </w:p>
    <w:p>
      <w:r>
        <w:t>Graphique associé :</w:t>
      </w:r>
    </w:p>
    <w:p>
      <w:r>
        <w:drawing>
          <wp:inline xmlns:a="http://schemas.openxmlformats.org/drawingml/2006/main" xmlns:pic="http://schemas.openxmlformats.org/drawingml/2006/picture">
            <wp:extent cx="6400800" cy="5612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129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ProPre">
    <w:name w:val="StatProPre"/>
    <w:pPr>
      <w:spacing w:before="0" w:after="0" w:line="240" w:lineRule="auto"/>
    </w:pPr>
    <w:rPr>
      <w:rFonts w:ascii="Courier New" w:hAnsi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