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3CBD" w:rsidRPr="00C33CBD" w:rsidRDefault="00C33CBD" w:rsidP="00C33CBD">
      <w:pPr>
        <w:pStyle w:val="HeaderandFooter"/>
        <w:rPr>
          <w:lang w:val="ru-RU" w:bidi="ar-SA"/>
        </w:rPr>
      </w:pPr>
      <w:r w:rsidRPr="00C33CBD">
        <w:rPr>
          <w:lang w:val="ru-RU" w:bidi="ar-SA"/>
        </w:rPr>
        <w:t>КОММЕРЧЕСКОЕ ПРЕДЛОЖЕНИЕ</w:t>
      </w:r>
    </w:p>
    <w:p w:rsidR="00C33CBD" w:rsidRPr="00C33CBD" w:rsidRDefault="00C33CBD" w:rsidP="00C33CBD">
      <w:pPr>
        <w:pStyle w:val="DocumentTitle"/>
        <w:rPr>
          <w:sz w:val="36"/>
          <w:szCs w:val="36"/>
          <w:lang w:val="ru-RU" w:bidi="ar-SA"/>
        </w:rPr>
      </w:pPr>
      <w:r w:rsidRPr="00C33CBD">
        <w:rPr>
          <w:sz w:val="36"/>
          <w:szCs w:val="36"/>
          <w:lang w:val="ru-RU" w:bidi="ar-SA"/>
        </w:rPr>
        <w:t>FBS-ФУЛФИЛМЕНТ НА БАЗЕ ПВЗ</w:t>
      </w:r>
    </w:p>
    <w:p w:rsidR="00C33CBD" w:rsidRPr="00C33CBD" w:rsidRDefault="00C33CBD" w:rsidP="00C33CBD">
      <w:pPr>
        <w:pStyle w:val="Eyebrow"/>
        <w:rPr>
          <w:lang w:val="ru-RU" w:bidi="ar-SA"/>
        </w:rPr>
      </w:pPr>
      <w:r w:rsidRPr="00C33CBD">
        <w:rPr>
          <w:lang w:val="ru-RU" w:bidi="ar-SA"/>
        </w:rPr>
        <w:t>СУТЬ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Мы предлагаем замкнуть цикл: не просто обрабатывать исходящие заказы, но и принимать, проверять и восстанавливать возвращённый товар непосредственно на площадке ПВЗ.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 xml:space="preserve">На ПВЗ будут поступать товары </w:t>
      </w:r>
      <w:proofErr w:type="spellStart"/>
      <w:r w:rsidRPr="00C33CBD">
        <w:rPr>
          <w:lang w:val="ru-RU" w:bidi="ar-SA"/>
        </w:rPr>
        <w:t>селлера</w:t>
      </w:r>
      <w:proofErr w:type="spellEnd"/>
      <w:r w:rsidRPr="00C33CBD">
        <w:rPr>
          <w:lang w:val="ru-RU" w:bidi="ar-SA"/>
        </w:rPr>
        <w:t>, возвращённые покупателями по следующим причинам:</w:t>
      </w:r>
    </w:p>
    <w:p w:rsidR="00C33CBD" w:rsidRP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>отказ / возврат (не подошёл, не понравился);</w:t>
      </w:r>
    </w:p>
    <w:p w:rsidR="00C33CBD" w:rsidRP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>брак (заводской или возникший при эксплуатации).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Весь цикл работы с возвратами выполняется сотрудником ПВЗ на той же площадке, где осуществляется прямой поток. Это позволяет:</w:t>
      </w:r>
    </w:p>
    <w:p w:rsidR="00C33CBD" w:rsidRP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>не транспортировать возвраты в отдельный склад;</w:t>
      </w:r>
    </w:p>
    <w:p w:rsidR="00C33CBD" w:rsidRP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>оперативно принимать решение о судьбе товара;</w:t>
      </w:r>
    </w:p>
    <w:p w:rsidR="00C33CBD" w:rsidRP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>возвращать товар в продажу в кратчайшие сроки;</w:t>
      </w:r>
    </w:p>
    <w:p w:rsid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 xml:space="preserve">сокращать потери </w:t>
      </w:r>
      <w:proofErr w:type="spellStart"/>
      <w:r w:rsidRPr="00C33CBD">
        <w:rPr>
          <w:lang w:val="ru-RU" w:bidi="ar-SA"/>
        </w:rPr>
        <w:t>селлера</w:t>
      </w:r>
      <w:proofErr w:type="spellEnd"/>
      <w:r w:rsidRPr="00C33CBD">
        <w:rPr>
          <w:lang w:val="ru-RU" w:bidi="ar-SA"/>
        </w:rPr>
        <w:t xml:space="preserve"> от невозвратных браков и некомплектов.</w:t>
      </w:r>
    </w:p>
    <w:p w:rsidR="00C33CBD" w:rsidRPr="00C33CBD" w:rsidRDefault="00C33CBD" w:rsidP="00C33CBD">
      <w:pPr>
        <w:rPr>
          <w:lang w:val="ru-RU" w:bidi="ar-SA"/>
        </w:rPr>
      </w:pPr>
    </w:p>
    <w:p w:rsidR="00C33CBD" w:rsidRPr="00C33CBD" w:rsidRDefault="00C33CBD" w:rsidP="00C33CBD">
      <w:pPr>
        <w:suppressAutoHyphens w:val="0"/>
        <w:spacing w:before="480" w:after="480"/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</w:pPr>
      <w:r w:rsidRPr="00C33CBD"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  <w:pict>
          <v:rect id="_x0000_i1027" style="width:0;height:0" o:hralign="center" o:hrstd="t" o:hr="t" fillcolor="#a0a0a0" stroked="f"/>
        </w:pict>
      </w:r>
    </w:p>
    <w:p w:rsidR="00C33CBD" w:rsidRPr="00C33CBD" w:rsidRDefault="00C33CBD" w:rsidP="00C33CBD">
      <w:pPr>
        <w:pStyle w:val="Eyebrow"/>
        <w:rPr>
          <w:lang w:val="ru-RU" w:bidi="ar-SA"/>
        </w:rPr>
      </w:pPr>
      <w:r w:rsidRPr="00C33CBD">
        <w:rPr>
          <w:lang w:val="ru-RU" w:bidi="ar-SA"/>
        </w:rPr>
        <w:t>КАК УСТРОЕНА РАБОТА</w:t>
      </w:r>
    </w:p>
    <w:p w:rsidR="00C33CBD" w:rsidRPr="00C33CBD" w:rsidRDefault="00C33CBD" w:rsidP="00C33CBD">
      <w:pPr>
        <w:pStyle w:val="StrongEmphasis"/>
        <w:rPr>
          <w:lang w:val="ru-RU" w:bidi="ar-SA"/>
        </w:rPr>
      </w:pPr>
      <w:r w:rsidRPr="00C33CBD">
        <w:rPr>
          <w:lang w:val="ru-RU" w:bidi="ar-SA"/>
        </w:rPr>
        <w:t>1. Приёмка возвратов на ПВЗ</w:t>
      </w:r>
    </w:p>
    <w:p w:rsid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Возвращённый товар поступает на ПВЗ, как и любой другой заказ. Сотрудник принимает его внутри помещения, фиксирует поступление в учётной таблице и присваивает статус “возврат / ожидает проверки”.</w:t>
      </w:r>
    </w:p>
    <w:p w:rsidR="00C33CBD" w:rsidRPr="00C33CBD" w:rsidRDefault="00C33CBD" w:rsidP="00C33CBD">
      <w:pPr>
        <w:rPr>
          <w:lang w:val="ru-RU" w:bidi="ar-SA"/>
        </w:rPr>
      </w:pPr>
    </w:p>
    <w:p w:rsidR="00C33CBD" w:rsidRPr="00C33CBD" w:rsidRDefault="00C33CBD" w:rsidP="00C33CBD">
      <w:pPr>
        <w:pStyle w:val="StrongEmphasis"/>
        <w:rPr>
          <w:lang w:val="ru-RU" w:bidi="ar-SA"/>
        </w:rPr>
      </w:pPr>
      <w:r w:rsidRPr="00C33CBD">
        <w:rPr>
          <w:lang w:val="ru-RU" w:bidi="ar-SA"/>
        </w:rPr>
        <w:t>2. Проверка и диагностика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Сотрудник проводит визуальный и функциональный осмотр товара: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2885"/>
        <w:gridCol w:w="6470"/>
      </w:tblGrid>
      <w:tr w:rsidR="00C33CBD" w:rsidRPr="00C33CBD" w:rsidTr="00C33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4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Что проверяется</w:t>
            </w:r>
          </w:p>
        </w:tc>
        <w:tc>
          <w:tcPr>
            <w:tcW w:w="345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Действие</w:t>
            </w:r>
          </w:p>
        </w:tc>
      </w:tr>
      <w:tr w:rsidR="00C33CBD" w:rsidRPr="00C33CBD" w:rsidTr="00C3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Комплектность</w:t>
            </w:r>
          </w:p>
        </w:tc>
        <w:tc>
          <w:tcPr>
            <w:tcW w:w="345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Сверка с заводской комплектацией (насадки, аксессуары, кабели, инструкции)</w:t>
            </w:r>
          </w:p>
        </w:tc>
      </w:tr>
      <w:tr w:rsidR="00C33CBD" w:rsidRPr="00C33CBD" w:rsidTr="00C33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Внешнее состояние</w:t>
            </w:r>
          </w:p>
        </w:tc>
        <w:tc>
          <w:tcPr>
            <w:tcW w:w="345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Царапины, сколы, следы вскрытия, повреждения корпуса</w:t>
            </w:r>
          </w:p>
        </w:tc>
      </w:tr>
      <w:tr w:rsidR="00C33CBD" w:rsidRPr="00C33CBD" w:rsidTr="00C3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Работоспособность</w:t>
            </w:r>
          </w:p>
        </w:tc>
        <w:tc>
          <w:tcPr>
            <w:tcW w:w="345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Включение, зарядка, работа основных функций (для электроинструмента — вращение, нагрев, индикация)</w:t>
            </w:r>
          </w:p>
        </w:tc>
      </w:tr>
      <w:tr w:rsidR="00C33CBD" w:rsidRPr="00C33CBD" w:rsidTr="00C33C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Признаки эксплуатации</w:t>
            </w:r>
          </w:p>
        </w:tc>
        <w:tc>
          <w:tcPr>
            <w:tcW w:w="345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Следы использования, износ, повреждения от падений</w:t>
            </w:r>
          </w:p>
        </w:tc>
      </w:tr>
    </w:tbl>
    <w:p w:rsid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Результат проверки фиксируется в учётной системе с присвоением одного из статусов.</w:t>
      </w:r>
    </w:p>
    <w:p w:rsidR="00C33CBD" w:rsidRDefault="00C33CBD" w:rsidP="00C33CBD">
      <w:pPr>
        <w:rPr>
          <w:lang w:val="ru-RU" w:bidi="ar-SA"/>
        </w:rPr>
      </w:pPr>
    </w:p>
    <w:p w:rsidR="00C33CBD" w:rsidRPr="00C33CBD" w:rsidRDefault="00C33CBD" w:rsidP="00C33CBD">
      <w:pPr>
        <w:rPr>
          <w:lang w:val="ru-RU" w:bidi="ar-SA"/>
        </w:rPr>
      </w:pPr>
    </w:p>
    <w:p w:rsidR="00C33CBD" w:rsidRPr="00C33CBD" w:rsidRDefault="00C33CBD" w:rsidP="00C33CBD">
      <w:pPr>
        <w:pStyle w:val="StrongEmphasis"/>
        <w:rPr>
          <w:lang w:val="ru-RU" w:bidi="ar-SA"/>
        </w:rPr>
      </w:pPr>
      <w:r w:rsidRPr="00C33CBD">
        <w:rPr>
          <w:lang w:val="ru-RU" w:bidi="ar-SA"/>
        </w:rPr>
        <w:t>3. Принятие решения по каждому товару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По результатам проверки товар направляется в один из трёх потоков:</w:t>
      </w:r>
    </w:p>
    <w:p w:rsidR="00C33CBD" w:rsidRPr="00C33CBD" w:rsidRDefault="00C33CBD" w:rsidP="00C33CBD">
      <w:pPr>
        <w:pStyle w:val="StrongEmphasis"/>
        <w:keepNext/>
        <w:rPr>
          <w:lang w:val="ru-RU" w:bidi="ar-SA"/>
        </w:rPr>
      </w:pPr>
      <w:r w:rsidRPr="00C33CBD">
        <w:rPr>
          <w:lang w:val="ru-RU" w:bidi="ar-SA"/>
        </w:rPr>
        <w:t>А. Товар полностью исправен и комплектен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Товар упаковывается, размещается в выделенной ячейке хранения и возвращается в прямой поток. Он снова становится доступен для заказов покупателей.</w:t>
      </w:r>
    </w:p>
    <w:p w:rsidR="00C33CBD" w:rsidRPr="00C33CBD" w:rsidRDefault="00C33CBD" w:rsidP="00C33CBD">
      <w:pPr>
        <w:pStyle w:val="StrongEmphasis"/>
        <w:keepNext/>
        <w:rPr>
          <w:lang w:val="ru-RU" w:bidi="ar-SA"/>
        </w:rPr>
      </w:pPr>
      <w:r w:rsidRPr="00C33CBD">
        <w:rPr>
          <w:lang w:val="ru-RU" w:bidi="ar-SA"/>
        </w:rPr>
        <w:t>Б. Товар имеет незначительные дефекты, подлежащие замене на ПВЗ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Мы поддерживаем небольшой запас наиболее распространённых запчастей для оперативной замены:</w:t>
      </w:r>
    </w:p>
    <w:p w:rsidR="00C33CBD" w:rsidRP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>типовые насадки для шуруповёртов;</w:t>
      </w:r>
    </w:p>
    <w:p w:rsidR="00C33CBD" w:rsidRP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>аккумуляторы ходовых моделей;</w:t>
      </w:r>
    </w:p>
    <w:p w:rsidR="00C33CBD" w:rsidRPr="00C33CBD" w:rsidRDefault="00C33CBD" w:rsidP="00C33CBD">
      <w:pPr>
        <w:pStyle w:val="af0"/>
        <w:numPr>
          <w:ilvl w:val="0"/>
          <w:numId w:val="8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C33CBD">
        <w:rPr>
          <w:lang w:val="ru-RU" w:bidi="ar-SA"/>
        </w:rPr>
        <w:t>другие часто заменяемые элементы.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Если у товара отсутствует или не работает одна из таких позиций, сотрудник заменяет её из имеющегося запаса. После замены товар проверяется повторно, упаковывается и возвращается на полку для продажи.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Если дефект связан с деталью, которой нет в наличии, товар направляется в категорию В.</w:t>
      </w:r>
    </w:p>
    <w:p w:rsidR="00C33CBD" w:rsidRPr="00C33CBD" w:rsidRDefault="00C33CBD" w:rsidP="00C33CBD">
      <w:pPr>
        <w:pStyle w:val="StrongEmphasis"/>
        <w:keepNext/>
        <w:rPr>
          <w:lang w:val="ru-RU" w:bidi="ar-SA"/>
        </w:rPr>
      </w:pPr>
      <w:r w:rsidRPr="00C33CBD">
        <w:rPr>
          <w:lang w:val="ru-RU" w:bidi="ar-SA"/>
        </w:rPr>
        <w:t>В. Товар имеет серьёзные повреждения, не подлежащие восстановлению на ПВЗ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 xml:space="preserve">Если дефект требует специальных знаний, оборудования или инструментов (например, сгоревший двигатель, сломанная плата управления), товар не восстанавливается. Поскольку хранить такое имущество на ПВЗ мы не можем, товар возвращается </w:t>
      </w:r>
      <w:proofErr w:type="spellStart"/>
      <w:r w:rsidRPr="00C33CBD">
        <w:rPr>
          <w:lang w:val="ru-RU" w:bidi="ar-SA"/>
        </w:rPr>
        <w:t>селлеру</w:t>
      </w:r>
      <w:proofErr w:type="spellEnd"/>
      <w:r w:rsidRPr="00C33CBD">
        <w:rPr>
          <w:lang w:val="ru-RU" w:bidi="ar-SA"/>
        </w:rPr>
        <w:t xml:space="preserve"> для дальнейшего решения (утилизация, ремонт в сервисном центре, разборка на запчасти на стороне </w:t>
      </w:r>
      <w:proofErr w:type="spellStart"/>
      <w:r w:rsidRPr="00C33CBD">
        <w:rPr>
          <w:lang w:val="ru-RU" w:bidi="ar-SA"/>
        </w:rPr>
        <w:t>селлера</w:t>
      </w:r>
      <w:proofErr w:type="spellEnd"/>
      <w:r w:rsidRPr="00C33CBD">
        <w:rPr>
          <w:lang w:val="ru-RU" w:bidi="ar-SA"/>
        </w:rPr>
        <w:t>).</w:t>
      </w:r>
    </w:p>
    <w:p w:rsidR="00C33CBD" w:rsidRPr="00C33CBD" w:rsidRDefault="00C33CBD" w:rsidP="00C33CBD">
      <w:pPr>
        <w:suppressAutoHyphens w:val="0"/>
        <w:spacing w:before="480" w:after="480"/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</w:pPr>
      <w:r w:rsidRPr="00C33CBD"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  <w:pict>
          <v:rect id="_x0000_i1028" style="width:0;height:0" o:hralign="center" o:hrstd="t" o:hr="t" fillcolor="#a0a0a0" stroked="f"/>
        </w:pict>
      </w:r>
    </w:p>
    <w:p w:rsidR="00C33CBD" w:rsidRPr="00C33CBD" w:rsidRDefault="00C33CBD" w:rsidP="00C33CBD">
      <w:pPr>
        <w:pStyle w:val="Eyebrow"/>
        <w:rPr>
          <w:lang w:val="ru-RU" w:bidi="ar-SA"/>
        </w:rPr>
      </w:pPr>
      <w:r w:rsidRPr="00C33CBD">
        <w:rPr>
          <w:lang w:val="ru-RU" w:bidi="ar-SA"/>
        </w:rPr>
        <w:t>ПРИНЦИП ЦЕЛЕСООБРАЗНОСТИ ВОССТАНОВЛЕНИЯ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Мы не восстанавливаем всё подряд. Решение принимается исходя из экономики: если стоимость восстановления сопоставима со стоимостью товара или превышает её — мы не берёмся за такую работу.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 xml:space="preserve">Восстановление запускается только тогда, когда оно экономически оправдано и приносит </w:t>
      </w:r>
      <w:proofErr w:type="spellStart"/>
      <w:r w:rsidRPr="00C33CBD">
        <w:rPr>
          <w:lang w:val="ru-RU" w:bidi="ar-SA"/>
        </w:rPr>
        <w:t>селлеру</w:t>
      </w:r>
      <w:proofErr w:type="spellEnd"/>
      <w:r w:rsidRPr="00C33CBD">
        <w:rPr>
          <w:lang w:val="ru-RU" w:bidi="ar-SA"/>
        </w:rPr>
        <w:t xml:space="preserve"> чистую выгоду. Мы не создаём дополнительных расходов там, где проще принять убыток и не тратить ресурсы.</w:t>
      </w:r>
    </w:p>
    <w:p w:rsidR="00C33CBD" w:rsidRPr="00C33CBD" w:rsidRDefault="00C33CBD" w:rsidP="00C33CBD">
      <w:pPr>
        <w:suppressAutoHyphens w:val="0"/>
        <w:spacing w:before="480" w:after="480"/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</w:pPr>
      <w:r w:rsidRPr="00C33CBD"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  <w:pict>
          <v:rect id="_x0000_i1029" style="width:0;height:0" o:hralign="center" o:hrstd="t" o:hr="t" fillcolor="#a0a0a0" stroked="f"/>
        </w:pict>
      </w:r>
    </w:p>
    <w:p w:rsidR="00C33CBD" w:rsidRDefault="00C33CBD">
      <w:pPr>
        <w:suppressAutoHyphens w:val="0"/>
        <w:spacing w:before="120" w:beforeAutospacing="0" w:after="0" w:afterAutospacing="0"/>
        <w:jc w:val="both"/>
        <w:rPr>
          <w:rFonts w:ascii="Poppins Medium" w:eastAsia="Poppins Medium" w:hAnsi="Poppins Medium" w:cs="Poppins Medium"/>
          <w:color w:val="9C7A2E"/>
          <w:spacing w:val="30"/>
          <w:sz w:val="18"/>
          <w:szCs w:val="18"/>
          <w:lang w:val="ru-RU" w:bidi="ar-SA"/>
        </w:rPr>
      </w:pPr>
      <w:r>
        <w:rPr>
          <w:lang w:val="ru-RU" w:bidi="ar-SA"/>
        </w:rPr>
        <w:br w:type="page"/>
      </w:r>
    </w:p>
    <w:p w:rsidR="00C33CBD" w:rsidRPr="00C33CBD" w:rsidRDefault="00C33CBD" w:rsidP="00C33CBD">
      <w:pPr>
        <w:pStyle w:val="Eyebrow"/>
        <w:rPr>
          <w:lang w:val="ru-RU" w:bidi="ar-SA"/>
        </w:rPr>
      </w:pPr>
      <w:r w:rsidRPr="00C33CBD">
        <w:rPr>
          <w:lang w:val="ru-RU" w:bidi="ar-SA"/>
        </w:rPr>
        <w:lastRenderedPageBreak/>
        <w:t>ЗАПАС ЗАПЧАСТЕЙ НА ПВЗ</w:t>
      </w:r>
    </w:p>
    <w:p w:rsidR="00C33CBD" w:rsidRPr="00C33CBD" w:rsidRDefault="00C33CBD" w:rsidP="00C33CBD">
      <w:pPr>
        <w:rPr>
          <w:lang w:val="ru-RU" w:bidi="ar-SA"/>
        </w:rPr>
      </w:pPr>
      <w:r w:rsidRPr="00C33CBD">
        <w:rPr>
          <w:lang w:val="ru-RU" w:bidi="ar-SA"/>
        </w:rPr>
        <w:t>Для восстановления товаров категории Б мы держим на ПВЗ ограниченный набор наиболее востребованных комплектующих.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4677"/>
        <w:gridCol w:w="4678"/>
      </w:tblGrid>
      <w:tr w:rsidR="00C33CBD" w:rsidRPr="00C33CBD" w:rsidTr="004A3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00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Что входит в запас</w:t>
            </w:r>
          </w:p>
        </w:tc>
        <w:tc>
          <w:tcPr>
            <w:tcW w:w="2500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Уточнение</w:t>
            </w:r>
          </w:p>
        </w:tc>
      </w:tr>
      <w:tr w:rsidR="004A356E" w:rsidRPr="00C33CBD" w:rsidTr="004A3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Типовые насадки</w:t>
            </w:r>
          </w:p>
        </w:tc>
        <w:tc>
          <w:tcPr>
            <w:tcW w:w="2500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Наиболее ходовые размеры и типы</w:t>
            </w:r>
          </w:p>
        </w:tc>
      </w:tr>
      <w:tr w:rsidR="00C33CBD" w:rsidRPr="00C33CBD" w:rsidTr="004A3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Аккумуляторы</w:t>
            </w:r>
          </w:p>
        </w:tc>
        <w:tc>
          <w:tcPr>
            <w:tcW w:w="2500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Для самых популярных моделей</w:t>
            </w:r>
          </w:p>
        </w:tc>
      </w:tr>
      <w:tr w:rsidR="004A356E" w:rsidRPr="00C33CBD" w:rsidTr="004A3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Прочие часто заменяемые элементы</w:t>
            </w:r>
          </w:p>
        </w:tc>
        <w:tc>
          <w:tcPr>
            <w:tcW w:w="2500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 xml:space="preserve">По согласованию с </w:t>
            </w:r>
            <w:proofErr w:type="spellStart"/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селлером</w:t>
            </w:r>
            <w:proofErr w:type="spellEnd"/>
          </w:p>
        </w:tc>
      </w:tr>
    </w:tbl>
    <w:p w:rsidR="00C33CBD" w:rsidRPr="00C33CBD" w:rsidRDefault="00C33CBD" w:rsidP="004A356E">
      <w:pPr>
        <w:rPr>
          <w:lang w:val="ru-RU" w:bidi="ar-SA"/>
        </w:rPr>
      </w:pPr>
      <w:r w:rsidRPr="004A356E">
        <w:rPr>
          <w:lang w:val="ru-RU" w:bidi="ar-SA"/>
        </w:rPr>
        <w:t>Важно:</w:t>
      </w:r>
      <w:r w:rsidRPr="00C33CBD">
        <w:rPr>
          <w:lang w:val="ru-RU" w:bidi="ar-SA"/>
        </w:rPr>
        <w:t xml:space="preserve"> состав запаса, перечень позиций и их количество согласовываются с </w:t>
      </w:r>
      <w:proofErr w:type="spellStart"/>
      <w:r w:rsidRPr="00C33CBD">
        <w:rPr>
          <w:lang w:val="ru-RU" w:bidi="ar-SA"/>
        </w:rPr>
        <w:t>селлером</w:t>
      </w:r>
      <w:proofErr w:type="spellEnd"/>
      <w:r w:rsidRPr="00C33CBD">
        <w:rPr>
          <w:lang w:val="ru-RU" w:bidi="ar-SA"/>
        </w:rPr>
        <w:t xml:space="preserve"> индивидуально под его ассортимент и статистику возвратов. Запас формируется и пополняется за счёт </w:t>
      </w:r>
      <w:proofErr w:type="spellStart"/>
      <w:r w:rsidRPr="00C33CBD">
        <w:rPr>
          <w:lang w:val="ru-RU" w:bidi="ar-SA"/>
        </w:rPr>
        <w:t>селлера</w:t>
      </w:r>
      <w:proofErr w:type="spellEnd"/>
      <w:r w:rsidRPr="00C33CBD">
        <w:rPr>
          <w:lang w:val="ru-RU" w:bidi="ar-SA"/>
        </w:rPr>
        <w:t>. Мы не закупаем их самостоятельно и не включаем их стоимость в тарифы на обработку возвратов.</w:t>
      </w:r>
    </w:p>
    <w:p w:rsidR="00C33CBD" w:rsidRPr="00C33CBD" w:rsidRDefault="00C33CBD" w:rsidP="00C33CBD">
      <w:pPr>
        <w:suppressAutoHyphens w:val="0"/>
        <w:spacing w:before="480" w:after="480"/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</w:pPr>
      <w:r w:rsidRPr="00C33CBD"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  <w:pict>
          <v:rect id="_x0000_i1030" style="width:0;height:0" o:hralign="center" o:hrstd="t" o:hr="t" fillcolor="#a0a0a0" stroked="f"/>
        </w:pict>
      </w:r>
    </w:p>
    <w:p w:rsidR="00C33CBD" w:rsidRPr="00C33CBD" w:rsidRDefault="00C33CBD" w:rsidP="004A356E">
      <w:pPr>
        <w:pStyle w:val="Eyebrow"/>
        <w:rPr>
          <w:lang w:val="ru-RU" w:bidi="ar-SA"/>
        </w:rPr>
      </w:pPr>
      <w:r w:rsidRPr="00C33CBD">
        <w:rPr>
          <w:lang w:val="ru-RU" w:bidi="ar-SA"/>
        </w:rPr>
        <w:t>ЭКОНОМИЧЕСКИЙ СМЫСЛ МОДЕЛИ</w:t>
      </w:r>
    </w:p>
    <w:p w:rsidR="00C33CBD" w:rsidRPr="00C33CBD" w:rsidRDefault="00C33CBD" w:rsidP="004A356E">
      <w:pPr>
        <w:rPr>
          <w:lang w:val="ru-RU" w:bidi="ar-SA"/>
        </w:rPr>
      </w:pPr>
      <w:r w:rsidRPr="00C33CBD">
        <w:rPr>
          <w:lang w:val="ru-RU" w:bidi="ar-SA"/>
        </w:rPr>
        <w:t>Традиционная схема работы с возвратами выглядит так:</w:t>
      </w:r>
    </w:p>
    <w:p w:rsidR="00C33CBD" w:rsidRPr="00C33CBD" w:rsidRDefault="00C33CBD" w:rsidP="004A356E">
      <w:pPr>
        <w:rPr>
          <w:i/>
          <w:lang w:val="ru-RU" w:bidi="ar-SA"/>
        </w:rPr>
      </w:pPr>
      <w:r w:rsidRPr="00C33CBD">
        <w:rPr>
          <w:i/>
          <w:lang w:val="ru-RU" w:bidi="ar-SA"/>
        </w:rPr>
        <w:t xml:space="preserve">возврат → </w:t>
      </w:r>
      <w:r w:rsidR="004A356E">
        <w:rPr>
          <w:i/>
          <w:lang w:val="ru-RU" w:bidi="ar-SA"/>
        </w:rPr>
        <w:br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Pr="00C33CBD">
        <w:rPr>
          <w:i/>
          <w:lang w:val="ru-RU" w:bidi="ar-SA"/>
        </w:rPr>
        <w:t xml:space="preserve">транспорт до склада → </w:t>
      </w:r>
      <w:r w:rsidR="004A356E">
        <w:rPr>
          <w:i/>
          <w:lang w:val="ru-RU" w:bidi="ar-SA"/>
        </w:rPr>
        <w:br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Pr="00C33CBD">
        <w:rPr>
          <w:i/>
          <w:lang w:val="ru-RU" w:bidi="ar-SA"/>
        </w:rPr>
        <w:t xml:space="preserve">проверка → </w:t>
      </w:r>
      <w:r w:rsidR="004A356E">
        <w:rPr>
          <w:i/>
          <w:lang w:val="ru-RU" w:bidi="ar-SA"/>
        </w:rPr>
        <w:br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Pr="00C33CBD">
        <w:rPr>
          <w:i/>
          <w:lang w:val="ru-RU" w:bidi="ar-SA"/>
        </w:rPr>
        <w:t xml:space="preserve">списание → </w:t>
      </w:r>
      <w:r w:rsidR="004A356E">
        <w:rPr>
          <w:i/>
          <w:lang w:val="ru-RU" w:bidi="ar-SA"/>
        </w:rPr>
        <w:br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Pr="00C33CBD">
        <w:rPr>
          <w:i/>
          <w:lang w:val="ru-RU" w:bidi="ar-SA"/>
        </w:rPr>
        <w:t xml:space="preserve">убыток 100% </w:t>
      </w:r>
      <w:r w:rsidR="004A356E">
        <w:rPr>
          <w:i/>
          <w:lang w:val="ru-RU" w:bidi="ar-SA"/>
        </w:rPr>
        <w:t>цены</w:t>
      </w:r>
    </w:p>
    <w:p w:rsidR="00C33CBD" w:rsidRPr="00C33CBD" w:rsidRDefault="00C33CBD" w:rsidP="004A356E">
      <w:pPr>
        <w:rPr>
          <w:lang w:val="ru-RU" w:bidi="ar-SA"/>
        </w:rPr>
      </w:pPr>
      <w:r w:rsidRPr="00C33CBD">
        <w:rPr>
          <w:lang w:val="ru-RU" w:bidi="ar-SA"/>
        </w:rPr>
        <w:t>Предлагаемая схема:</w:t>
      </w:r>
    </w:p>
    <w:p w:rsidR="00C33CBD" w:rsidRPr="00C33CBD" w:rsidRDefault="00C33CBD" w:rsidP="004A356E">
      <w:pPr>
        <w:rPr>
          <w:i/>
          <w:lang w:val="ru-RU" w:bidi="ar-SA"/>
        </w:rPr>
      </w:pPr>
      <w:r w:rsidRPr="00C33CBD">
        <w:rPr>
          <w:i/>
          <w:lang w:val="ru-RU" w:bidi="ar-SA"/>
        </w:rPr>
        <w:t xml:space="preserve">возврат → </w:t>
      </w:r>
      <w:r w:rsidR="004A356E">
        <w:rPr>
          <w:i/>
          <w:lang w:val="ru-RU" w:bidi="ar-SA"/>
        </w:rPr>
        <w:br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Pr="00C33CBD">
        <w:rPr>
          <w:i/>
          <w:lang w:val="ru-RU" w:bidi="ar-SA"/>
        </w:rPr>
        <w:t xml:space="preserve">проверка на ПВЗ → </w:t>
      </w:r>
      <w:r w:rsidR="004A356E">
        <w:rPr>
          <w:i/>
          <w:lang w:val="ru-RU" w:bidi="ar-SA"/>
        </w:rPr>
        <w:br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Pr="00C33CBD">
        <w:rPr>
          <w:i/>
          <w:lang w:val="ru-RU" w:bidi="ar-SA"/>
        </w:rPr>
        <w:t xml:space="preserve">восстановление → </w:t>
      </w:r>
      <w:r w:rsidR="004A356E">
        <w:rPr>
          <w:i/>
          <w:lang w:val="ru-RU" w:bidi="ar-SA"/>
        </w:rPr>
        <w:br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Pr="00C33CBD">
        <w:rPr>
          <w:i/>
          <w:lang w:val="ru-RU" w:bidi="ar-SA"/>
        </w:rPr>
        <w:t xml:space="preserve">продажа → </w:t>
      </w:r>
      <w:r w:rsidR="004A356E">
        <w:rPr>
          <w:i/>
          <w:lang w:val="ru-RU" w:bidi="ar-SA"/>
        </w:rPr>
        <w:br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="004A356E">
        <w:rPr>
          <w:i/>
          <w:lang w:val="ru-RU" w:bidi="ar-SA"/>
        </w:rPr>
        <w:tab/>
      </w:r>
      <w:r w:rsidRPr="00C33CBD">
        <w:rPr>
          <w:i/>
          <w:lang w:val="ru-RU" w:bidi="ar-SA"/>
        </w:rPr>
        <w:t>сохранение маржи</w:t>
      </w:r>
    </w:p>
    <w:p w:rsidR="004A356E" w:rsidRDefault="004A356E" w:rsidP="004A356E">
      <w:pPr>
        <w:pStyle w:val="StrongEmphasis"/>
        <w:rPr>
          <w:lang w:val="ru-RU" w:bidi="ar-SA"/>
        </w:rPr>
      </w:pPr>
    </w:p>
    <w:p w:rsidR="004A356E" w:rsidRDefault="004A356E" w:rsidP="004A356E">
      <w:pPr>
        <w:pStyle w:val="StrongEmphasis"/>
        <w:rPr>
          <w:lang w:val="ru-RU" w:bidi="ar-SA"/>
        </w:rPr>
      </w:pPr>
    </w:p>
    <w:p w:rsidR="00C33CBD" w:rsidRPr="004A356E" w:rsidRDefault="00C33CBD" w:rsidP="004A356E">
      <w:pPr>
        <w:pStyle w:val="StrongEmphasis"/>
        <w:rPr>
          <w:lang w:val="ru-RU" w:bidi="ar-SA"/>
        </w:rPr>
      </w:pPr>
      <w:r w:rsidRPr="004A356E">
        <w:rPr>
          <w:lang w:val="ru-RU" w:bidi="ar-SA"/>
        </w:rPr>
        <w:t xml:space="preserve">За счёт чего </w:t>
      </w:r>
      <w:proofErr w:type="spellStart"/>
      <w:r w:rsidRPr="004A356E">
        <w:rPr>
          <w:lang w:val="ru-RU" w:bidi="ar-SA"/>
        </w:rPr>
        <w:t>селлер</w:t>
      </w:r>
      <w:proofErr w:type="spellEnd"/>
      <w:r w:rsidRPr="004A356E">
        <w:rPr>
          <w:lang w:val="ru-RU" w:bidi="ar-SA"/>
        </w:rPr>
        <w:t xml:space="preserve"> экономит: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4567"/>
        <w:gridCol w:w="4788"/>
      </w:tblGrid>
      <w:tr w:rsidR="00C33CBD" w:rsidRPr="00C33CBD" w:rsidTr="004A3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41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  <w:t>Источник экономии</w:t>
            </w:r>
          </w:p>
        </w:tc>
        <w:tc>
          <w:tcPr>
            <w:tcW w:w="2559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  <w:t>Эффект</w:t>
            </w:r>
          </w:p>
        </w:tc>
      </w:tr>
      <w:tr w:rsidR="00C33CBD" w:rsidRPr="00C33CBD" w:rsidTr="004A3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  <w:t>Восстановление и повторная продажа</w:t>
            </w:r>
          </w:p>
        </w:tc>
        <w:tc>
          <w:tcPr>
            <w:tcW w:w="2559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  <w:t>Сохранение выручки, которая была бы потеряна</w:t>
            </w:r>
          </w:p>
        </w:tc>
      </w:tr>
      <w:tr w:rsidR="00C33CBD" w:rsidRPr="00C33CBD" w:rsidTr="004A3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  <w:t>Отсутствие транспортного плеча</w:t>
            </w:r>
          </w:p>
        </w:tc>
        <w:tc>
          <w:tcPr>
            <w:tcW w:w="2559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  <w:t>Экономия на логистике возвратов</w:t>
            </w:r>
          </w:p>
        </w:tc>
      </w:tr>
      <w:tr w:rsidR="00C33CBD" w:rsidRPr="00C33CBD" w:rsidTr="004A3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  <w:t>Скорость обработки</w:t>
            </w:r>
          </w:p>
        </w:tc>
        <w:tc>
          <w:tcPr>
            <w:tcW w:w="2559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1"/>
                <w:lang w:val="ru-RU" w:bidi="ar-SA"/>
              </w:rPr>
              <w:t>Товар быстрее возвращается в продажу</w:t>
            </w:r>
          </w:p>
        </w:tc>
      </w:tr>
    </w:tbl>
    <w:p w:rsidR="00C33CBD" w:rsidRPr="00C33CBD" w:rsidRDefault="00C33CBD" w:rsidP="00C33CBD">
      <w:pPr>
        <w:suppressAutoHyphens w:val="0"/>
        <w:spacing w:before="480" w:after="480"/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</w:pPr>
      <w:r w:rsidRPr="00C33CBD"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  <w:pict>
          <v:rect id="_x0000_i1031" style="width:0;height:0" o:hralign="center" o:hrstd="t" o:hr="t" fillcolor="#a0a0a0" stroked="f"/>
        </w:pict>
      </w:r>
    </w:p>
    <w:p w:rsidR="004A356E" w:rsidRDefault="004A356E">
      <w:pPr>
        <w:suppressAutoHyphens w:val="0"/>
        <w:spacing w:before="120" w:beforeAutospacing="0" w:after="0" w:afterAutospacing="0"/>
        <w:jc w:val="both"/>
        <w:rPr>
          <w:rFonts w:ascii="Poppins Medium" w:eastAsia="Poppins Medium" w:hAnsi="Poppins Medium" w:cs="Poppins Medium"/>
          <w:color w:val="9C7A2E"/>
          <w:spacing w:val="30"/>
          <w:sz w:val="18"/>
          <w:szCs w:val="18"/>
          <w:lang w:val="ru-RU" w:bidi="ar-SA"/>
        </w:rPr>
      </w:pPr>
      <w:r>
        <w:rPr>
          <w:lang w:val="ru-RU" w:bidi="ar-SA"/>
        </w:rPr>
        <w:br w:type="page"/>
      </w:r>
    </w:p>
    <w:p w:rsidR="00C33CBD" w:rsidRPr="00C33CBD" w:rsidRDefault="00C33CBD" w:rsidP="004A356E">
      <w:pPr>
        <w:pStyle w:val="Eyebrow"/>
        <w:rPr>
          <w:lang w:val="ru-RU" w:bidi="ar-SA"/>
        </w:rPr>
      </w:pPr>
      <w:r w:rsidRPr="00C33CBD">
        <w:rPr>
          <w:lang w:val="ru-RU" w:bidi="ar-SA"/>
        </w:rPr>
        <w:lastRenderedPageBreak/>
        <w:t>ЗОНА ОТВЕТСТВЕННОСТИ СЕЛЛЕРА</w:t>
      </w:r>
    </w:p>
    <w:p w:rsidR="00C33CBD" w:rsidRPr="004A356E" w:rsidRDefault="00C33CBD" w:rsidP="004A356E">
      <w:pPr>
        <w:pStyle w:val="af0"/>
        <w:numPr>
          <w:ilvl w:val="0"/>
          <w:numId w:val="9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4A356E">
        <w:rPr>
          <w:lang w:val="ru-RU" w:bidi="ar-SA"/>
        </w:rPr>
        <w:t>Предоставление информации о комплектации. Для каждого артикула вы предоставляете описание заводской комплектации, чтобы мы могли проверять возвраты на соответствие.</w:t>
      </w:r>
    </w:p>
    <w:p w:rsidR="00C33CBD" w:rsidRPr="004A356E" w:rsidRDefault="00C33CBD" w:rsidP="004A356E">
      <w:pPr>
        <w:pStyle w:val="af0"/>
        <w:numPr>
          <w:ilvl w:val="0"/>
          <w:numId w:val="9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4A356E">
        <w:rPr>
          <w:lang w:val="ru-RU" w:bidi="ar-SA"/>
        </w:rPr>
        <w:t>Критерии списания. Вы определяете категории дефектов, при которых товар признаётся неремонтопригодным и возвращается вам.</w:t>
      </w:r>
    </w:p>
    <w:p w:rsidR="00C33CBD" w:rsidRPr="004A356E" w:rsidRDefault="00C33CBD" w:rsidP="004A356E">
      <w:pPr>
        <w:pStyle w:val="af0"/>
        <w:numPr>
          <w:ilvl w:val="0"/>
          <w:numId w:val="9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4A356E">
        <w:rPr>
          <w:lang w:val="ru-RU" w:bidi="ar-SA"/>
        </w:rPr>
        <w:t>Технические инструкции (при необходимости). Для сложных категорий товаров (например, электроинструмент) вы можете предоставить рекомендации по проверке работоспособности и признакам брака.</w:t>
      </w:r>
    </w:p>
    <w:p w:rsidR="00C33CBD" w:rsidRPr="004A356E" w:rsidRDefault="00C33CBD" w:rsidP="004A356E">
      <w:pPr>
        <w:pStyle w:val="af0"/>
        <w:numPr>
          <w:ilvl w:val="0"/>
          <w:numId w:val="9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4A356E">
        <w:rPr>
          <w:lang w:val="ru-RU" w:bidi="ar-SA"/>
        </w:rPr>
        <w:t>Формирование и согласование запаса запчастей. Вы согласовываете с нами состав запаса (перечень позиций и их количество), поставляете комплектующие на ПВЗ, которые мы используем для восстановления возвратов.</w:t>
      </w:r>
    </w:p>
    <w:p w:rsidR="00C33CBD" w:rsidRPr="004A356E" w:rsidRDefault="00C33CBD" w:rsidP="004A356E">
      <w:pPr>
        <w:pStyle w:val="af0"/>
        <w:numPr>
          <w:ilvl w:val="0"/>
          <w:numId w:val="9"/>
        </w:numPr>
        <w:spacing w:before="100" w:beforeAutospacing="1" w:after="100" w:afterAutospacing="1" w:line="240" w:lineRule="auto"/>
        <w:ind w:left="714" w:hanging="357"/>
        <w:rPr>
          <w:lang w:val="ru-RU" w:bidi="ar-SA"/>
        </w:rPr>
      </w:pPr>
      <w:r w:rsidRPr="004A356E">
        <w:rPr>
          <w:lang w:val="ru-RU" w:bidi="ar-SA"/>
        </w:rPr>
        <w:t xml:space="preserve">Забор невосстанавливаемых товаров. Товары категории В (серьёзные повреждения) возвращаются </w:t>
      </w:r>
      <w:proofErr w:type="spellStart"/>
      <w:r w:rsidRPr="004A356E">
        <w:rPr>
          <w:lang w:val="ru-RU" w:bidi="ar-SA"/>
        </w:rPr>
        <w:t>селлеру</w:t>
      </w:r>
      <w:proofErr w:type="spellEnd"/>
      <w:r w:rsidRPr="004A356E">
        <w:rPr>
          <w:lang w:val="ru-RU" w:bidi="ar-SA"/>
        </w:rPr>
        <w:t xml:space="preserve">. Забор осуществляется силами </w:t>
      </w:r>
      <w:proofErr w:type="spellStart"/>
      <w:r w:rsidRPr="004A356E">
        <w:rPr>
          <w:lang w:val="ru-RU" w:bidi="ar-SA"/>
        </w:rPr>
        <w:t>селлера</w:t>
      </w:r>
      <w:proofErr w:type="spellEnd"/>
      <w:r w:rsidRPr="004A356E">
        <w:rPr>
          <w:lang w:val="ru-RU" w:bidi="ar-SA"/>
        </w:rPr>
        <w:t xml:space="preserve"> в согласованные сроки.</w:t>
      </w:r>
    </w:p>
    <w:p w:rsidR="00C33CBD" w:rsidRPr="00C33CBD" w:rsidRDefault="00C33CBD" w:rsidP="00C33CBD">
      <w:pPr>
        <w:suppressAutoHyphens w:val="0"/>
        <w:spacing w:before="480" w:after="480"/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</w:pPr>
      <w:bookmarkStart w:id="0" w:name="_GoBack"/>
      <w:r w:rsidRPr="00C33CBD"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  <w:pict>
          <v:rect id="_x0000_i1032" style="width:0;height:0" o:hralign="center" o:hrstd="t" o:hr="t" fillcolor="#a0a0a0" stroked="f"/>
        </w:pict>
      </w:r>
      <w:bookmarkEnd w:id="0"/>
    </w:p>
    <w:p w:rsidR="00C33CBD" w:rsidRPr="00C33CBD" w:rsidRDefault="00C33CBD" w:rsidP="004A356E">
      <w:pPr>
        <w:pStyle w:val="Eyebrow"/>
        <w:rPr>
          <w:lang w:val="ru-RU" w:bidi="ar-SA"/>
        </w:rPr>
      </w:pPr>
      <w:r w:rsidRPr="00C33CBD">
        <w:rPr>
          <w:lang w:val="ru-RU" w:bidi="ar-SA"/>
        </w:rPr>
        <w:t>ТАРИФЫ НА ОБРАБОТКУ ВОЗВРАТОВ</w:t>
      </w:r>
    </w:p>
    <w:p w:rsidR="00C33CBD" w:rsidRPr="00C33CBD" w:rsidRDefault="00C33CBD" w:rsidP="00C33CBD">
      <w:pPr>
        <w:shd w:val="clear" w:color="auto" w:fill="FAFBFC"/>
        <w:suppressAutoHyphens w:val="0"/>
        <w:spacing w:after="240"/>
        <w:rPr>
          <w:rFonts w:ascii="Georgia" w:eastAsia="Times New Roman" w:hAnsi="Georgia" w:cs="Times New Roman"/>
          <w:color w:val="373D49"/>
          <w:sz w:val="21"/>
          <w:szCs w:val="21"/>
          <w:lang w:val="ru-RU" w:bidi="ar-SA"/>
        </w:rPr>
      </w:pPr>
      <w:r w:rsidRPr="00C33CBD">
        <w:rPr>
          <w:lang w:val="ru-RU" w:bidi="ar-SA"/>
        </w:rPr>
        <w:t>Стоимость обработки одного возврата зависит от объёма проверки и сложности</w:t>
      </w:r>
      <w:r w:rsidRPr="00C33CBD">
        <w:rPr>
          <w:rFonts w:ascii="Georgia" w:eastAsia="Times New Roman" w:hAnsi="Georgia" w:cs="Times New Roman"/>
          <w:color w:val="373D49"/>
          <w:sz w:val="21"/>
          <w:szCs w:val="21"/>
          <w:lang w:val="ru-RU" w:bidi="ar-SA"/>
        </w:rPr>
        <w:t xml:space="preserve"> восстановления.</w:t>
      </w:r>
    </w:p>
    <w:tbl>
      <w:tblPr>
        <w:tblStyle w:val="31"/>
        <w:tblW w:w="5000" w:type="pct"/>
        <w:tblLook w:val="04A0" w:firstRow="1" w:lastRow="0" w:firstColumn="1" w:lastColumn="0" w:noHBand="0" w:noVBand="1"/>
      </w:tblPr>
      <w:tblGrid>
        <w:gridCol w:w="5329"/>
        <w:gridCol w:w="4026"/>
      </w:tblGrid>
      <w:tr w:rsidR="00C33CBD" w:rsidRPr="00C33CBD" w:rsidTr="004A35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4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Этап</w:t>
            </w:r>
          </w:p>
        </w:tc>
        <w:tc>
          <w:tcPr>
            <w:tcW w:w="215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Тариф</w:t>
            </w:r>
          </w:p>
        </w:tc>
      </w:tr>
      <w:tr w:rsidR="00C33CBD" w:rsidRPr="00C33CBD" w:rsidTr="004A3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Приёмка и визуальный осмотр</w:t>
            </w:r>
          </w:p>
        </w:tc>
        <w:tc>
          <w:tcPr>
            <w:tcW w:w="215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90 ₽ / единица</w:t>
            </w:r>
          </w:p>
        </w:tc>
      </w:tr>
      <w:tr w:rsidR="00C33CBD" w:rsidRPr="00C33CBD" w:rsidTr="004A3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Функциональная проверка (включение, зарядка, основные функции)</w:t>
            </w:r>
          </w:p>
        </w:tc>
        <w:tc>
          <w:tcPr>
            <w:tcW w:w="215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150 ₽ / единица</w:t>
            </w:r>
          </w:p>
        </w:tc>
      </w:tr>
      <w:tr w:rsidR="00C33CBD" w:rsidRPr="00C33CBD" w:rsidTr="004A35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 xml:space="preserve">Восстановление / замена элементов (из запаса запчастей </w:t>
            </w:r>
            <w:proofErr w:type="spellStart"/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селлера</w:t>
            </w:r>
            <w:proofErr w:type="spellEnd"/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)</w:t>
            </w:r>
          </w:p>
        </w:tc>
        <w:tc>
          <w:tcPr>
            <w:tcW w:w="215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от 300 до 1 000 ₽ / единица в зависимости от сложности работ</w:t>
            </w:r>
          </w:p>
        </w:tc>
      </w:tr>
      <w:tr w:rsidR="00C33CBD" w:rsidRPr="00C33CBD" w:rsidTr="004A35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8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Упаковка и размещение для повторной продажи</w:t>
            </w:r>
          </w:p>
        </w:tc>
        <w:tc>
          <w:tcPr>
            <w:tcW w:w="2152" w:type="pct"/>
            <w:hideMark/>
          </w:tcPr>
          <w:p w:rsidR="00C33CBD" w:rsidRPr="00C33CBD" w:rsidRDefault="00C33CBD" w:rsidP="00C33CBD">
            <w:pPr>
              <w:suppressAutoHyphens w:val="0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</w:pPr>
            <w:r w:rsidRPr="00C33CBD">
              <w:rPr>
                <w:rFonts w:asciiTheme="minorHAnsi" w:eastAsia="Times New Roman" w:hAnsiTheme="minorHAnsi" w:cstheme="minorHAnsi"/>
                <w:color w:val="373D49"/>
                <w:sz w:val="20"/>
                <w:szCs w:val="20"/>
                <w:lang w:val="ru-RU" w:bidi="ar-SA"/>
              </w:rPr>
              <w:t>120 ₽ / единица</w:t>
            </w:r>
          </w:p>
        </w:tc>
      </w:tr>
    </w:tbl>
    <w:p w:rsidR="00C33CBD" w:rsidRPr="00C33CBD" w:rsidRDefault="00C33CBD" w:rsidP="00C33CBD">
      <w:pPr>
        <w:shd w:val="clear" w:color="auto" w:fill="FAFBFC"/>
        <w:suppressAutoHyphens w:val="0"/>
        <w:spacing w:after="240"/>
        <w:rPr>
          <w:lang w:val="ru-RU" w:bidi="ar-SA"/>
        </w:rPr>
      </w:pPr>
      <w:r w:rsidRPr="004A356E">
        <w:rPr>
          <w:lang w:val="ru-RU" w:bidi="ar-SA"/>
        </w:rPr>
        <w:t>Важно:</w:t>
      </w:r>
      <w:r w:rsidRPr="00C33CBD">
        <w:rPr>
          <w:lang w:val="ru-RU" w:bidi="ar-SA"/>
        </w:rPr>
        <w:t xml:space="preserve"> стоимость комплектующих для замены не взимается дополнительно. Запчасти поставляются </w:t>
      </w:r>
      <w:proofErr w:type="spellStart"/>
      <w:r w:rsidRPr="00C33CBD">
        <w:rPr>
          <w:lang w:val="ru-RU" w:bidi="ar-SA"/>
        </w:rPr>
        <w:t>селлером</w:t>
      </w:r>
      <w:proofErr w:type="spellEnd"/>
      <w:r w:rsidRPr="00C33CBD">
        <w:rPr>
          <w:lang w:val="ru-RU" w:bidi="ar-SA"/>
        </w:rPr>
        <w:t xml:space="preserve"> по согласованному перечню и расходуются по факту восстановления товаров. Конкретная стоимость восстановления согласовывается с </w:t>
      </w:r>
      <w:proofErr w:type="spellStart"/>
      <w:r w:rsidRPr="00C33CBD">
        <w:rPr>
          <w:lang w:val="ru-RU" w:bidi="ar-SA"/>
        </w:rPr>
        <w:t>селлером</w:t>
      </w:r>
      <w:proofErr w:type="spellEnd"/>
      <w:r w:rsidRPr="00C33CBD">
        <w:rPr>
          <w:lang w:val="ru-RU" w:bidi="ar-SA"/>
        </w:rPr>
        <w:t xml:space="preserve"> индивидуально под каждую позицию и сложность работ.</w:t>
      </w:r>
    </w:p>
    <w:p w:rsidR="00C33CBD" w:rsidRPr="00C33CBD" w:rsidRDefault="00C33CBD" w:rsidP="00C33CBD">
      <w:pPr>
        <w:suppressAutoHyphens w:val="0"/>
        <w:spacing w:before="480" w:after="480"/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</w:pPr>
      <w:r w:rsidRPr="00C33CBD">
        <w:rPr>
          <w:rFonts w:ascii="Times New Roman" w:eastAsia="Times New Roman" w:hAnsi="Times New Roman" w:cs="Times New Roman"/>
          <w:color w:val="auto"/>
          <w:sz w:val="24"/>
          <w:szCs w:val="24"/>
          <w:lang w:val="ru-RU" w:bidi="ar-SA"/>
        </w:rPr>
        <w:pict>
          <v:rect id="_x0000_i1033" style="width:0;height:0" o:hralign="center" o:hrstd="t" o:hr="t" fillcolor="#a0a0a0" stroked="f"/>
        </w:pict>
      </w:r>
    </w:p>
    <w:p w:rsidR="00DC4742" w:rsidRPr="00C33CBD" w:rsidRDefault="00DC4742" w:rsidP="00C33CBD"/>
    <w:sectPr w:rsidR="00DC4742" w:rsidRPr="00C33CB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2D80" w:rsidRDefault="00692D80" w:rsidP="004A356E">
      <w:pPr>
        <w:spacing w:before="0" w:after="0"/>
      </w:pPr>
      <w:r>
        <w:separator/>
      </w:r>
    </w:p>
  </w:endnote>
  <w:endnote w:type="continuationSeparator" w:id="0">
    <w:p w:rsidR="00692D80" w:rsidRDefault="00692D80" w:rsidP="004A356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oppins">
    <w:altName w:val="Cambria"/>
    <w:charset w:val="01"/>
    <w:family w:val="roman"/>
    <w:pitch w:val="variable"/>
  </w:font>
  <w:font w:name="Poppins Medium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356E" w:rsidRDefault="004A356E">
    <w:pPr>
      <w:pStyle w:val="af3"/>
      <w:jc w:val="right"/>
    </w:pPr>
    <w:r>
      <w:rPr>
        <w:color w:val="4472C4" w:themeColor="accent1"/>
        <w:sz w:val="20"/>
        <w:szCs w:val="20"/>
        <w:lang w:val="ru-RU"/>
      </w:rPr>
      <w:t xml:space="preserve">Стр.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арабский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  <w:lang w:val="ru-RU"/>
      </w:rPr>
      <w:t>1</w:t>
    </w:r>
    <w:r>
      <w:rPr>
        <w:color w:val="4472C4" w:themeColor="accent1"/>
        <w:sz w:val="20"/>
        <w:szCs w:val="20"/>
      </w:rPr>
      <w:fldChar w:fldCharType="end"/>
    </w:r>
  </w:p>
  <w:p w:rsidR="004A356E" w:rsidRDefault="004A356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2D80" w:rsidRDefault="00692D80" w:rsidP="004A356E">
      <w:pPr>
        <w:spacing w:before="0" w:after="0"/>
      </w:pPr>
      <w:r>
        <w:separator/>
      </w:r>
    </w:p>
  </w:footnote>
  <w:footnote w:type="continuationSeparator" w:id="0">
    <w:p w:rsidR="00692D80" w:rsidRDefault="00692D80" w:rsidP="004A356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568C9"/>
    <w:multiLevelType w:val="multilevel"/>
    <w:tmpl w:val="4CC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519E"/>
    <w:multiLevelType w:val="hybridMultilevel"/>
    <w:tmpl w:val="D92E5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B584C"/>
    <w:multiLevelType w:val="multilevel"/>
    <w:tmpl w:val="23A4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2404"/>
    <w:multiLevelType w:val="hybridMultilevel"/>
    <w:tmpl w:val="C79AD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615E1"/>
    <w:multiLevelType w:val="multilevel"/>
    <w:tmpl w:val="F4D8B590"/>
    <w:lvl w:ilvl="0">
      <w:start w:val="1"/>
      <w:numFmt w:val="bullet"/>
      <w:lvlText w:val=""/>
      <w:lvlJc w:val="left"/>
      <w:pPr>
        <w:tabs>
          <w:tab w:val="num" w:pos="0"/>
        </w:tabs>
        <w:ind w:left="397" w:hanging="227"/>
      </w:pPr>
      <w:rPr>
        <w:rFonts w:ascii="Wingdings" w:hAnsi="Wingdings" w:cs="Wingdings" w:hint="default"/>
        <w:color w:val="C9A868"/>
        <w:sz w:val="12"/>
        <w:szCs w:val="1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EDD5DE8"/>
    <w:multiLevelType w:val="multilevel"/>
    <w:tmpl w:val="ADC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81392"/>
    <w:multiLevelType w:val="multilevel"/>
    <w:tmpl w:val="E73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21E42"/>
    <w:multiLevelType w:val="multilevel"/>
    <w:tmpl w:val="E55C9B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7"/>
  </w:num>
  <w:num w:numId="3">
    <w:abstractNumId w:val="4"/>
    <w:lvlOverride w:ilvl="0">
      <w:startOverride w:val="1"/>
    </w:lvlOverride>
  </w:num>
  <w:num w:numId="4">
    <w:abstractNumId w:val="6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attachedTemplate r:id="rId1"/>
  <w:linkStyl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BD"/>
    <w:rsid w:val="004A356E"/>
    <w:rsid w:val="00692D80"/>
    <w:rsid w:val="00C33CBD"/>
    <w:rsid w:val="00DC4742"/>
    <w:rsid w:val="00F5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7DFA"/>
  <w15:chartTrackingRefBased/>
  <w15:docId w15:val="{B9FB80C7-6920-42CA-BC3F-50439A63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33CBD"/>
    <w:pPr>
      <w:suppressAutoHyphens/>
      <w:spacing w:before="100" w:beforeAutospacing="1" w:after="100" w:afterAutospacing="1"/>
      <w:jc w:val="left"/>
    </w:pPr>
    <w:rPr>
      <w:rFonts w:ascii="Calibri" w:eastAsia="Calibri" w:hAnsi="Calibri" w:cs="Calibri"/>
      <w:color w:val="241F21"/>
      <w:lang w:val="en-US" w:bidi="hi-IN"/>
    </w:rPr>
  </w:style>
  <w:style w:type="paragraph" w:styleId="1">
    <w:name w:val="heading 1"/>
    <w:basedOn w:val="Heading"/>
    <w:link w:val="10"/>
    <w:uiPriority w:val="9"/>
    <w:qFormat/>
    <w:rsid w:val="00C33CBD"/>
    <w:pPr>
      <w:pBdr>
        <w:bottom w:val="single" w:sz="4" w:space="6" w:color="C9A868"/>
      </w:pBdr>
      <w:spacing w:before="300" w:after="140"/>
      <w:outlineLvl w:val="0"/>
    </w:pPr>
    <w:rPr>
      <w:rFonts w:ascii="Poppins" w:eastAsia="Poppins" w:hAnsi="Poppins" w:cs="Poppins"/>
      <w:b/>
      <w:bCs/>
      <w:color w:val="7A1442"/>
      <w:sz w:val="27"/>
      <w:szCs w:val="27"/>
    </w:rPr>
  </w:style>
  <w:style w:type="paragraph" w:styleId="2">
    <w:name w:val="heading 2"/>
    <w:basedOn w:val="Heading"/>
    <w:link w:val="20"/>
    <w:uiPriority w:val="9"/>
    <w:unhideWhenUsed/>
    <w:qFormat/>
    <w:rsid w:val="00C33CBD"/>
    <w:pPr>
      <w:spacing w:before="260"/>
      <w:outlineLvl w:val="1"/>
    </w:pPr>
    <w:rPr>
      <w:rFonts w:ascii="Poppins Medium" w:eastAsia="Poppins Medium" w:hAnsi="Poppins Medium" w:cs="Poppins Medium"/>
      <w:color w:val="4A0C28"/>
      <w:sz w:val="23"/>
      <w:szCs w:val="23"/>
    </w:rPr>
  </w:style>
  <w:style w:type="paragraph" w:styleId="3">
    <w:name w:val="heading 3"/>
    <w:basedOn w:val="Heading"/>
    <w:link w:val="30"/>
    <w:uiPriority w:val="9"/>
    <w:unhideWhenUsed/>
    <w:qFormat/>
    <w:rsid w:val="00C33CBD"/>
    <w:pPr>
      <w:spacing w:before="200" w:after="100"/>
      <w:outlineLvl w:val="2"/>
    </w:pPr>
    <w:rPr>
      <w:rFonts w:ascii="Calibri" w:eastAsia="Calibri" w:hAnsi="Calibri" w:cs="Calibri"/>
      <w:b/>
      <w:bCs/>
      <w:sz w:val="21"/>
      <w:szCs w:val="21"/>
    </w:rPr>
  </w:style>
  <w:style w:type="paragraph" w:styleId="4">
    <w:name w:val="heading 4"/>
    <w:basedOn w:val="Heading"/>
    <w:link w:val="40"/>
    <w:uiPriority w:val="9"/>
    <w:semiHidden/>
    <w:unhideWhenUsed/>
    <w:qFormat/>
    <w:rsid w:val="00C33CBD"/>
    <w:pPr>
      <w:outlineLvl w:val="3"/>
    </w:pPr>
    <w:rPr>
      <w:i/>
      <w:iCs/>
      <w:color w:val="2E74B5"/>
    </w:rPr>
  </w:style>
  <w:style w:type="paragraph" w:styleId="5">
    <w:name w:val="heading 5"/>
    <w:basedOn w:val="Heading"/>
    <w:link w:val="50"/>
    <w:uiPriority w:val="9"/>
    <w:semiHidden/>
    <w:unhideWhenUsed/>
    <w:qFormat/>
    <w:rsid w:val="00C33CBD"/>
    <w:pPr>
      <w:outlineLvl w:val="4"/>
    </w:pPr>
    <w:rPr>
      <w:color w:val="2E74B5"/>
    </w:rPr>
  </w:style>
  <w:style w:type="paragraph" w:styleId="6">
    <w:name w:val="heading 6"/>
    <w:basedOn w:val="Heading"/>
    <w:link w:val="60"/>
    <w:uiPriority w:val="9"/>
    <w:semiHidden/>
    <w:unhideWhenUsed/>
    <w:qFormat/>
    <w:rsid w:val="00C33CBD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  <w:rsid w:val="00C33CBD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C33CBD"/>
  </w:style>
  <w:style w:type="character" w:customStyle="1" w:styleId="10">
    <w:name w:val="Заголовок 1 Знак"/>
    <w:basedOn w:val="a0"/>
    <w:link w:val="1"/>
    <w:uiPriority w:val="9"/>
    <w:rsid w:val="00C33CBD"/>
    <w:rPr>
      <w:rFonts w:ascii="Poppins" w:eastAsia="Poppins" w:hAnsi="Poppins" w:cs="Poppins"/>
      <w:b/>
      <w:bCs/>
      <w:color w:val="7A1442"/>
      <w:sz w:val="27"/>
      <w:szCs w:val="27"/>
      <w:lang w:val="en-US" w:bidi="hi-IN"/>
    </w:rPr>
  </w:style>
  <w:style w:type="character" w:customStyle="1" w:styleId="20">
    <w:name w:val="Заголовок 2 Знак"/>
    <w:basedOn w:val="a0"/>
    <w:link w:val="2"/>
    <w:uiPriority w:val="9"/>
    <w:rsid w:val="00C33CBD"/>
    <w:rPr>
      <w:rFonts w:ascii="Poppins Medium" w:eastAsia="Poppins Medium" w:hAnsi="Poppins Medium" w:cs="Poppins Medium"/>
      <w:color w:val="4A0C28"/>
      <w:sz w:val="23"/>
      <w:szCs w:val="23"/>
      <w:lang w:val="en-US" w:bidi="hi-IN"/>
    </w:rPr>
  </w:style>
  <w:style w:type="character" w:customStyle="1" w:styleId="30">
    <w:name w:val="Заголовок 3 Знак"/>
    <w:basedOn w:val="a0"/>
    <w:link w:val="3"/>
    <w:uiPriority w:val="9"/>
    <w:rsid w:val="00C33CBD"/>
    <w:rPr>
      <w:rFonts w:ascii="Calibri" w:eastAsia="Calibri" w:hAnsi="Calibri" w:cs="Calibri"/>
      <w:b/>
      <w:bCs/>
      <w:color w:val="241F21"/>
      <w:sz w:val="21"/>
      <w:szCs w:val="21"/>
      <w:lang w:val="en-US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33CBD"/>
    <w:rPr>
      <w:rFonts w:ascii="Liberation Sans" w:eastAsia="Noto Sans CJK SC" w:hAnsi="Liberation Sans" w:cs="FreeSans"/>
      <w:i/>
      <w:iCs/>
      <w:color w:val="2E74B5"/>
      <w:sz w:val="28"/>
      <w:szCs w:val="28"/>
      <w:lang w:val="en-US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C33CBD"/>
    <w:rPr>
      <w:rFonts w:ascii="Liberation Sans" w:eastAsia="Noto Sans CJK SC" w:hAnsi="Liberation Sans" w:cs="FreeSans"/>
      <w:color w:val="2E74B5"/>
      <w:sz w:val="28"/>
      <w:szCs w:val="28"/>
      <w:lang w:val="en-US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C33CBD"/>
    <w:rPr>
      <w:rFonts w:ascii="Liberation Sans" w:eastAsia="Noto Sans CJK SC" w:hAnsi="Liberation Sans" w:cs="FreeSans"/>
      <w:color w:val="1F4D78"/>
      <w:sz w:val="28"/>
      <w:szCs w:val="28"/>
      <w:lang w:val="en-US" w:bidi="hi-IN"/>
    </w:rPr>
  </w:style>
  <w:style w:type="character" w:styleId="a3">
    <w:name w:val="Hyperlink"/>
    <w:uiPriority w:val="99"/>
    <w:unhideWhenUsed/>
    <w:rsid w:val="00C33CBD"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sid w:val="00C33CBD"/>
    <w:rPr>
      <w:vertAlign w:val="superscript"/>
    </w:rPr>
  </w:style>
  <w:style w:type="character" w:styleId="a4">
    <w:name w:val="footnote reference"/>
    <w:rsid w:val="00C33CBD"/>
    <w:rPr>
      <w:vertAlign w:val="superscript"/>
    </w:rPr>
  </w:style>
  <w:style w:type="character" w:customStyle="1" w:styleId="a5">
    <w:name w:val="Текст сноски Знак"/>
    <w:link w:val="a6"/>
    <w:uiPriority w:val="99"/>
    <w:semiHidden/>
    <w:unhideWhenUsed/>
    <w:qFormat/>
    <w:rsid w:val="00C33CBD"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sid w:val="00C33CBD"/>
    <w:rPr>
      <w:vertAlign w:val="superscript"/>
    </w:rPr>
  </w:style>
  <w:style w:type="character" w:styleId="a7">
    <w:name w:val="endnote reference"/>
    <w:rsid w:val="00C33CBD"/>
    <w:rPr>
      <w:vertAlign w:val="superscript"/>
    </w:rPr>
  </w:style>
  <w:style w:type="character" w:customStyle="1" w:styleId="a8">
    <w:name w:val="Текст концевой сноски Знак"/>
    <w:link w:val="a9"/>
    <w:uiPriority w:val="99"/>
    <w:semiHidden/>
    <w:unhideWhenUsed/>
    <w:qFormat/>
    <w:rsid w:val="00C33CBD"/>
    <w:rPr>
      <w:sz w:val="20"/>
      <w:szCs w:val="20"/>
    </w:rPr>
  </w:style>
  <w:style w:type="paragraph" w:customStyle="1" w:styleId="Heading">
    <w:name w:val="Heading"/>
    <w:basedOn w:val="a"/>
    <w:next w:val="aa"/>
    <w:qFormat/>
    <w:rsid w:val="00C33CBD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a">
    <w:name w:val="Body Text"/>
    <w:basedOn w:val="a"/>
    <w:link w:val="ab"/>
    <w:rsid w:val="00C33CBD"/>
    <w:pPr>
      <w:spacing w:after="140" w:line="276" w:lineRule="auto"/>
    </w:pPr>
  </w:style>
  <w:style w:type="character" w:customStyle="1" w:styleId="ab">
    <w:name w:val="Основной текст Знак"/>
    <w:basedOn w:val="a0"/>
    <w:link w:val="aa"/>
    <w:rsid w:val="00C33CBD"/>
    <w:rPr>
      <w:rFonts w:ascii="Calibri" w:eastAsia="Calibri" w:hAnsi="Calibri" w:cs="Calibri"/>
      <w:color w:val="241F21"/>
      <w:lang w:val="en-US" w:bidi="hi-IN"/>
    </w:rPr>
  </w:style>
  <w:style w:type="paragraph" w:styleId="ac">
    <w:name w:val="List"/>
    <w:basedOn w:val="aa"/>
    <w:rsid w:val="00C33CBD"/>
    <w:rPr>
      <w:rFonts w:cs="FreeSans"/>
    </w:rPr>
  </w:style>
  <w:style w:type="paragraph" w:styleId="ad">
    <w:name w:val="caption"/>
    <w:basedOn w:val="a"/>
    <w:qFormat/>
    <w:rsid w:val="00C33CBD"/>
    <w:pPr>
      <w:spacing w:before="60" w:after="200"/>
    </w:pPr>
    <w:rPr>
      <w:i/>
      <w:iCs/>
      <w:color w:val="6F6863"/>
      <w:sz w:val="18"/>
      <w:szCs w:val="18"/>
    </w:rPr>
  </w:style>
  <w:style w:type="paragraph" w:customStyle="1" w:styleId="Index">
    <w:name w:val="Index"/>
    <w:basedOn w:val="a"/>
    <w:qFormat/>
    <w:rsid w:val="00C33CBD"/>
    <w:pPr>
      <w:suppressLineNumbers/>
    </w:pPr>
    <w:rPr>
      <w:rFonts w:cs="FreeSans"/>
    </w:rPr>
  </w:style>
  <w:style w:type="paragraph" w:styleId="ae">
    <w:name w:val="Title"/>
    <w:basedOn w:val="Heading"/>
    <w:link w:val="af"/>
    <w:uiPriority w:val="10"/>
    <w:qFormat/>
    <w:rsid w:val="00C33CBD"/>
    <w:rPr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33CBD"/>
    <w:rPr>
      <w:rFonts w:ascii="Liberation Sans" w:eastAsia="Noto Sans CJK SC" w:hAnsi="Liberation Sans" w:cs="FreeSans"/>
      <w:color w:val="241F21"/>
      <w:sz w:val="56"/>
      <w:szCs w:val="56"/>
      <w:lang w:val="en-US" w:bidi="hi-IN"/>
    </w:rPr>
  </w:style>
  <w:style w:type="paragraph" w:customStyle="1" w:styleId="StrongEmphasis">
    <w:name w:val="Strong Emphasis"/>
    <w:qFormat/>
    <w:rsid w:val="00C33CBD"/>
    <w:pPr>
      <w:suppressAutoHyphens/>
      <w:spacing w:before="0" w:after="160" w:line="300" w:lineRule="exact"/>
      <w:jc w:val="left"/>
    </w:pPr>
    <w:rPr>
      <w:rFonts w:ascii="Calibri" w:eastAsia="Calibri" w:hAnsi="Calibri" w:cs="Calibri"/>
      <w:b/>
      <w:bCs/>
      <w:color w:val="241F21"/>
      <w:lang w:val="en-US" w:bidi="hi-IN"/>
    </w:rPr>
  </w:style>
  <w:style w:type="paragraph" w:styleId="af0">
    <w:name w:val="List Paragraph"/>
    <w:qFormat/>
    <w:rsid w:val="00C33CBD"/>
    <w:pPr>
      <w:suppressAutoHyphens/>
      <w:spacing w:before="0" w:after="160" w:line="300" w:lineRule="exact"/>
      <w:jc w:val="left"/>
    </w:pPr>
    <w:rPr>
      <w:rFonts w:ascii="Calibri" w:eastAsia="Calibri" w:hAnsi="Calibri" w:cs="Calibri"/>
      <w:color w:val="241F21"/>
      <w:lang w:val="en-US" w:bidi="hi-IN"/>
    </w:rPr>
  </w:style>
  <w:style w:type="paragraph" w:styleId="a6">
    <w:name w:val="footnote text"/>
    <w:basedOn w:val="a"/>
    <w:link w:val="a5"/>
    <w:uiPriority w:val="99"/>
    <w:semiHidden/>
    <w:unhideWhenUsed/>
    <w:rsid w:val="00C33CBD"/>
    <w:pPr>
      <w:spacing w:after="0"/>
    </w:pPr>
    <w:rPr>
      <w:rFonts w:asciiTheme="minorHAnsi" w:eastAsiaTheme="minorEastAsia" w:hAnsiTheme="minorHAnsi" w:cstheme="minorBidi"/>
      <w:color w:val="auto"/>
      <w:sz w:val="20"/>
      <w:szCs w:val="20"/>
      <w:lang w:val="ru-RU" w:bidi="ar-SA"/>
    </w:rPr>
  </w:style>
  <w:style w:type="character" w:customStyle="1" w:styleId="11">
    <w:name w:val="Текст сноски Знак1"/>
    <w:basedOn w:val="a0"/>
    <w:uiPriority w:val="99"/>
    <w:semiHidden/>
    <w:rsid w:val="00C33CBD"/>
    <w:rPr>
      <w:rFonts w:ascii="Calibri" w:eastAsia="Calibri" w:hAnsi="Calibri" w:cs="Mangal"/>
      <w:color w:val="241F21"/>
      <w:sz w:val="20"/>
      <w:szCs w:val="18"/>
      <w:lang w:val="en-US" w:bidi="hi-IN"/>
    </w:rPr>
  </w:style>
  <w:style w:type="paragraph" w:styleId="a9">
    <w:name w:val="endnote text"/>
    <w:basedOn w:val="a"/>
    <w:link w:val="a8"/>
    <w:uiPriority w:val="99"/>
    <w:semiHidden/>
    <w:unhideWhenUsed/>
    <w:rsid w:val="00C33CBD"/>
    <w:pPr>
      <w:spacing w:after="0"/>
    </w:pPr>
    <w:rPr>
      <w:rFonts w:asciiTheme="minorHAnsi" w:eastAsiaTheme="minorEastAsia" w:hAnsiTheme="minorHAnsi" w:cstheme="minorBidi"/>
      <w:color w:val="auto"/>
      <w:sz w:val="20"/>
      <w:szCs w:val="20"/>
      <w:lang w:val="ru-RU" w:bidi="ar-SA"/>
    </w:rPr>
  </w:style>
  <w:style w:type="character" w:customStyle="1" w:styleId="12">
    <w:name w:val="Текст концевой сноски Знак1"/>
    <w:basedOn w:val="a0"/>
    <w:uiPriority w:val="99"/>
    <w:semiHidden/>
    <w:rsid w:val="00C33CBD"/>
    <w:rPr>
      <w:rFonts w:ascii="Calibri" w:eastAsia="Calibri" w:hAnsi="Calibri" w:cs="Mangal"/>
      <w:color w:val="241F21"/>
      <w:sz w:val="20"/>
      <w:szCs w:val="18"/>
      <w:lang w:val="en-US" w:bidi="hi-IN"/>
    </w:rPr>
  </w:style>
  <w:style w:type="paragraph" w:customStyle="1" w:styleId="Eyebrow">
    <w:name w:val="Eyebrow"/>
    <w:qFormat/>
    <w:rsid w:val="00C33CBD"/>
    <w:pPr>
      <w:suppressAutoHyphens/>
      <w:spacing w:before="0" w:after="80" w:line="300" w:lineRule="exact"/>
      <w:jc w:val="left"/>
    </w:pPr>
    <w:rPr>
      <w:rFonts w:ascii="Poppins Medium" w:eastAsia="Poppins Medium" w:hAnsi="Poppins Medium" w:cs="Poppins Medium"/>
      <w:color w:val="9C7A2E"/>
      <w:spacing w:val="30"/>
      <w:sz w:val="18"/>
      <w:szCs w:val="18"/>
      <w:lang w:val="en-US" w:bidi="hi-IN"/>
    </w:rPr>
  </w:style>
  <w:style w:type="paragraph" w:customStyle="1" w:styleId="DocumentTitle">
    <w:name w:val="Document Title"/>
    <w:qFormat/>
    <w:rsid w:val="00C33CBD"/>
    <w:pPr>
      <w:suppressAutoHyphens/>
      <w:spacing w:before="0" w:after="240" w:line="320" w:lineRule="exact"/>
      <w:jc w:val="left"/>
      <w:outlineLvl w:val="0"/>
    </w:pPr>
    <w:rPr>
      <w:rFonts w:ascii="Poppins" w:eastAsia="Poppins" w:hAnsi="Poppins" w:cs="Poppins"/>
      <w:b/>
      <w:bCs/>
      <w:color w:val="7A1442"/>
      <w:sz w:val="44"/>
      <w:szCs w:val="44"/>
      <w:lang w:val="en-US" w:bidi="hi-IN"/>
    </w:rPr>
  </w:style>
  <w:style w:type="paragraph" w:customStyle="1" w:styleId="MetaLabel">
    <w:name w:val="Meta Label"/>
    <w:qFormat/>
    <w:rsid w:val="00C33CBD"/>
    <w:pPr>
      <w:suppressAutoHyphens/>
      <w:spacing w:before="0" w:after="20" w:line="300" w:lineRule="exact"/>
      <w:jc w:val="left"/>
    </w:pPr>
    <w:rPr>
      <w:rFonts w:ascii="Poppins Medium" w:eastAsia="Poppins Medium" w:hAnsi="Poppins Medium" w:cs="Poppins Medium"/>
      <w:color w:val="6F6863"/>
      <w:spacing w:val="14"/>
      <w:sz w:val="17"/>
      <w:szCs w:val="17"/>
      <w:lang w:val="en-US" w:bidi="hi-IN"/>
    </w:rPr>
  </w:style>
  <w:style w:type="paragraph" w:customStyle="1" w:styleId="MetaValue">
    <w:name w:val="Meta Value"/>
    <w:qFormat/>
    <w:rsid w:val="00C33CBD"/>
    <w:pPr>
      <w:suppressAutoHyphens/>
      <w:spacing w:before="0" w:after="160" w:line="300" w:lineRule="exact"/>
      <w:jc w:val="left"/>
    </w:pPr>
    <w:rPr>
      <w:rFonts w:ascii="Calibri" w:eastAsia="Calibri" w:hAnsi="Calibri" w:cs="Calibri"/>
      <w:color w:val="241F21"/>
      <w:sz w:val="21"/>
      <w:szCs w:val="21"/>
      <w:lang w:val="en-US" w:bidi="hi-IN"/>
    </w:rPr>
  </w:style>
  <w:style w:type="paragraph" w:customStyle="1" w:styleId="Callout">
    <w:name w:val="Callout"/>
    <w:qFormat/>
    <w:rsid w:val="00C33CBD"/>
    <w:pPr>
      <w:suppressAutoHyphens/>
      <w:spacing w:before="60" w:after="60" w:line="280" w:lineRule="exact"/>
      <w:jc w:val="left"/>
    </w:pPr>
    <w:rPr>
      <w:rFonts w:ascii="Calibri" w:eastAsia="Calibri" w:hAnsi="Calibri" w:cs="Calibri"/>
      <w:i/>
      <w:iCs/>
      <w:color w:val="4A0C28"/>
      <w:sz w:val="21"/>
      <w:szCs w:val="21"/>
      <w:lang w:val="en-US" w:bidi="hi-IN"/>
    </w:rPr>
  </w:style>
  <w:style w:type="paragraph" w:customStyle="1" w:styleId="SignatureLine">
    <w:name w:val="Signature Line"/>
    <w:qFormat/>
    <w:rsid w:val="00C33CBD"/>
    <w:pPr>
      <w:suppressAutoHyphens/>
      <w:spacing w:before="260" w:after="40" w:line="300" w:lineRule="exact"/>
      <w:jc w:val="left"/>
    </w:pPr>
    <w:rPr>
      <w:rFonts w:ascii="Calibri" w:eastAsia="Calibri" w:hAnsi="Calibri" w:cs="Calibri"/>
      <w:color w:val="241F21"/>
      <w:sz w:val="21"/>
      <w:szCs w:val="21"/>
      <w:lang w:val="en-US" w:bidi="hi-IN"/>
    </w:rPr>
  </w:style>
  <w:style w:type="paragraph" w:customStyle="1" w:styleId="HeaderandFooter">
    <w:name w:val="Header and Footer"/>
    <w:basedOn w:val="a"/>
    <w:qFormat/>
    <w:rsid w:val="00C33CBD"/>
  </w:style>
  <w:style w:type="paragraph" w:styleId="af1">
    <w:name w:val="header"/>
    <w:basedOn w:val="HeaderandFooter"/>
    <w:link w:val="af2"/>
    <w:rsid w:val="00C33CBD"/>
  </w:style>
  <w:style w:type="character" w:customStyle="1" w:styleId="af2">
    <w:name w:val="Верхний колонтитул Знак"/>
    <w:basedOn w:val="a0"/>
    <w:link w:val="af1"/>
    <w:rsid w:val="00C33CBD"/>
    <w:rPr>
      <w:rFonts w:ascii="Calibri" w:eastAsia="Calibri" w:hAnsi="Calibri" w:cs="Calibri"/>
      <w:color w:val="241F21"/>
      <w:lang w:val="en-US" w:bidi="hi-IN"/>
    </w:rPr>
  </w:style>
  <w:style w:type="paragraph" w:styleId="af3">
    <w:name w:val="footer"/>
    <w:basedOn w:val="HeaderandFooter"/>
    <w:link w:val="af4"/>
    <w:uiPriority w:val="99"/>
    <w:rsid w:val="00C33CBD"/>
  </w:style>
  <w:style w:type="character" w:customStyle="1" w:styleId="af4">
    <w:name w:val="Нижний колонтитул Знак"/>
    <w:basedOn w:val="a0"/>
    <w:link w:val="af3"/>
    <w:uiPriority w:val="99"/>
    <w:rsid w:val="00C33CBD"/>
    <w:rPr>
      <w:rFonts w:ascii="Calibri" w:eastAsia="Calibri" w:hAnsi="Calibri" w:cs="Calibri"/>
      <w:color w:val="241F21"/>
      <w:lang w:val="en-US" w:bidi="hi-IN"/>
    </w:rPr>
  </w:style>
  <w:style w:type="paragraph" w:customStyle="1" w:styleId="has-line-data">
    <w:name w:val="has-line-data"/>
    <w:basedOn w:val="a"/>
    <w:rsid w:val="00C33CBD"/>
    <w:pPr>
      <w:suppressAutoHyphens w:val="0"/>
    </w:pPr>
    <w:rPr>
      <w:rFonts w:ascii="Times New Roman" w:eastAsia="Times New Roman" w:hAnsi="Times New Roman" w:cs="Times New Roman"/>
      <w:color w:val="auto"/>
      <w:sz w:val="24"/>
      <w:szCs w:val="24"/>
      <w:lang w:val="ru-RU" w:bidi="ar-SA"/>
    </w:rPr>
  </w:style>
  <w:style w:type="character" w:styleId="af5">
    <w:name w:val="Strong"/>
    <w:basedOn w:val="a0"/>
    <w:uiPriority w:val="22"/>
    <w:qFormat/>
    <w:rsid w:val="00C33CBD"/>
    <w:rPr>
      <w:b/>
      <w:bCs/>
    </w:rPr>
  </w:style>
  <w:style w:type="table" w:styleId="31">
    <w:name w:val="Plain Table 3"/>
    <w:basedOn w:val="a1"/>
    <w:uiPriority w:val="43"/>
    <w:rsid w:val="00C33C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4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19121">
          <w:blockQuote w:val="1"/>
          <w:marLeft w:val="0"/>
          <w:marRight w:val="0"/>
          <w:marTop w:val="0"/>
          <w:marBottom w:val="240"/>
          <w:divBdr>
            <w:top w:val="single" w:sz="2" w:space="0" w:color="E5E7EB"/>
            <w:left w:val="single" w:sz="24" w:space="12" w:color="A0AABF"/>
            <w:bottom w:val="single" w:sz="2" w:space="0" w:color="E5E7EB"/>
            <w:right w:val="single" w:sz="2" w:space="0" w:color="E5E7EB"/>
          </w:divBdr>
        </w:div>
        <w:div w:id="19599325">
          <w:blockQuote w:val="1"/>
          <w:marLeft w:val="0"/>
          <w:marRight w:val="0"/>
          <w:marTop w:val="0"/>
          <w:marBottom w:val="240"/>
          <w:divBdr>
            <w:top w:val="single" w:sz="2" w:space="0" w:color="E5E7EB"/>
            <w:left w:val="single" w:sz="24" w:space="12" w:color="A0AABF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6;&#1083;&#1100;&#1079;&#1086;&#1074;&#1072;&#1090;&#1077;&#1083;&#1100;\Desktop\&#1048;&#1055;\&#1044;&#1083;&#1082;&#1091;&#1084;&#1077;&#1085;&#1090;%20&#1048;&#1055;%20&#1073;&#1077;&#1079;%20&#1090;&#1080;&#1090;&#1091;&#1083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Длкумент ИП без титула.dotm</Template>
  <TotalTime>16</TotalTime>
  <Pages>4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Пузанов Д.В.</dc:creator>
  <cp:keywords/>
  <dc:description/>
  <cp:lastModifiedBy>Пузанов Д.В.</cp:lastModifiedBy>
  <cp:revision>1</cp:revision>
  <dcterms:created xsi:type="dcterms:W3CDTF">2026-08-22T14:30:00Z</dcterms:created>
  <dcterms:modified xsi:type="dcterms:W3CDTF">2026-08-22T14:48:00Z</dcterms:modified>
</cp:coreProperties>
</file>