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osteosome-桌面-ai-智能体工作台-软件说明书"/>
    <w:p>
      <w:pPr>
        <w:pStyle w:val="Heading1"/>
      </w:pPr>
      <w:r>
        <w:t xml:space="preserve">Osteosome 桌面 AI 智能体工作台 —— 软件说明书</w:t>
      </w:r>
    </w:p>
    <w:p>
      <w:pPr>
        <w:pStyle w:val="BlockText"/>
      </w:pPr>
      <w:r>
        <w:t xml:space="preserve">版本：V1.0　｜　编制日期：2026 年 10 月 10 日</w:t>
      </w:r>
      <w:r>
        <w:t xml:space="preserve"> </w:t>
      </w:r>
      <w:r>
        <w:t xml:space="preserve">本说明书中标注为【待填写】的内容为著作权登记人信息，请登记人补全后再行提交。</w:t>
      </w:r>
    </w:p>
    <w:p>
      <w:r>
        <w:pict>
          <v:rect style="width:0;height:1.5pt" o:hralign="center" o:hrstd="t" o:hr="t"/>
        </w:pict>
      </w:r>
    </w:p>
    <w:bookmarkStart w:id="23" w:name="引言"/>
    <w:p>
      <w:pPr>
        <w:pStyle w:val="Heading2"/>
      </w:pPr>
      <w:r>
        <w:t xml:space="preserve">1 引言</w:t>
      </w:r>
    </w:p>
    <w:bookmarkStart w:id="20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本说明书用于说明 Osteosome 桌面 AI 智能体工作台的运行环境、安装与启动方法、主要界面构成与各功能</w:t>
      </w:r>
      <w:r>
        <w:t xml:space="preserve"> </w:t>
      </w:r>
      <w:r>
        <w:t xml:space="preserve">模块的操作方式，供软件著作权登记、软件使用培训与日常使用参考。</w:t>
      </w:r>
    </w:p>
    <w:bookmarkEnd w:id="20"/>
    <w:bookmarkStart w:id="21" w:name="软件概述"/>
    <w:p>
      <w:pPr>
        <w:pStyle w:val="Heading3"/>
      </w:pPr>
      <w:r>
        <w:t xml:space="preserve">1.2 软件概述</w:t>
      </w:r>
    </w:p>
    <w:p>
      <w:pPr>
        <w:pStyle w:val="FirstParagraph"/>
      </w:pPr>
      <w:r>
        <w:t xml:space="preserve">Osteosome 是一款</w:t>
      </w:r>
      <w:r>
        <w:rPr>
          <w:bCs/>
          <w:b/>
        </w:rPr>
        <w:t xml:space="preserve">运行在用户个人计算机本地的桌面 AI 智能体工作台</w:t>
      </w:r>
      <w:r>
        <w:t xml:space="preserve">。它以本地运行的微内核</w:t>
      </w:r>
      <w:r>
        <w:t xml:space="preserve"> </w:t>
      </w:r>
      <w:r>
        <w:t xml:space="preserve">（Core）为中心，把「模型接入」「对话」「角色」「技能」「工具」「插件管理」等全部能力都做成可装可卸</w:t>
      </w:r>
      <w:r>
        <w:t xml:space="preserve"> </w:t>
      </w:r>
      <w:r>
        <w:t xml:space="preserve">的插件，用户在一个窗口内即可完成「接入模型 → 与智能体对话 → 让智能体调用工具做事」的完整流程，</w:t>
      </w:r>
      <w:r>
        <w:t xml:space="preserve"> </w:t>
      </w:r>
      <w:r>
        <w:t xml:space="preserve">且全部会话、配置与凭证都保存在用户本机，不上传第三方服务器。</w:t>
      </w:r>
    </w:p>
    <w:p>
      <w:pPr>
        <w:pStyle w:val="BodyText"/>
      </w:pPr>
      <w:r>
        <w:t xml:space="preserve">软件由两部分组成：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桌面客户端</w:t>
      </w:r>
      <w:r>
        <w:t xml:space="preserve">：Tauri 2 外壳 + Vue 3 工作台界面，负责界面呈现与用户交互；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本地后台</w:t>
      </w:r>
      <w:r>
        <w:t xml:space="preserve">：Core 微内核与各插件提供的后台服务进程，负责插件装配、事件转发、会话存储、模型</w:t>
      </w:r>
      <w:r>
        <w:t xml:space="preserve"> </w:t>
      </w:r>
      <w:r>
        <w:t xml:space="preserve">调用与工具执行。</w:t>
      </w:r>
    </w:p>
    <w:p>
      <w:pPr>
        <w:pStyle w:val="FirstParagraph"/>
      </w:pPr>
      <w:r>
        <w:t xml:space="preserve">软件启动后无需登录，全部功能在本地离线可用；仅在调用云端模型服务商时才需要外网连接，若接入的是</w:t>
      </w:r>
      <w:r>
        <w:t xml:space="preserve"> </w:t>
      </w:r>
      <w:r>
        <w:t xml:space="preserve">本机推理服务（如 LM Studio）则可全程离线运行。</w:t>
      </w:r>
    </w:p>
    <w:bookmarkEnd w:id="21"/>
    <w:bookmarkStart w:id="22" w:name="术语与缩略语"/>
    <w:p>
      <w:pPr>
        <w:pStyle w:val="Heading3"/>
      </w:pPr>
      <w:r>
        <w:t xml:space="preserve">1.3 术语与缩略语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微内核，负责发现插件、拉起服务、转发事件、托管静态资源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插件（Plugin）</w:t>
            </w:r>
          </w:p>
        </w:tc>
        <w:tc>
          <w:p>
            <w:pPr>
              <w:pStyle w:val="Compact"/>
              <w:jc w:val="left"/>
            </w:pPr>
            <w:r>
              <w:t xml:space="preserve">一个功能单元，以目录形式存在，内含清单文件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、后台服务与界面组件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服务（Service）</w:t>
            </w:r>
          </w:p>
        </w:tc>
        <w:tc>
          <w:p>
            <w:pPr>
              <w:pStyle w:val="Compact"/>
              <w:jc w:val="left"/>
            </w:pPr>
            <w:r>
              <w:t xml:space="preserve">插件提供的后台进程，随应用启动，通过标准输入输出与内核通信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面板（Panel）</w:t>
            </w:r>
          </w:p>
        </w:tc>
        <w:tc>
          <w:p>
            <w:pPr>
              <w:pStyle w:val="Compact"/>
              <w:jc w:val="left"/>
            </w:pPr>
            <w:r>
              <w:t xml:space="preserve">工作台的容器区域，可停靠、拖拽、分屏，内部装配一个或多个组件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组件（Widget）</w:t>
            </w:r>
          </w:p>
        </w:tc>
        <w:tc>
          <w:p>
            <w:pPr>
              <w:pStyle w:val="Compact"/>
              <w:jc w:val="left"/>
            </w:pPr>
            <w:r>
              <w:t xml:space="preserve">装配进面板的最小界面单元，由插件提供，运行在独立 iframe 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会话（Session）</w:t>
            </w:r>
          </w:p>
        </w:tc>
        <w:tc>
          <w:p>
            <w:pPr>
              <w:pStyle w:val="Compact"/>
              <w:jc w:val="left"/>
            </w:pPr>
            <w:r>
              <w:t xml:space="preserve">一次连续的对话，含标题、创建时间、更新时间与消息列表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循环（Loop）</w:t>
            </w:r>
          </w:p>
        </w:tc>
        <w:tc>
          <w:p>
            <w:pPr>
              <w:pStyle w:val="Compact"/>
              <w:jc w:val="left"/>
            </w:pPr>
            <w:r>
              <w:t xml:space="preserve">智能体的执行引擎，负责把用户输入送去模型、处理流式回复与工具调用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工具（Tool）</w:t>
            </w:r>
          </w:p>
        </w:tc>
        <w:tc>
          <w:p>
            <w:pPr>
              <w:pStyle w:val="Compact"/>
              <w:jc w:val="left"/>
            </w:pPr>
            <w:r>
              <w:t xml:space="preserve">智能体可以调用的动作，如读取文件、执行命令、抓取网页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技能（Skill）</w:t>
            </w:r>
          </w:p>
        </w:tc>
        <w:tc>
          <w:p>
            <w:pPr>
              <w:pStyle w:val="Compact"/>
              <w:jc w:val="left"/>
            </w:pPr>
            <w:r>
              <w:t xml:space="preserve">一段可被智能体加载使用的说明与资源包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角色（Character）</w:t>
            </w:r>
          </w:p>
        </w:tc>
        <w:tc>
          <w:p>
            <w:pPr>
              <w:pStyle w:val="Compact"/>
              <w:jc w:val="left"/>
            </w:pPr>
            <w:r>
              <w:t xml:space="preserve">智能体的人格设定，包含人格、用户档案、记忆、默认模型与工具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事件（Event）</w:t>
            </w:r>
          </w:p>
        </w:tc>
        <w:tc>
          <w:p>
            <w:pPr>
              <w:pStyle w:val="Compact"/>
              <w:jc w:val="left"/>
            </w:pPr>
            <w:r>
              <w:t xml:space="preserve">由内核或服务广播出来的通知，如「服务已就绪」「消息已追加」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命令（Command）</w:t>
            </w:r>
          </w:p>
        </w:tc>
        <w:tc>
          <w:p>
            <w:pPr>
              <w:pStyle w:val="Compact"/>
              <w:jc w:val="left"/>
            </w:pPr>
            <w:r>
              <w:t xml:space="preserve">由界面发往服务的一次请求，如「列出会话」「发送模型请求」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Events，服务端推送事件流，本软件用它向界面实时推送状态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运行环境"/>
    <w:p>
      <w:pPr>
        <w:pStyle w:val="Heading2"/>
      </w:pPr>
      <w:r>
        <w:t xml:space="preserve">2 运行环境</w:t>
      </w:r>
    </w:p>
    <w:bookmarkStart w:id="24" w:name="硬件环境"/>
    <w:p>
      <w:pPr>
        <w:pStyle w:val="Heading3"/>
      </w:pPr>
      <w:r>
        <w:t xml:space="preserve">2.1 硬件环境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最低配置</w:t>
            </w:r>
          </w:p>
        </w:tc>
        <w:tc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处理器</w:t>
            </w:r>
          </w:p>
        </w:tc>
        <w:tc>
          <w:p>
            <w:pPr>
              <w:pStyle w:val="Compact"/>
              <w:jc w:val="left"/>
            </w:pPr>
            <w:r>
              <w:t xml:space="preserve">双核 2.0 GHz</w:t>
            </w:r>
          </w:p>
        </w:tc>
        <w:tc>
          <w:p>
            <w:pPr>
              <w:pStyle w:val="Compact"/>
              <w:jc w:val="left"/>
            </w:pPr>
            <w:r>
              <w:t xml:space="preserve">四核 2.5 GHz 及以上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p>
            <w:pPr>
              <w:pStyle w:val="Compact"/>
              <w:jc w:val="left"/>
            </w:pPr>
            <w:r>
              <w:t xml:space="preserve">8 GB 及以上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硬盘可用空间</w:t>
            </w:r>
          </w:p>
        </w:tc>
        <w:tc>
          <w:p>
            <w:pPr>
              <w:pStyle w:val="Compact"/>
              <w:jc w:val="left"/>
            </w:pPr>
            <w:r>
              <w:t xml:space="preserve">500 MB（不含本地模型文件）</w:t>
            </w:r>
          </w:p>
        </w:tc>
        <w:tc>
          <w:p>
            <w:pPr>
              <w:pStyle w:val="Compact"/>
              <w:jc w:val="left"/>
            </w:pPr>
            <w:r>
              <w:t xml:space="preserve">2 GB 及以上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显示器分辨率</w:t>
            </w:r>
          </w:p>
        </w:tc>
        <w:tc>
          <w:p>
            <w:pPr>
              <w:pStyle w:val="Compact"/>
              <w:jc w:val="left"/>
            </w:pPr>
            <w:r>
              <w:t xml:space="preserve">1280 × 800</w:t>
            </w:r>
          </w:p>
        </w:tc>
        <w:tc>
          <w:p>
            <w:pPr>
              <w:pStyle w:val="Compact"/>
              <w:jc w:val="left"/>
            </w:pPr>
            <w:r>
              <w:t xml:space="preserve">1600 × 900 及以上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p>
            <w:pPr>
              <w:pStyle w:val="Compact"/>
              <w:jc w:val="left"/>
            </w:pPr>
            <w:r>
              <w:t xml:space="preserve">接入云端模型服务商时需要</w:t>
            </w:r>
          </w:p>
        </w:tc>
        <w:tc>
          <w:p>
            <w:pPr>
              <w:pStyle w:val="Compact"/>
              <w:jc w:val="left"/>
            </w:pPr>
            <w:r>
              <w:t xml:space="preserve">使用本机推理服务时可离线运行</w:t>
            </w:r>
          </w:p>
        </w:tc>
      </w:tr>
    </w:tbl>
    <w:p>
      <w:pPr>
        <w:pStyle w:val="BlockText"/>
      </w:pPr>
      <w:r>
        <w:t xml:space="preserve">若在本机运行大模型推理服务（如 LM Studio、Ollama、vLLM），需按所选模型另行准备内存与显存。</w:t>
      </w:r>
    </w:p>
    <w:bookmarkEnd w:id="24"/>
    <w:bookmarkStart w:id="25" w:name="软件环境"/>
    <w:p>
      <w:pPr>
        <w:pStyle w:val="Heading3"/>
      </w:pPr>
      <w:r>
        <w:t xml:space="preserve">2.2 软件环境</w:t>
      </w:r>
    </w:p>
    <w:p>
      <w:pPr>
        <w:pStyle w:val="FirstParagraph"/>
      </w:pPr>
      <w:r>
        <w:rPr>
          <w:bCs/>
          <w:b/>
        </w:rPr>
        <w:t xml:space="preserve">运行（用户使用）所需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10 / 11（64 位）；软件基于 Tauri 2，亦可构建为 macOS / Linux 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p>
            <w:pPr>
              <w:pStyle w:val="Compact"/>
              <w:jc w:val="left"/>
            </w:pPr>
            <w:r>
              <w:t xml:space="preserve">Node.js 22.13.0 及以上（实测 v24.14.0）。</w:t>
            </w:r>
            <w:r>
              <w:rPr>
                <w:bCs/>
                <w:b/>
              </w:rPr>
              <w:t xml:space="preserve">使用打包后的桌面安装包时可省略</w:t>
            </w:r>
            <w:r>
              <w:t xml:space="preserve">，源码方式启动时必须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浏览器内核</w:t>
            </w:r>
          </w:p>
        </w:tc>
        <w:tc>
          <w:p>
            <w:pPr>
              <w:pStyle w:val="Compact"/>
              <w:jc w:val="left"/>
            </w:pPr>
            <w:r>
              <w:t xml:space="preserve">系统内置的 WebView2（Windows 11 已预装）；以浏览器方式访问时需 Chrome / Edge 等现代浏览器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包管理器</w:t>
            </w:r>
          </w:p>
        </w:tc>
        <w:tc>
          <w:p>
            <w:pPr>
              <w:pStyle w:val="Compact"/>
              <w:jc w:val="left"/>
            </w:pPr>
            <w:r>
              <w:t xml:space="preserve">pnpm 11 及以上（仅源码方式安装依赖时需要；工程以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  <w:r>
              <w:t xml:space="preserve"> </w:t>
            </w:r>
            <w:r>
              <w:t xml:space="preserve">固定为 pnpm 11.1.2）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模型服务</w:t>
            </w:r>
          </w:p>
        </w:tc>
        <w:tc>
          <w:p>
            <w:pPr>
              <w:pStyle w:val="Compact"/>
              <w:jc w:val="left"/>
            </w:pPr>
            <w:r>
              <w:t xml:space="preserve">本机推理服务或任一 OpenAI 兼容协议的云端服务商，由用户在软件内配置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开发与构建所需（可选）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v24.14.0（工程要求 ≥ 22.13.0）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p>
            <w:pPr>
              <w:pStyle w:val="Compact"/>
              <w:jc w:val="left"/>
            </w:pPr>
            <w:r>
              <w:t xml:space="preserve">11.1.2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7.3.6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3.2.7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 / Cargo</w:t>
            </w:r>
          </w:p>
        </w:tc>
        <w:tc>
          <w:p>
            <w:pPr>
              <w:pStyle w:val="Compact"/>
              <w:jc w:val="left"/>
            </w:pPr>
            <w:r>
              <w:t xml:space="preserve">rustc 1.98.1（构建桌面安装包时需要，另需 Visual Studio 2022 C++ 生成工具）</w:t>
            </w:r>
          </w:p>
        </w:tc>
      </w:tr>
    </w:tbl>
    <w:p>
      <w:pPr>
        <w:pStyle w:val="BodyText"/>
      </w:pPr>
      <w:r>
        <w:t xml:space="preserve">主要第三方组件及版本：Vue 3.5.43、vue-router 5.3.1、pinia 4.0.3、dockview-vue 8.3.1、</w:t>
      </w:r>
      <w:r>
        <w:t xml:space="preserve"> </w:t>
      </w:r>
      <w:r>
        <w:t xml:space="preserve">vue-movable-box 3.5.0、vue-i18n 11.4.12、zod 3.24.1、</w:t>
      </w:r>
      <w:r>
        <w:t xml:space="preserve">@tauri-apps/api</w:t>
      </w:r>
      <w:r>
        <w:t xml:space="preserve"> </w:t>
      </w:r>
      <w:r>
        <w:t xml:space="preserve">2.11.1。</w:t>
      </w:r>
    </w:p>
    <w:bookmarkEnd w:id="25"/>
    <w:bookmarkStart w:id="26" w:name="网络环境"/>
    <w:p>
      <w:pPr>
        <w:pStyle w:val="Heading3"/>
      </w:pPr>
      <w:r>
        <w:t xml:space="preserve">2.3 网络环境</w:t>
      </w:r>
    </w:p>
    <w:p>
      <w:pPr>
        <w:numPr>
          <w:ilvl w:val="0"/>
          <w:numId w:val="1002"/>
        </w:numPr>
        <w:pStyle w:val="Compact"/>
      </w:pPr>
      <w:r>
        <w:t xml:space="preserve">软件默认仅监听</w:t>
      </w:r>
      <w:r>
        <w:rPr>
          <w:bCs/>
          <w:b/>
        </w:rPr>
        <w:t xml:space="preserve">本机回环地址</w:t>
      </w:r>
      <w:r>
        <w:t xml:space="preserve">，不对外网开放端口；</w:t>
      </w:r>
    </w:p>
    <w:p>
      <w:pPr>
        <w:numPr>
          <w:ilvl w:val="0"/>
          <w:numId w:val="1002"/>
        </w:numPr>
        <w:pStyle w:val="Compact"/>
      </w:pPr>
      <w:r>
        <w:t xml:space="preserve">界面与内核之间通过本机回环地址通信，不经过任何外部服务器；</w:t>
      </w:r>
    </w:p>
    <w:p>
      <w:pPr>
        <w:numPr>
          <w:ilvl w:val="0"/>
          <w:numId w:val="1002"/>
        </w:numPr>
        <w:pStyle w:val="Compact"/>
      </w:pPr>
      <w:r>
        <w:t xml:space="preserve">接入云端模型服务商时，由模型接入服务直连用户填写的那一个服务商地址；</w:t>
      </w:r>
    </w:p>
    <w:p>
      <w:pPr>
        <w:numPr>
          <w:ilvl w:val="0"/>
          <w:numId w:val="1002"/>
        </w:numPr>
        <w:pStyle w:val="Compact"/>
      </w:pPr>
      <w:r>
        <w:t xml:space="preserve">软件不采集、不上传用户的会话内容、文件内容与凭证。</w:t>
      </w:r>
    </w:p>
    <w:bookmarkEnd w:id="26"/>
    <w:bookmarkStart w:id="27" w:name="端口与访问地址"/>
    <w:p>
      <w:pPr>
        <w:pStyle w:val="Heading3"/>
      </w:pPr>
      <w:r>
        <w:t xml:space="preserve">2.4 端口与访问地址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是否可改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1420</w:t>
            </w:r>
          </w:p>
        </w:tc>
        <w:tc>
          <w:p>
            <w:pPr>
              <w:pStyle w:val="Compact"/>
              <w:jc w:val="left"/>
            </w:pPr>
            <w:r>
              <w:t xml:space="preserve">内核（Core）HTTP 服务与事件流，界面资源默认也由此端口提供</w:t>
            </w:r>
          </w:p>
        </w:tc>
        <w:tc>
          <w:p>
            <w:pPr>
              <w:pStyle w:val="Compact"/>
              <w:jc w:val="left"/>
            </w:pPr>
            <w:r>
              <w:t xml:space="preserve">可，通过命令行参数</w:t>
            </w:r>
            <w:r>
              <w:t xml:space="preserve"> </w:t>
            </w:r>
            <w:r>
              <w:rPr>
                <w:rStyle w:val="VerbatimChar"/>
              </w:rPr>
              <w:t xml:space="preserve">--port</w:t>
            </w:r>
            <w:r>
              <w:t xml:space="preserve"> </w:t>
            </w:r>
            <w:r>
              <w:t xml:space="preserve">或环境变量</w:t>
            </w:r>
            <w:r>
              <w:t xml:space="preserve"> </w:t>
            </w:r>
            <w:r>
              <w:rPr>
                <w:rStyle w:val="VerbatimChar"/>
              </w:rPr>
              <w:t xml:space="preserve">OST_PORT</w:t>
            </w:r>
            <w:r>
              <w:t xml:space="preserve"> </w:t>
            </w:r>
            <w:r>
              <w:t xml:space="preserve">指定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5173</w:t>
            </w:r>
          </w:p>
        </w:tc>
        <w:tc>
          <w:p>
            <w:pPr>
              <w:pStyle w:val="Compact"/>
              <w:jc w:val="left"/>
            </w:pPr>
            <w:r>
              <w:t xml:space="preserve">开发模式下的前端热更新开发服务器（Vite），把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、</w:t>
            </w:r>
            <w:r>
              <w:rPr>
                <w:rStyle w:val="VerbatimChar"/>
              </w:rPr>
              <w:t xml:space="preserve">/events</w:t>
            </w:r>
            <w:r>
              <w:t xml:space="preserve">、</w:t>
            </w:r>
            <w:r>
              <w:rPr>
                <w:rStyle w:val="VerbatimChar"/>
              </w:rPr>
              <w:t xml:space="preserve">/api</w:t>
            </w:r>
            <w:r>
              <w:t xml:space="preserve">、</w:t>
            </w:r>
            <w:r>
              <w:rPr>
                <w:rStyle w:val="VerbatimChar"/>
              </w:rPr>
              <w:t xml:space="preserve">/runtime</w:t>
            </w:r>
            <w:r>
              <w:t xml:space="preserve">、</w:t>
            </w:r>
            <w:r>
              <w:rPr>
                <w:rStyle w:val="VerbatimChar"/>
              </w:rPr>
              <w:t xml:space="preserve">/plugins</w:t>
            </w:r>
            <w:r>
              <w:t xml:space="preserve"> </w:t>
            </w:r>
            <w:r>
              <w:t xml:space="preserve">转发到 1420</w:t>
            </w:r>
          </w:p>
        </w:tc>
        <w:tc>
          <w:p>
            <w:pPr>
              <w:pStyle w:val="Compact"/>
              <w:jc w:val="left"/>
            </w:pPr>
            <w:r>
              <w:t xml:space="preserve">可，启动开发服务器时指定</w:t>
            </w:r>
          </w:p>
        </w:tc>
      </w:tr>
    </w:tbl>
    <w:p>
      <w:pPr>
        <w:pStyle w:val="BodyText"/>
      </w:pPr>
      <w:r>
        <w:t xml:space="preserve">访问地址：</w:t>
      </w:r>
    </w:p>
    <w:p>
      <w:pPr>
        <w:numPr>
          <w:ilvl w:val="0"/>
          <w:numId w:val="1003"/>
        </w:numPr>
        <w:pStyle w:val="Compact"/>
      </w:pPr>
      <w:r>
        <w:t xml:space="preserve">浏览器方式使用：</w:t>
      </w:r>
      <w:r>
        <w:rPr>
          <w:rStyle w:val="VerbatimChar"/>
        </w:rPr>
        <w:t xml:space="preserve">http://127.0.0.1:1420/</w:t>
      </w:r>
    </w:p>
    <w:p>
      <w:pPr>
        <w:numPr>
          <w:ilvl w:val="0"/>
          <w:numId w:val="1003"/>
        </w:numPr>
        <w:pStyle w:val="Compact"/>
      </w:pPr>
      <w:r>
        <w:t xml:space="preserve">开发模式使用：</w:t>
      </w:r>
      <w:r>
        <w:rPr>
          <w:rStyle w:val="VerbatimChar"/>
        </w:rPr>
        <w:t xml:space="preserve">http://127.0.0.1:5173/</w:t>
      </w:r>
    </w:p>
    <w:p>
      <w:pPr>
        <w:numPr>
          <w:ilvl w:val="0"/>
          <w:numId w:val="1003"/>
        </w:numPr>
        <w:pStyle w:val="Compact"/>
      </w:pPr>
      <w:r>
        <w:t xml:space="preserve">健康检查接口：</w:t>
      </w:r>
      <w:r>
        <w:rPr>
          <w:rStyle w:val="VerbatimChar"/>
        </w:rPr>
        <w:t xml:space="preserve">http://127.0.0.1:1420/health</w:t>
      </w:r>
    </w:p>
    <w:bookmarkEnd w:id="27"/>
    <w:bookmarkStart w:id="28" w:name="数据存储与目录结构"/>
    <w:p>
      <w:pPr>
        <w:pStyle w:val="Heading3"/>
      </w:pPr>
      <w:r>
        <w:t xml:space="preserve">2.5 数据存储与目录结构</w:t>
      </w:r>
    </w:p>
    <w:p>
      <w:pPr>
        <w:pStyle w:val="FirstParagraph"/>
      </w:pPr>
      <w:r>
        <w:t xml:space="preserve">软件的全部用户数据存放于一个</w:t>
      </w:r>
      <w:r>
        <w:rPr>
          <w:bCs/>
          <w:b/>
        </w:rPr>
        <w:t xml:space="preserve">数据目录</w:t>
      </w:r>
      <w:r>
        <w:t xml:space="preserve">中。数据目录的来源按以下优先级确定：</w:t>
      </w:r>
    </w:p>
    <w:p>
      <w:pPr>
        <w:numPr>
          <w:ilvl w:val="0"/>
          <w:numId w:val="1004"/>
        </w:numPr>
        <w:pStyle w:val="Compact"/>
      </w:pPr>
      <w:r>
        <w:t xml:space="preserve">命令行参数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（最高）；</w:t>
      </w:r>
    </w:p>
    <w:p>
      <w:pPr>
        <w:numPr>
          <w:ilvl w:val="0"/>
          <w:numId w:val="1004"/>
        </w:numPr>
        <w:pStyle w:val="Compact"/>
      </w:pPr>
      <w:r>
        <w:t xml:space="preserve">环境变量</w:t>
      </w:r>
      <w:r>
        <w:t xml:space="preserve"> </w:t>
      </w:r>
      <w:r>
        <w:rPr>
          <w:rStyle w:val="VerbatimChar"/>
        </w:rPr>
        <w:t xml:space="preserve">OST_DATA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t xml:space="preserve">应用根目录下的引导配置文件</w:t>
      </w:r>
      <w:r>
        <w:t xml:space="preserve"> </w:t>
      </w:r>
      <w:r>
        <w:rPr>
          <w:rStyle w:val="VerbatimChar"/>
        </w:rPr>
        <w:t xml:space="preserve">ost.config.json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字段（软件「设置 → 高级 → 数据</w:t>
      </w:r>
      <w:r>
        <w:t xml:space="preserve"> </w:t>
      </w:r>
      <w:r>
        <w:t xml:space="preserve">目录」写的就是它，改完需重启软件生效）；</w:t>
      </w:r>
    </w:p>
    <w:p>
      <w:pPr>
        <w:numPr>
          <w:ilvl w:val="0"/>
          <w:numId w:val="1004"/>
        </w:numPr>
        <w:pStyle w:val="Compact"/>
      </w:pPr>
      <w:r>
        <w:t xml:space="preserve">缺省值：开发运行时为</w:t>
      </w:r>
      <w:r>
        <w:t xml:space="preserve"> </w:t>
      </w:r>
      <w:r>
        <w:rPr>
          <w:rStyle w:val="VerbatimChar"/>
        </w:rPr>
        <w:t xml:space="preserve">&lt;应用根&gt;/userData</w:t>
      </w:r>
      <w:r>
        <w:t xml:space="preserve">，安装包分发运行时为</w:t>
      </w:r>
      <w:r>
        <w:t xml:space="preserve"> </w:t>
      </w:r>
      <w:r>
        <w:rPr>
          <w:rStyle w:val="VerbatimChar"/>
        </w:rPr>
        <w:t xml:space="preserve">&lt;安装根&gt;/userData</w:t>
      </w:r>
      <w:r>
        <w:t xml:space="preserve">。</w:t>
      </w:r>
    </w:p>
    <w:p>
      <w:pPr>
        <w:pStyle w:val="FirstParagraph"/>
      </w:pPr>
      <w:r>
        <w:t xml:space="preserve">数据目录结构如下：</w:t>
      </w:r>
    </w:p>
    <w:p>
      <w:pPr>
        <w:pStyle w:val="SourceCode"/>
      </w:pPr>
      <w:r>
        <w:rPr>
          <w:rStyle w:val="VerbatimChar"/>
        </w:rPr>
        <w:t xml:space="preserve">&lt;数据目录&gt;/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└── preferences.json          # 内核偏好：面板布局、已启用插件、界面主题等</w:t>
      </w:r>
      <w:r>
        <w:br/>
      </w:r>
      <w:r>
        <w:rPr>
          <w:rStyle w:val="VerbatimChar"/>
        </w:rPr>
        <w:t xml:space="preserve">└── plugin/</w:t>
      </w:r>
      <w:r>
        <w:br/>
      </w:r>
      <w:r>
        <w:rPr>
          <w:rStyle w:val="VerbatimChar"/>
        </w:rPr>
        <w:t xml:space="preserve">    ├── models/                   # 「模型接入」插件的数据</w:t>
      </w:r>
      <w:r>
        <w:br/>
      </w:r>
      <w:r>
        <w:rPr>
          <w:rStyle w:val="VerbatimChar"/>
        </w:rPr>
        <w:t xml:space="preserve">    │   ├── preferences.json      # 已接入的服务商、逐模型启用/禁用清单</w:t>
      </w:r>
      <w:r>
        <w:br/>
      </w:r>
      <w:r>
        <w:rPr>
          <w:rStyle w:val="VerbatimChar"/>
        </w:rPr>
        <w:t xml:space="preserve">    │   └── credentials.json      # 服务商密钥（独立文件存放，不经事件总线传输）</w:t>
      </w:r>
      <w:r>
        <w:br/>
      </w:r>
      <w:r>
        <w:rPr>
          <w:rStyle w:val="VerbatimChar"/>
        </w:rPr>
        <w:t xml:space="preserve">    ├── chat-workbench/           # 「对话工作台」插件的数据</w:t>
      </w:r>
      <w:r>
        <w:br/>
      </w:r>
      <w:r>
        <w:rPr>
          <w:rStyle w:val="VerbatimChar"/>
        </w:rPr>
        <w:t xml:space="preserve">    │   └── sessions.db           # 会话与消息数据库（SQLite）</w:t>
      </w:r>
      <w:r>
        <w:br/>
      </w:r>
      <w:r>
        <w:rPr>
          <w:rStyle w:val="VerbatimChar"/>
        </w:rPr>
        <w:t xml:space="preserve">    ├── agents/                   # 「智能体角色」插件的角色数据</w:t>
      </w:r>
      <w:r>
        <w:br/>
      </w:r>
      <w:r>
        <w:rPr>
          <w:rStyle w:val="VerbatimChar"/>
        </w:rPr>
        <w:t xml:space="preserve">    └── skills/                   # 「技能管理」插件的技能包数据</w:t>
      </w:r>
    </w:p>
    <w:p>
      <w:pPr>
        <w:pStyle w:val="FirstParagraph"/>
      </w:pPr>
      <w:r>
        <w:t xml:space="preserve">要点：</w:t>
      </w:r>
    </w:p>
    <w:p>
      <w:pPr>
        <w:numPr>
          <w:ilvl w:val="0"/>
          <w:numId w:val="1005"/>
        </w:numPr>
        <w:pStyle w:val="Compact"/>
      </w:pPr>
      <w:r>
        <w:t xml:space="preserve">插件各自的数据互不可写，各写各的子目录；</w:t>
      </w:r>
    </w:p>
    <w:p>
      <w:pPr>
        <w:numPr>
          <w:ilvl w:val="0"/>
          <w:numId w:val="1005"/>
        </w:numPr>
        <w:pStyle w:val="Compact"/>
      </w:pPr>
      <w:r>
        <w:t xml:space="preserve">密钥只存放在模型接入服务的凭证文件中，只在需要时由该服务读取，不进入事件流、不写入日志；</w:t>
      </w:r>
    </w:p>
    <w:p>
      <w:pPr>
        <w:numPr>
          <w:ilvl w:val="0"/>
          <w:numId w:val="1005"/>
        </w:numPr>
        <w:pStyle w:val="Compact"/>
      </w:pPr>
      <w:r>
        <w:t xml:space="preserve">整个数据目录可直接复制备份，亦可整体迁移到另一台计算机。</w:t>
      </w:r>
    </w:p>
    <w:bookmarkEnd w:id="28"/>
    <w:bookmarkStart w:id="29" w:name="环境变量与启动参数"/>
    <w:p>
      <w:pPr>
        <w:pStyle w:val="Heading3"/>
      </w:pPr>
      <w:r>
        <w:t xml:space="preserve">2.6 环境变量与启动参数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p>
            <w:pPr>
              <w:pStyle w:val="Compact"/>
              <w:jc w:val="left"/>
            </w:pPr>
            <w:r>
              <w:t xml:space="preserve">缺省值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OST_DATA</w:t>
            </w:r>
          </w:p>
        </w:tc>
        <w:tc>
          <w:p>
            <w:pPr>
              <w:pStyle w:val="Compact"/>
              <w:jc w:val="left"/>
            </w:pPr>
            <w:r>
              <w:t xml:space="preserve">数据目录</w:t>
            </w:r>
          </w:p>
        </w:tc>
        <w:tc>
          <w:p>
            <w:pPr>
              <w:pStyle w:val="Compact"/>
              <w:jc w:val="left"/>
            </w:pPr>
            <w:r>
              <w:t xml:space="preserve">见 2.5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OST_PORT</w:t>
            </w:r>
          </w:p>
        </w:tc>
        <w:tc>
          <w:p>
            <w:pPr>
              <w:pStyle w:val="Compact"/>
              <w:jc w:val="left"/>
            </w:pPr>
            <w:r>
              <w:t xml:space="preserve">内核 HTTP 端口</w:t>
            </w:r>
          </w:p>
        </w:tc>
        <w:tc>
          <w:p>
            <w:pPr>
              <w:pStyle w:val="Compact"/>
              <w:jc w:val="left"/>
            </w:pPr>
            <w:r>
              <w:t xml:space="preserve">1420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OST_PLUGINS</w:t>
            </w:r>
          </w:p>
        </w:tc>
        <w:tc>
          <w:p>
            <w:pPr>
              <w:pStyle w:val="Compact"/>
              <w:jc w:val="left"/>
            </w:pPr>
            <w:r>
              <w:t xml:space="preserve">插件目录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&lt;应用根&gt;/plugins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OST_SERVICES</w:t>
            </w:r>
          </w:p>
        </w:tc>
        <w:tc>
          <w:p>
            <w:pPr>
              <w:pStyle w:val="Compact"/>
              <w:jc w:val="left"/>
            </w:pPr>
            <w:r>
              <w:t xml:space="preserve">服务目录（显式指定后不再扫描插件，主要用于测试）</w:t>
            </w:r>
          </w:p>
        </w:tc>
        <w:tc>
          <w:p>
            <w:pPr>
              <w:pStyle w:val="Compact"/>
              <w:jc w:val="left"/>
            </w:pPr>
            <w:r>
              <w:t xml:space="preserve">未设置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OST_DIST</w:t>
            </w:r>
          </w:p>
        </w:tc>
        <w:tc>
          <w:p>
            <w:pPr>
              <w:pStyle w:val="Compact"/>
              <w:jc w:val="left"/>
            </w:pPr>
            <w:r>
              <w:t xml:space="preserve">前端静态资源目录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./dist/client</w:t>
            </w:r>
          </w:p>
        </w:tc>
      </w:tr>
    </w:tbl>
    <w:p>
      <w:pPr>
        <w:pStyle w:val="BodyText"/>
      </w:pPr>
      <w:r>
        <w:t xml:space="preserve">命令行参数与上表一一对应：</w:t>
      </w:r>
      <w:r>
        <w:rPr>
          <w:rStyle w:val="VerbatimChar"/>
        </w:rPr>
        <w:t xml:space="preserve">--data</w:t>
      </w:r>
      <w:r>
        <w:t xml:space="preserve">、</w:t>
      </w:r>
      <w:r>
        <w:rPr>
          <w:rStyle w:val="VerbatimChar"/>
        </w:rPr>
        <w:t xml:space="preserve">--port</w:t>
      </w:r>
      <w:r>
        <w:t xml:space="preserve">、</w:t>
      </w:r>
      <w:r>
        <w:rPr>
          <w:rStyle w:val="VerbatimChar"/>
        </w:rPr>
        <w:t xml:space="preserve">--plugins</w:t>
      </w:r>
      <w:r>
        <w:t xml:space="preserve">、</w:t>
      </w:r>
      <w:r>
        <w:rPr>
          <w:rStyle w:val="VerbatimChar"/>
        </w:rPr>
        <w:t xml:space="preserve">--services</w:t>
      </w:r>
      <w:r>
        <w:t xml:space="preserve">、</w:t>
      </w:r>
      <w:r>
        <w:rPr>
          <w:rStyle w:val="VerbatimChar"/>
        </w:rPr>
        <w:t xml:space="preserve">--dist</w:t>
      </w:r>
      <w:r>
        <w:t xml:space="preserve">，写法支持</w:t>
      </w:r>
      <w:r>
        <w:t xml:space="preserve"> </w:t>
      </w:r>
      <w:r>
        <w:rPr>
          <w:rStyle w:val="VerbatimChar"/>
        </w:rPr>
        <w:t xml:space="preserve">--key value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--key=value</w:t>
      </w:r>
      <w:r>
        <w:t xml:space="preserve"> </w:t>
      </w:r>
      <w:r>
        <w:t xml:space="preserve">两种。</w:t>
      </w:r>
    </w:p>
    <w:bookmarkEnd w:id="29"/>
    <w:bookmarkStart w:id="30" w:name="桌面客户端窗口规格"/>
    <w:p>
      <w:pPr>
        <w:pStyle w:val="Heading3"/>
      </w:pPr>
      <w:r>
        <w:t xml:space="preserve">2.7 桌面客户端窗口规格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应用名 / 标识</w:t>
            </w:r>
          </w:p>
        </w:tc>
        <w:tc>
          <w:p>
            <w:pPr>
              <w:pStyle w:val="Compact"/>
              <w:jc w:val="left"/>
            </w:pPr>
            <w:r>
              <w:t xml:space="preserve">Osteosome /</w:t>
            </w:r>
            <w:r>
              <w:t xml:space="preserve"> </w:t>
            </w:r>
            <w:r>
              <w:rPr>
                <w:rStyle w:val="VerbatimChar"/>
              </w:rPr>
              <w:t xml:space="preserve">com.osteosome.desktop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默认窗口尺寸</w:t>
            </w:r>
          </w:p>
        </w:tc>
        <w:tc>
          <w:p>
            <w:pPr>
              <w:pStyle w:val="Compact"/>
              <w:jc w:val="left"/>
            </w:pPr>
            <w:r>
              <w:t xml:space="preserve">1600 × 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最小窗口尺寸</w:t>
            </w:r>
          </w:p>
        </w:tc>
        <w:tc>
          <w:p>
            <w:pPr>
              <w:pStyle w:val="Compact"/>
              <w:jc w:val="left"/>
            </w:pPr>
            <w:r>
              <w:t xml:space="preserve">900 × 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窗口样式</w:t>
            </w:r>
          </w:p>
        </w:tc>
        <w:tc>
          <w:p>
            <w:pPr>
              <w:pStyle w:val="Compact"/>
              <w:jc w:val="left"/>
            </w:pPr>
            <w:r>
              <w:t xml:space="preserve">无系统边框（由软件自绘标题栏与窗口控制按钮）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可缩放、居中启动、支持系统托盘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安装与启动"/>
    <w:p>
      <w:pPr>
        <w:pStyle w:val="Heading2"/>
      </w:pPr>
      <w:r>
        <w:t xml:space="preserve">3 安装与启动</w:t>
      </w:r>
    </w:p>
    <w:bookmarkStart w:id="32" w:name="源码方式安装与启动"/>
    <w:p>
      <w:pPr>
        <w:pStyle w:val="Heading3"/>
      </w:pPr>
      <w:r>
        <w:t xml:space="preserve">3.1 源码方式安装与启动</w:t>
      </w:r>
    </w:p>
    <w:p>
      <w:pPr>
        <w:pStyle w:val="FirstParagraph"/>
      </w:pPr>
      <w:r>
        <w:t xml:space="preserve">在源码仓库根目录依次执行：</w:t>
      </w:r>
    </w:p>
    <w:p>
      <w:pPr>
        <w:pStyle w:val="SourceCode"/>
      </w:pPr>
      <w:r>
        <w:rPr>
          <w:rStyle w:val="NormalTok"/>
        </w:rPr>
        <w:t xml:space="preserve">pnpm install     </w:t>
      </w:r>
      <w:r>
        <w:rPr>
          <w:rStyle w:val="CommentTok"/>
        </w:rPr>
        <w:t xml:space="preserve"># 安装依赖</w:t>
      </w:r>
      <w:r>
        <w:br/>
      </w:r>
      <w:r>
        <w:rPr>
          <w:rStyle w:val="NormalTok"/>
        </w:rPr>
        <w:t xml:space="preserve">pnpm build       </w:t>
      </w:r>
      <w:r>
        <w:rPr>
          <w:rStyle w:val="CommentTok"/>
        </w:rPr>
        <w:t xml:space="preserve"># 全量构建：内核、客户端、共享契约、SDK 与各插件</w:t>
      </w:r>
      <w:r>
        <w:br/>
      </w:r>
      <w:r>
        <w:rPr>
          <w:rStyle w:val="NormalTok"/>
        </w:rPr>
        <w:t xml:space="preserve">pnpm test        </w:t>
      </w:r>
      <w:r>
        <w:rPr>
          <w:rStyle w:val="CommentTok"/>
        </w:rPr>
        <w:t xml:space="preserve"># 全量构建 + 全量自动化测试（可选，用于自检）</w:t>
      </w:r>
    </w:p>
    <w:bookmarkEnd w:id="32"/>
    <w:bookmarkStart w:id="33" w:name="一键启动windows"/>
    <w:p>
      <w:pPr>
        <w:pStyle w:val="Heading3"/>
      </w:pPr>
      <w:r>
        <w:t xml:space="preserve">3.2 一键启动（Windows）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</w:p>
    <w:p>
      <w:pPr>
        <w:pStyle w:val="FirstParagraph"/>
      </w:pPr>
      <w:r>
        <w:t xml:space="preserve">该脚本会先构建内核、SDK 与各插件（不含桌面外壳），随后自动完成：</w:t>
      </w:r>
    </w:p>
    <w:p>
      <w:pPr>
        <w:numPr>
          <w:ilvl w:val="0"/>
          <w:numId w:val="1006"/>
        </w:numPr>
        <w:pStyle w:val="Compact"/>
      </w:pPr>
      <w:r>
        <w:t xml:space="preserve">检查 1420 与 5173 端口是否被占用（被占用时提示并终止，不做强制抢占）；</w:t>
      </w:r>
    </w:p>
    <w:p>
      <w:pPr>
        <w:numPr>
          <w:ilvl w:val="0"/>
          <w:numId w:val="1006"/>
        </w:numPr>
        <w:pStyle w:val="Compact"/>
      </w:pPr>
      <w:r>
        <w:t xml:space="preserve">启动内核，监听</w:t>
      </w:r>
      <w:r>
        <w:t xml:space="preserve"> </w:t>
      </w:r>
      <w:r>
        <w:rPr>
          <w:rStyle w:val="VerbatimChar"/>
        </w:rPr>
        <w:t xml:space="preserve">127.0.0.1:1420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等待内核端口就绪；</w:t>
      </w:r>
    </w:p>
    <w:p>
      <w:pPr>
        <w:numPr>
          <w:ilvl w:val="0"/>
          <w:numId w:val="1006"/>
        </w:numPr>
        <w:pStyle w:val="Compact"/>
      </w:pPr>
      <w:r>
        <w:t xml:space="preserve">启动前端开发服务器，监听</w:t>
      </w:r>
      <w:r>
        <w:t xml:space="preserve"> </w:t>
      </w:r>
      <w:r>
        <w:rPr>
          <w:rStyle w:val="VerbatimChar"/>
        </w:rPr>
        <w:t xml:space="preserve">127.0.0.1:5173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自动打开浏览器访问工作台。</w:t>
      </w:r>
    </w:p>
    <w:p>
      <w:pPr>
        <w:pStyle w:val="FirstParagraph"/>
      </w:pPr>
      <w:r>
        <w:t xml:space="preserve">关闭由脚本打开的两个命令行窗口即可停止服务。</w:t>
      </w:r>
    </w:p>
    <w:bookmarkEnd w:id="33"/>
    <w:bookmarkStart w:id="34" w:name="仅内核方式启动浏览器访问"/>
    <w:p>
      <w:pPr>
        <w:pStyle w:val="Heading3"/>
      </w:pPr>
      <w:r>
        <w:t xml:space="preserve">3.3 仅内核方式启动（浏览器访问）</w:t>
      </w:r>
    </w:p>
    <w:p>
      <w:pPr>
        <w:pStyle w:val="SourceCode"/>
      </w:pPr>
      <w:r>
        <w:rPr>
          <w:rStyle w:val="NormalTok"/>
        </w:rPr>
        <w:t xml:space="preserve">node core\dist\main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plugins </w:t>
      </w:r>
      <w:r>
        <w:rPr>
          <w:rStyle w:val="StringTok"/>
        </w:rPr>
        <w:t xml:space="preserve">".\plugins"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dist </w:t>
      </w:r>
      <w:r>
        <w:rPr>
          <w:rStyle w:val="StringTok"/>
        </w:rPr>
        <w:t xml:space="preserve">".\core\dist\client"</w:t>
      </w:r>
    </w:p>
    <w:p>
      <w:pPr>
        <w:pStyle w:val="FirstParagraph"/>
      </w:pPr>
      <w:r>
        <w:t xml:space="preserve">随后用浏览器访问</w:t>
      </w:r>
      <w:r>
        <w:t xml:space="preserve"> </w:t>
      </w:r>
      <w:r>
        <w:rPr>
          <w:rStyle w:val="VerbatimChar"/>
        </w:rPr>
        <w:t xml:space="preserve">http://127.0.0.1:1420/</w:t>
      </w:r>
      <w:r>
        <w:t xml:space="preserve">。</w:t>
      </w:r>
    </w:p>
    <w:bookmarkEnd w:id="34"/>
    <w:bookmarkStart w:id="35" w:name="桌面客户端构建与运行"/>
    <w:p>
      <w:pPr>
        <w:pStyle w:val="Heading3"/>
      </w:pPr>
      <w:r>
        <w:t xml:space="preserve">3.4 桌面客户端构建与运行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推荐：构建内核 + 启动内核与前端 + 拉起桌面客户端窗口（Tauri 开发模式）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tauri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仅运行桌面客户端外壳（需前端开发服务器已在 5173 运行）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tauri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以 MSVC 工具链编译桌面客户端（可执行文件，不生成安装包）</w:t>
      </w:r>
    </w:p>
    <w:p>
      <w:pPr>
        <w:pStyle w:val="BlockText"/>
      </w:pPr>
      <w:r>
        <w:t xml:space="preserve">桌面客户端在开发模式下不自行启动前端服务器（其配置中的</w:t>
      </w:r>
      <w:r>
        <w:t xml:space="preserve"> </w:t>
      </w:r>
      <w:r>
        <w:rPr>
          <w:rStyle w:val="VerbatimChar"/>
        </w:rPr>
        <w:t xml:space="preserve">devUrl</w:t>
      </w:r>
      <w:r>
        <w:t xml:space="preserve"> </w:t>
      </w:r>
      <w:r>
        <w:t xml:space="preserve">指向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），因此需先由</w:t>
      </w:r>
      <w:r>
        <w:t xml:space="preserve"> </w:t>
      </w:r>
      <w:r>
        <w:rPr>
          <w:rStyle w:val="VerbatimChar"/>
        </w:rPr>
        <w:t xml:space="preserve">.\start-p1b.cmd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.\start-client.cmd</w:t>
      </w:r>
      <w:r>
        <w:t xml:space="preserve"> </w:t>
      </w:r>
      <w:r>
        <w:t xml:space="preserve">把</w:t>
      </w:r>
      <w:r>
        <w:t xml:space="preserve"> </w:t>
      </w:r>
      <w:r>
        <w:t xml:space="preserve">5173 上的前端服务跑起来。</w:t>
      </w:r>
    </w:p>
    <w:bookmarkEnd w:id="35"/>
    <w:bookmarkStart w:id="36" w:name="其他常用脚本"/>
    <w:p>
      <w:pPr>
        <w:pStyle w:val="Heading3"/>
      </w:pPr>
      <w:r>
        <w:t xml:space="preserve">3.5 其他常用脚本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build</w:t>
            </w:r>
          </w:p>
        </w:tc>
        <w:tc>
          <w:p>
            <w:pPr>
              <w:pStyle w:val="Compact"/>
              <w:jc w:val="left"/>
            </w:pPr>
            <w:r>
              <w:t xml:space="preserve">全量构建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typecheck</w:t>
            </w:r>
          </w:p>
        </w:tc>
        <w:tc>
          <w:p>
            <w:pPr>
              <w:pStyle w:val="Compact"/>
              <w:jc w:val="left"/>
            </w:pPr>
            <w:r>
              <w:t xml:space="preserve">全量类型检查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test</w:t>
            </w:r>
          </w:p>
        </w:tc>
        <w:tc>
          <w:p>
            <w:pPr>
              <w:pStyle w:val="Compact"/>
              <w:jc w:val="left"/>
            </w:pPr>
            <w:r>
              <w:t xml:space="preserve">全量构建 + 全量测试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pack:plugins</w:t>
            </w:r>
          </w:p>
        </w:tc>
        <w:tc>
          <w:p>
            <w:pPr>
              <w:pStyle w:val="Compact"/>
              <w:jc w:val="left"/>
            </w:pPr>
            <w:r>
              <w:t xml:space="preserve">打包插件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smoke</w:t>
            </w:r>
          </w:p>
        </w:tc>
        <w:tc>
          <w:p>
            <w:pPr>
              <w:pStyle w:val="Compact"/>
              <w:jc w:val="left"/>
            </w:pPr>
            <w:r>
              <w:t xml:space="preserve">冒烟检查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start-p1b.cmd</w:t>
            </w:r>
          </w:p>
        </w:tc>
        <w:tc>
          <w:p>
            <w:pPr>
              <w:pStyle w:val="Compact"/>
              <w:jc w:val="left"/>
            </w:pPr>
            <w:r>
              <w:t xml:space="preserve">一键启动（构建 + 内核 + 前端，Windows，浏览器方式使用）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start-client.cmd</w:t>
            </w:r>
          </w:p>
        </w:tc>
        <w:tc>
          <w:p>
            <w:pPr>
              <w:pStyle w:val="Compact"/>
              <w:jc w:val="left"/>
            </w:pPr>
            <w:r>
              <w:t xml:space="preserve">构建内核并启动内核与前端，随后拉起桌面客户端窗口（Tauri 开发模式）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run-tauri-dev.cmd</w:t>
            </w:r>
          </w:p>
        </w:tc>
        <w:tc>
          <w:p>
            <w:pPr>
              <w:pStyle w:val="Compact"/>
              <w:jc w:val="left"/>
            </w:pPr>
            <w:r>
              <w:t xml:space="preserve">仅运行桌面客户端外壳（前端需已在 5173 运行）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build-tauri-msvc.cmd</w:t>
            </w:r>
          </w:p>
        </w:tc>
        <w:tc>
          <w:p>
            <w:pPr>
              <w:pStyle w:val="Compact"/>
              <w:jc w:val="left"/>
            </w:pPr>
            <w:r>
              <w:t xml:space="preserve">以 MSVC 工具链编译桌面客户端可执行文件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界面总览"/>
    <w:p>
      <w:pPr>
        <w:pStyle w:val="Heading2"/>
      </w:pPr>
      <w:r>
        <w:t xml:space="preserve">4 界面总览</w:t>
      </w:r>
    </w:p>
    <w:bookmarkStart w:id="38" w:name="界面构成"/>
    <w:p>
      <w:pPr>
        <w:pStyle w:val="Heading3"/>
      </w:pPr>
      <w:r>
        <w:t xml:space="preserve">4.1 界面构成</w:t>
      </w:r>
    </w:p>
    <w:p>
      <w:pPr>
        <w:pStyle w:val="FirstParagraph"/>
      </w:pPr>
      <w:r>
        <w:t xml:space="preserve">工作台界面自上而下分为两个层次：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顶栏</w:t>
      </w:r>
      <w:r>
        <w:t xml:space="preserve">：左侧显示应用标识与面板操作入口；右侧显示「服务就绪数 / 服务总数」与模式切换按钮。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工作区</w:t>
      </w:r>
      <w:r>
        <w:t xml:space="preserve">：由若干</w:t>
      </w:r>
      <w:r>
        <w:rPr>
          <w:bCs/>
          <w:b/>
        </w:rPr>
        <w:t xml:space="preserve">面板（Panel）</w:t>
      </w:r>
      <w:r>
        <w:t xml:space="preserve">组成。面板可以停靠、拖拽、分屏、以标签页形式堆叠，每个面板</w:t>
      </w:r>
      <w:r>
        <w:t xml:space="preserve"> </w:t>
      </w:r>
      <w:r>
        <w:t xml:space="preserve">内部可装配一个或多个</w:t>
      </w:r>
      <w:r>
        <w:rPr>
          <w:bCs/>
          <w:b/>
        </w:rPr>
        <w:t xml:space="preserve">组件（Widget）</w:t>
      </w:r>
      <w:r>
        <w:t xml:space="preserve">。组件由各插件提供（例如会话列表、对话时间线、输入区、</w:t>
      </w:r>
      <w:r>
        <w:t xml:space="preserve"> </w:t>
      </w:r>
      <w:r>
        <w:t xml:space="preserve">模型接入、插件管理、系统信息、设置、事件流、服务管理等），可在编辑模式下从面板头部的组件清单</w:t>
      </w:r>
      <w:r>
        <w:t xml:space="preserve"> </w:t>
      </w:r>
      <w:r>
        <w:t xml:space="preserve">中加装。</w:t>
      </w:r>
    </w:p>
    <w:p>
      <w:pPr>
        <w:pStyle w:val="FirstParagraph"/>
      </w:pPr>
      <w:r>
        <w:t xml:space="preserve">组件之间的相对位置以百分比记录，窗口缩放时按比例自适应。整个布局保存在内核偏好中，重启后自动</w:t>
      </w:r>
      <w:r>
        <w:t xml:space="preserve"> </w:t>
      </w:r>
      <w:r>
        <w:t xml:space="preserve">恢复。</w:t>
      </w:r>
    </w:p>
    <w:bookmarkEnd w:id="38"/>
    <w:bookmarkStart w:id="39" w:name="编辑模式与运行模式"/>
    <w:p>
      <w:pPr>
        <w:pStyle w:val="Heading3"/>
      </w:pPr>
      <w:r>
        <w:t xml:space="preserve">4.2 编辑模式与运行模式</w:t>
      </w:r>
    </w:p>
    <w:p>
      <w:pPr>
        <w:pStyle w:val="FirstParagraph"/>
      </w:pPr>
      <w:r>
        <w:t xml:space="preserve">工作台有两种模式，由顶栏右侧按钮切换：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编辑模式</w:t>
            </w:r>
          </w:p>
        </w:tc>
        <w:tc>
          <w:p>
            <w:pPr>
              <w:pStyle w:val="Compact"/>
              <w:jc w:val="left"/>
            </w:pPr>
            <w:r>
              <w:t xml:space="preserve">运行模式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顶栏按钮文字</w:t>
            </w:r>
          </w:p>
        </w:tc>
        <w:tc>
          <w:p>
            <w:pPr>
              <w:pStyle w:val="Compact"/>
              <w:jc w:val="left"/>
            </w:pPr>
            <w:r>
              <w:t xml:space="preserve">「✓ 编辑」（表示当前处于编辑模式）</w:t>
            </w:r>
          </w:p>
        </w:tc>
        <w:tc>
          <w:p>
            <w:pPr>
              <w:pStyle w:val="Compact"/>
              <w:jc w:val="left"/>
            </w:pPr>
            <w:r>
              <w:t xml:space="preserve">「✏️ 编辑」（点击切回编辑模式）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面板外观</w:t>
            </w:r>
          </w:p>
        </w:tc>
        <w:tc>
          <w:p>
            <w:pPr>
              <w:pStyle w:val="Compact"/>
              <w:jc w:val="left"/>
            </w:pPr>
            <w:r>
              <w:t xml:space="preserve">显示网格背景与虚线边框，便于对齐与拖拽</w:t>
            </w:r>
          </w:p>
        </w:tc>
        <w:tc>
          <w:p>
            <w:pPr>
              <w:pStyle w:val="Compact"/>
              <w:jc w:val="left"/>
            </w:pPr>
            <w:r>
              <w:t xml:space="preserve">外观简洁，无编辑辅助线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新建面板</w:t>
            </w:r>
          </w:p>
        </w:tc>
        <w:tc>
          <w:p>
            <w:pPr>
              <w:pStyle w:val="Compact"/>
              <w:jc w:val="left"/>
            </w:pPr>
            <w:r>
              <w:t xml:space="preserve">顶栏提供「新建面板」入口</w:t>
            </w:r>
          </w:p>
        </w:tc>
        <w:tc>
          <w:p>
            <w:pPr>
              <w:pStyle w:val="Compact"/>
              <w:jc w:val="left"/>
            </w:pPr>
            <w:r>
              <w:t xml:space="preserve">入口隐藏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布局调整</w:t>
            </w:r>
          </w:p>
        </w:tc>
        <w:tc>
          <w:p>
            <w:pPr>
              <w:pStyle w:val="Compact"/>
              <w:jc w:val="left"/>
            </w:pPr>
            <w:r>
              <w:t xml:space="preserve">允许拖拽面板、调整组件几何位置</w:t>
            </w:r>
          </w:p>
        </w:tc>
        <w:tc>
          <w:p>
            <w:pPr>
              <w:pStyle w:val="Compact"/>
              <w:jc w:val="left"/>
            </w:pPr>
            <w:r>
              <w:t xml:space="preserve">布局锁定，不可拖动，避免误操作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组件加装</w:t>
            </w:r>
          </w:p>
        </w:tc>
        <w:tc>
          <w:p>
            <w:pPr>
              <w:pStyle w:val="Compact"/>
              <w:jc w:val="left"/>
            </w:pPr>
            <w:r>
              <w:t xml:space="preserve">面板头部提供「＋ 加入窗口」等组件管理操作</w:t>
            </w:r>
          </w:p>
        </w:tc>
        <w:tc>
          <w:p>
            <w:pPr>
              <w:pStyle w:val="Compact"/>
              <w:jc w:val="left"/>
            </w:pPr>
            <w:r>
              <w:t xml:space="preserve">不提供布局类操作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业务操作</w:t>
            </w:r>
          </w:p>
        </w:tc>
        <w:tc>
          <w:p>
            <w:pPr>
              <w:pStyle w:val="Compact"/>
              <w:jc w:val="left"/>
            </w:pPr>
            <w:r>
              <w:t xml:space="preserve">全部可用</w:t>
            </w:r>
          </w:p>
        </w:tc>
        <w:tc>
          <w:p>
            <w:pPr>
              <w:pStyle w:val="Compact"/>
              <w:jc w:val="left"/>
            </w:pPr>
            <w:r>
              <w:t xml:space="preserve">全部可用</w:t>
            </w:r>
          </w:p>
        </w:tc>
      </w:tr>
    </w:tbl>
    <w:p>
      <w:pPr>
        <w:pStyle w:val="BlockText"/>
      </w:pPr>
      <w:r>
        <w:t xml:space="preserve">两种模式只在「布局是否可编辑」上有区别，业务操作（发消息、改配置、看事件等）在任何模式下都可用。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主要界面说明"/>
    <w:p>
      <w:pPr>
        <w:pStyle w:val="Heading2"/>
      </w:pPr>
      <w:r>
        <w:t xml:space="preserve">5 主要界面说明</w:t>
      </w:r>
    </w:p>
    <w:p>
      <w:pPr>
        <w:pStyle w:val="BlockText"/>
      </w:pPr>
      <w:r>
        <w:t xml:space="preserve">下列界面截图取自软件的独立运行实例（使用独立数据目录启动，未影响既有数据），界面语言为简体</w:t>
      </w:r>
      <w:r>
        <w:t xml:space="preserve"> </w:t>
      </w:r>
      <w:r>
        <w:t xml:space="preserve">中文，主题为浅色。</w:t>
      </w:r>
    </w:p>
    <w:bookmarkStart w:id="42" w:name="图-1-主工作台编辑模式"/>
    <w:p>
      <w:pPr>
        <w:pStyle w:val="Heading3"/>
      </w:pPr>
      <w:r>
        <w:t xml:space="preserve">5.1 图 1　主工作台（编辑模式）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 1　主工作台（编辑模式）" title="" id="1" name="Picture"/>
            <a:graphic>
              <a:graphicData uri="http://schemas.openxmlformats.org/drawingml/2006/picture">
                <pic:pic>
                  <pic:nvPicPr>
                    <pic:cNvPr descr="界面截图/01-主工作台-编辑模式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　主工作台（编辑模式）</w:t>
      </w:r>
    </w:p>
    <w:p>
      <w:pPr>
        <w:pStyle w:val="BodyText"/>
      </w:pPr>
      <w:r>
        <w:rPr>
          <w:bCs/>
          <w:b/>
        </w:rPr>
        <w:t xml:space="preserve">图 1　主工作台（编辑模式）</w:t>
      </w:r>
    </w:p>
    <w:p>
      <w:pPr>
        <w:pStyle w:val="BodyText"/>
      </w:pPr>
      <w:r>
        <w:t xml:space="preserve">界面说明：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顶栏</w:t>
      </w:r>
      <w:r>
        <w:t xml:space="preserve">：左端为应用标识；右端显示「15/15」——表示 15 个后台服务全部就绪——以及模式切换按钮。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工作区</w:t>
      </w:r>
      <w:r>
        <w:t xml:space="preserve">：默认布局把全部可用组件铺开，图中可见面板内并列排布着会话、对话、工作区、技能、</w:t>
      </w:r>
      <w:r>
        <w:t xml:space="preserve"> </w:t>
      </w:r>
      <w:r>
        <w:t xml:space="preserve">工具、系统信息、命令台、设置、事件流、服务管理、服务状态、模型接入、插件管理等组件。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编辑模式特征</w:t>
      </w:r>
      <w:r>
        <w:t xml:space="preserve">：面板显示网格背景与虚线边框；每个组件左上角显示标题，右上角显示组件操作菜单；</w:t>
      </w:r>
      <w:r>
        <w:t xml:space="preserve"> </w:t>
      </w:r>
      <w:r>
        <w:t xml:space="preserve">面板头部提供组件加装入口。</w:t>
      </w:r>
    </w:p>
    <w:p>
      <w:pPr>
        <w:numPr>
          <w:ilvl w:val="0"/>
          <w:numId w:val="1008"/>
        </w:numPr>
        <w:pStyle w:val="Compact"/>
      </w:pPr>
      <w:r>
        <w:t xml:space="preserve">面板与面板之间、面板内组件与组件之间均可拖动调整；调整结果即时保存。</w:t>
      </w:r>
    </w:p>
    <w:p>
      <w:pPr>
        <w:pStyle w:val="BlockText"/>
      </w:pPr>
      <w:r>
        <w:t xml:space="preserve">默认布局在编辑模式下将各组件以网格方式铺开，因此不同组件在视觉上可能相互重叠——这是编辑模式</w:t>
      </w:r>
      <w:r>
        <w:t xml:space="preserve"> </w:t>
      </w:r>
      <w:r>
        <w:t xml:space="preserve">的固有表现（网格铺开用于快速装配），用户在运行模式下看到的实际布局以自己装配的结果为准。</w:t>
      </w:r>
    </w:p>
    <w:bookmarkEnd w:id="42"/>
    <w:bookmarkStart w:id="44" w:name="图-2-主工作台运行模式"/>
    <w:p>
      <w:pPr>
        <w:pStyle w:val="Heading3"/>
      </w:pPr>
      <w:r>
        <w:t xml:space="preserve">5.2 图 2　主工作台（运行模式）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 2　主工作台（运行模式）" title="" id="1" name="Picture"/>
            <a:graphic>
              <a:graphicData uri="http://schemas.openxmlformats.org/drawingml/2006/picture">
                <pic:pic>
                  <pic:nvPicPr>
                    <pic:cNvPr descr="界面截图/02-主工作台-运行模式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　主工作台（运行模式）</w:t>
      </w:r>
    </w:p>
    <w:p>
      <w:pPr>
        <w:pStyle w:val="BodyText"/>
      </w:pPr>
      <w:r>
        <w:rPr>
          <w:bCs/>
          <w:b/>
        </w:rPr>
        <w:t xml:space="preserve">图 2　主工作台（运行模式）</w:t>
      </w:r>
    </w:p>
    <w:p>
      <w:pPr>
        <w:pStyle w:val="BodyText"/>
      </w:pPr>
      <w:r>
        <w:t xml:space="preserve">与图 1 对比可见运行模式的差异：</w:t>
      </w:r>
    </w:p>
    <w:p>
      <w:pPr>
        <w:numPr>
          <w:ilvl w:val="0"/>
          <w:numId w:val="1009"/>
        </w:numPr>
        <w:pStyle w:val="Compact"/>
      </w:pPr>
      <w:r>
        <w:t xml:space="preserve">顶栏不再显示「新建面板」入口，模式按钮文字变为「✏️ 编辑」，点击可回到编辑模式；</w:t>
      </w:r>
    </w:p>
    <w:p>
      <w:pPr>
        <w:numPr>
          <w:ilvl w:val="0"/>
          <w:numId w:val="1009"/>
        </w:numPr>
        <w:pStyle w:val="Compact"/>
      </w:pPr>
      <w:r>
        <w:t xml:space="preserve">面板不再显示网格背景与虚线边框；</w:t>
      </w:r>
    </w:p>
    <w:p>
      <w:pPr>
        <w:numPr>
          <w:ilvl w:val="0"/>
          <w:numId w:val="1009"/>
        </w:numPr>
        <w:pStyle w:val="Compact"/>
      </w:pPr>
      <w:r>
        <w:t xml:space="preserve">布局被锁定，拖动面板或组件不会改变布局；</w:t>
      </w:r>
    </w:p>
    <w:p>
      <w:pPr>
        <w:numPr>
          <w:ilvl w:val="0"/>
          <w:numId w:val="1009"/>
        </w:numPr>
        <w:pStyle w:val="Compact"/>
      </w:pPr>
      <w:r>
        <w:t xml:space="preserve">面板头部与组件的业务操作按钮全部保留，业务功能不受影响。</w:t>
      </w:r>
    </w:p>
    <w:bookmarkEnd w:id="44"/>
    <w:bookmarkStart w:id="46" w:name="图-3-模型接入"/>
    <w:p>
      <w:pPr>
        <w:pStyle w:val="Heading3"/>
      </w:pPr>
      <w:r>
        <w:t xml:space="preserve">5.3 图 3　模型接入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 3　模型接入" title="" id="1" name="Picture"/>
            <a:graphic>
              <a:graphicData uri="http://schemas.openxmlformats.org/drawingml/2006/picture">
                <pic:pic>
                  <pic:nvPicPr>
                    <pic:cNvPr descr="界面截图/03-模型接入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　模型接入</w:t>
      </w:r>
    </w:p>
    <w:p>
      <w:pPr>
        <w:pStyle w:val="BodyText"/>
      </w:pPr>
      <w:r>
        <w:rPr>
          <w:bCs/>
          <w:b/>
        </w:rPr>
        <w:t xml:space="preserve">图 3　模型接入（编辑模式全窗显示）</w:t>
      </w:r>
    </w:p>
    <w:p>
      <w:pPr>
        <w:pStyle w:val="BodyText"/>
      </w:pPr>
      <w:r>
        <w:t xml:space="preserve">界面说明：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端点配置区</w:t>
      </w:r>
      <w:r>
        <w:t xml:space="preserve">：显示当前已接入的服务商。图中接入的是本机运行的推理服务 LM Studio（本地），</w:t>
      </w:r>
      <w:r>
        <w:t xml:space="preserve"> </w:t>
      </w:r>
      <w:r>
        <w:t xml:space="preserve">端点地址为</w:t>
      </w:r>
      <w:r>
        <w:t xml:space="preserve"> </w:t>
      </w:r>
      <w:r>
        <w:rPr>
          <w:rStyle w:val="VerbatimChar"/>
        </w:rPr>
        <w:t xml:space="preserve">http://127.0.0.1:1234/v1</w:t>
      </w:r>
      <w:r>
        <w:t xml:space="preserve">，其认证方式为免凭证。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连通状态</w:t>
      </w:r>
      <w:r>
        <w:t xml:space="preserve">：显示「已连通 13ms」，即连通性测试通过并给出往返耗时；若不通则显示「连不上」。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可用模型</w:t>
      </w:r>
      <w:r>
        <w:t xml:space="preserve">：列出从该端点实际拉取到的模型清单（图中为 6 个）。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未连接的预设</w:t>
      </w:r>
      <w:r>
        <w:t xml:space="preserve">：列出软件内置但尚未接入的服务商预设（图中为 11 家），点击即可按预设填入</w:t>
      </w:r>
      <w:r>
        <w:t xml:space="preserve"> </w:t>
      </w:r>
      <w:r>
        <w:t xml:space="preserve">端点地址与凭据字段。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OpenAI 兼容端点</w:t>
      </w:r>
      <w:r>
        <w:t xml:space="preserve">：用于接入不在预设清单中的其他兼容服务商。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插件提供的接入</w:t>
      </w:r>
      <w:r>
        <w:t xml:space="preserve">：预留给由插件自行注册的接入方式。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操作按钮</w:t>
      </w:r>
      <w:r>
        <w:t xml:space="preserve">：获取模型列表、全部启用、全部禁用、连通性测试、换密钥。</w:t>
      </w:r>
    </w:p>
    <w:bookmarkEnd w:id="46"/>
    <w:bookmarkStart w:id="48" w:name="图-4-插件管理"/>
    <w:p>
      <w:pPr>
        <w:pStyle w:val="Heading3"/>
      </w:pPr>
      <w:r>
        <w:t xml:space="preserve">5.4 图 4　插件管理</w:t>
      </w:r>
    </w:p>
    <w:p>
      <w:pPr>
        <w:pStyle w:val="CaptionedFigure"/>
      </w:pPr>
      <w:r>
        <w:drawing>
          <wp:inline>
            <wp:extent cx="5334000" cy="4504266"/>
            <wp:effectExtent b="0" l="0" r="0" t="0"/>
            <wp:docPr descr="图 4　插件管理" title="" id="1" name="Picture"/>
            <a:graphic>
              <a:graphicData uri="http://schemas.openxmlformats.org/drawingml/2006/picture">
                <pic:pic>
                  <pic:nvPicPr>
                    <pic:cNvPr descr="界面截图/04-插件管理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　插件管理</w:t>
      </w:r>
    </w:p>
    <w:p>
      <w:pPr>
        <w:pStyle w:val="BodyText"/>
      </w:pPr>
      <w:r>
        <w:rPr>
          <w:bCs/>
          <w:b/>
        </w:rPr>
        <w:t xml:space="preserve">图 4　插件管理（已安装列表）</w:t>
      </w:r>
    </w:p>
    <w:p>
      <w:pPr>
        <w:pStyle w:val="BodyText"/>
      </w:pPr>
      <w:r>
        <w:t xml:space="preserve">界面说明：</w:t>
      </w:r>
    </w:p>
    <w:p>
      <w:pPr>
        <w:numPr>
          <w:ilvl w:val="0"/>
          <w:numId w:val="1011"/>
        </w:numPr>
        <w:pStyle w:val="Compact"/>
      </w:pPr>
      <w:r>
        <w:t xml:space="preserve">标题栏显示已安装插件数量（图中为 7 个）。</w:t>
      </w:r>
    </w:p>
    <w:p>
      <w:pPr>
        <w:numPr>
          <w:ilvl w:val="0"/>
          <w:numId w:val="1011"/>
        </w:numPr>
        <w:pStyle w:val="Compact"/>
      </w:pPr>
      <w:r>
        <w:t xml:space="preserve">每个插件一行，依次显示：插件图标、插件名称、版本号、提供的界面组件数、依赖的插件、运行状态</w:t>
      </w:r>
      <w:r>
        <w:t xml:space="preserve"> </w:t>
      </w:r>
      <w:r>
        <w:t xml:space="preserve">（是否运行中），以及「禁用」「管理」两个操作按钮。</w:t>
      </w:r>
    </w:p>
    <w:p>
      <w:pPr>
        <w:numPr>
          <w:ilvl w:val="0"/>
          <w:numId w:val="1011"/>
        </w:numPr>
        <w:pStyle w:val="Compact"/>
      </w:pPr>
      <w:r>
        <w:t xml:space="preserve">「管理」进入插件详情页（见图 5）。</w:t>
      </w:r>
    </w:p>
    <w:bookmarkEnd w:id="48"/>
    <w:bookmarkStart w:id="50" w:name="图-5-插件详情"/>
    <w:p>
      <w:pPr>
        <w:pStyle w:val="Heading3"/>
      </w:pPr>
      <w:r>
        <w:t xml:space="preserve">5.5 图 5　插件详情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图 5　插件详情" title="" id="1" name="Picture"/>
            <a:graphic>
              <a:graphicData uri="http://schemas.openxmlformats.org/drawingml/2006/picture">
                <pic:pic>
                  <pic:nvPicPr>
                    <pic:cNvPr descr="界面截图/05-插件详情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　插件详情</w:t>
      </w:r>
    </w:p>
    <w:p>
      <w:pPr>
        <w:pStyle w:val="BodyText"/>
      </w:pPr>
      <w:r>
        <w:rPr>
          <w:bCs/>
          <w:b/>
        </w:rPr>
        <w:t xml:space="preserve">图 5　插件详情（以「对话工作台」插件为例）</w:t>
      </w:r>
    </w:p>
    <w:p>
      <w:pPr>
        <w:pStyle w:val="BodyText"/>
      </w:pPr>
      <w:r>
        <w:t xml:space="preserve">界面说明，自上而下分为几个区块：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介绍</w:t>
            </w:r>
          </w:p>
        </w:tc>
        <w:tc>
          <w:p>
            <w:pPr>
              <w:pStyle w:val="Compact"/>
              <w:jc w:val="left"/>
            </w:pPr>
            <w:r>
              <w:t xml:space="preserve">插件的用途说明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p>
            <w:pPr>
              <w:pStyle w:val="Compact"/>
              <w:jc w:val="left"/>
            </w:pPr>
            <w:r>
              <w:t xml:space="preserve">该插件对外提供的能力位列表，如图中的</w:t>
            </w:r>
            <w:r>
              <w:t xml:space="preserve"> </w:t>
            </w:r>
            <w:r>
              <w:rPr>
                <w:rStyle w:val="VerbatimChar"/>
              </w:rPr>
              <w:t xml:space="preserve">session.list</w:t>
            </w:r>
            <w:r>
              <w:t xml:space="preserve">、</w:t>
            </w:r>
            <w:r>
              <w:rPr>
                <w:rStyle w:val="VerbatimChar"/>
              </w:rPr>
              <w:t xml:space="preserve">loop.run</w:t>
            </w:r>
            <w:r>
              <w:t xml:space="preserve">、</w:t>
            </w:r>
            <w:r>
              <w:rPr>
                <w:rStyle w:val="VerbatimChar"/>
              </w:rPr>
              <w:t xml:space="preserve">llm.request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该插件提供的界面组件；标注装配方式，并提供「＋ 加入窗口」按钮把组件装配进当前面板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该插件的后台服务及其就绪状态，图中为 3/3 就绪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p>
            <w:pPr>
              <w:pStyle w:val="Compact"/>
              <w:jc w:val="left"/>
            </w:pPr>
            <w:r>
              <w:t xml:space="preserve">该插件依赖的其他插件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危险区</w:t>
            </w:r>
          </w:p>
        </w:tc>
        <w:tc>
          <w:p>
            <w:pPr>
              <w:pStyle w:val="Compact"/>
              <w:jc w:val="left"/>
            </w:pPr>
            <w:r>
              <w:t xml:space="preserve">「停用插件」「卸载插件」两个操作，执行前需二次确认</w:t>
            </w:r>
          </w:p>
        </w:tc>
      </w:tr>
    </w:tbl>
    <w:bookmarkEnd w:id="50"/>
    <w:bookmarkStart w:id="52" w:name="图-6-对话实测界面"/>
    <w:p>
      <w:pPr>
        <w:pStyle w:val="Heading3"/>
      </w:pPr>
      <w:r>
        <w:t xml:space="preserve">5.6 图 6　对话实测界面</w:t>
      </w:r>
    </w:p>
    <w:p>
      <w:pPr>
        <w:pStyle w:val="CaptionedFigure"/>
      </w:pPr>
      <w:r>
        <w:drawing>
          <wp:inline>
            <wp:extent cx="5334000" cy="3047518"/>
            <wp:effectExtent b="0" l="0" r="0" t="0"/>
            <wp:docPr descr="图 6　对话实测" title="" id="1" name="Picture"/>
            <a:graphic>
              <a:graphicData uri="http://schemas.openxmlformats.org/drawingml/2006/picture">
                <pic:pic>
                  <pic:nvPicPr>
                    <pic:cNvPr descr="界面截图/06-对话实测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　对话实测</w:t>
      </w:r>
    </w:p>
    <w:p>
      <w:pPr>
        <w:pStyle w:val="BodyText"/>
      </w:pPr>
      <w:r>
        <w:rPr>
          <w:bCs/>
          <w:b/>
        </w:rPr>
        <w:t xml:space="preserve">图 6　对话工作台实际运行界面（完成一轮真实问答后）</w:t>
      </w:r>
    </w:p>
    <w:p>
      <w:pPr>
        <w:pStyle w:val="BodyText"/>
      </w:pPr>
      <w:r>
        <w:t xml:space="preserve">该图取自一次真实的端到端对话：在对话工作台输入问题并发送，模型完成流式回复后的界面。</w:t>
      </w:r>
    </w:p>
    <w:p>
      <w:pPr>
        <w:pStyle w:val="BodyText"/>
      </w:pPr>
      <w:r>
        <w:t xml:space="preserve">界面说明：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左侧会话列表</w:t>
      </w:r>
      <w:r>
        <w:t xml:space="preserve">：显示当前会话数量（图中为 1 个）、分组（按日期分组，图为「今天 1」）、会话</w:t>
      </w:r>
      <w:r>
        <w:t xml:space="preserve"> </w:t>
      </w:r>
      <w:r>
        <w:t xml:space="preserve">标题、更新时间与末条消息预览；列表顶部提供搜索、显示预览开关与「＋ 新建会话」按钮。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中部对话时间线</w:t>
      </w:r>
      <w:r>
        <w:t xml:space="preserve">：标题栏显示当前会话名与消息条数（「2 条」）；下方以气泡呈现消息——用户消息</w:t>
      </w:r>
      <w:r>
        <w:t xml:space="preserve"> </w:t>
      </w:r>
      <w:r>
        <w:t xml:space="preserve">靠右（蓝色气泡），智能体回复靠左（白色气泡）；回复气泡下方显示本轮结束原因「正常结束」。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底部输入区</w:t>
      </w:r>
      <w:r>
        <w:t xml:space="preserve">：自左向右依次是服务商选择（图中为</w:t>
      </w:r>
      <w:r>
        <w:t xml:space="preserve"> </w:t>
      </w:r>
      <w:r>
        <w:rPr>
          <w:rStyle w:val="VerbatimChar"/>
        </w:rPr>
        <w:t xml:space="preserve">lm-studio</w:t>
      </w:r>
      <w:r>
        <w:t xml:space="preserve">）、模型选择（图中为</w:t>
      </w:r>
      <w:r>
        <w:t xml:space="preserve"> </w:t>
      </w:r>
      <w:r>
        <w:rPr>
          <w:rStyle w:val="VerbatimChar"/>
        </w:rPr>
        <w:t xml:space="preserve">qwen3vl</w:t>
      </w:r>
      <w:r>
        <w:t xml:space="preserve">）、</w:t>
      </w:r>
      <w:r>
        <w:t xml:space="preserve"> </w:t>
      </w:r>
      <w:r>
        <w:t xml:space="preserve">思考强度选择（图中为「思考：关」），以及消息输入框与「发送」按钮。运行时「发送」按钮会变为</w:t>
      </w:r>
      <w:r>
        <w:t xml:space="preserve"> </w:t>
      </w:r>
      <w:r>
        <w:t xml:space="preserve">「停止」按钮。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功能操作说明"/>
    <w:p>
      <w:pPr>
        <w:pStyle w:val="Heading2"/>
      </w:pPr>
      <w:r>
        <w:t xml:space="preserve">6 功能操作说明</w:t>
      </w:r>
    </w:p>
    <w:bookmarkStart w:id="54" w:name="面板与组件装配工作台外观"/>
    <w:p>
      <w:pPr>
        <w:pStyle w:val="Heading3"/>
      </w:pPr>
      <w:r>
        <w:t xml:space="preserve">6.1 面板与组件装配（工作台外观）</w:t>
      </w:r>
    </w:p>
    <w:p>
      <w:pPr>
        <w:numPr>
          <w:ilvl w:val="0"/>
          <w:numId w:val="1013"/>
        </w:numPr>
        <w:pStyle w:val="Compact"/>
      </w:pPr>
      <w:r>
        <w:t xml:space="preserve">点击顶栏右侧的模式按钮进入</w:t>
      </w:r>
      <w:r>
        <w:rPr>
          <w:bCs/>
          <w:b/>
        </w:rPr>
        <w:t xml:space="preserve">编辑模式</w:t>
      </w:r>
      <w:r>
        <w:t xml:space="preserve">（按钮文字变为「✓ 编辑」时表示已在编辑模式；</w:t>
      </w:r>
      <w:r>
        <w:t xml:space="preserve"> </w:t>
      </w:r>
      <w:r>
        <w:t xml:space="preserve">处于运行模式时该按钮显示「✏️ 编辑」，点击即切回编辑模式）。</w:t>
      </w:r>
    </w:p>
    <w:p>
      <w:pPr>
        <w:numPr>
          <w:ilvl w:val="0"/>
          <w:numId w:val="1013"/>
        </w:numPr>
        <w:pStyle w:val="Compact"/>
      </w:pPr>
      <w:r>
        <w:t xml:space="preserve">点击顶栏的「新建面板」创建新面板。</w:t>
      </w:r>
    </w:p>
    <w:p>
      <w:pPr>
        <w:numPr>
          <w:ilvl w:val="0"/>
          <w:numId w:val="1013"/>
        </w:numPr>
        <w:pStyle w:val="Compact"/>
      </w:pPr>
      <w:r>
        <w:t xml:space="preserve">在面板头部点击组件加装入口，从清单中选择需要显示在其中的组件（如会话列表、对话时间线、输入区）。</w:t>
      </w:r>
    </w:p>
    <w:p>
      <w:pPr>
        <w:numPr>
          <w:ilvl w:val="0"/>
          <w:numId w:val="1013"/>
        </w:numPr>
        <w:pStyle w:val="Compact"/>
      </w:pPr>
      <w:r>
        <w:t xml:space="preserve">拖动面板边界调整面板大小，拖动面板标签移动或停靠面板，拖动组件的边框调整组件在面板内的位置</w:t>
      </w:r>
      <w:r>
        <w:t xml:space="preserve"> </w:t>
      </w:r>
      <w:r>
        <w:t xml:space="preserve">与大小。</w:t>
      </w:r>
    </w:p>
    <w:p>
      <w:pPr>
        <w:numPr>
          <w:ilvl w:val="0"/>
          <w:numId w:val="1013"/>
        </w:numPr>
        <w:pStyle w:val="Compact"/>
      </w:pPr>
      <w:r>
        <w:t xml:space="preserve">点击模式按钮切回</w:t>
      </w:r>
      <w:r>
        <w:rPr>
          <w:bCs/>
          <w:b/>
        </w:rPr>
        <w:t xml:space="preserve">运行模式</w:t>
      </w:r>
      <w:r>
        <w:t xml:space="preserve">锁定布局。</w:t>
      </w:r>
    </w:p>
    <w:p>
      <w:pPr>
        <w:numPr>
          <w:ilvl w:val="0"/>
          <w:numId w:val="1013"/>
        </w:numPr>
        <w:pStyle w:val="Compact"/>
      </w:pPr>
      <w:r>
        <w:t xml:space="preserve">布局会自动保存；重启软件后自动恢复。</w:t>
      </w:r>
    </w:p>
    <w:p>
      <w:pPr>
        <w:pStyle w:val="FirstParagraph"/>
      </w:pPr>
      <w:r>
        <w:t xml:space="preserve">也可以从右侧路由直接进入单个面板：地址形如</w:t>
      </w:r>
      <w:r>
        <w:t xml:space="preserve"> </w:t>
      </w:r>
      <w:r>
        <w:rPr>
          <w:rStyle w:val="VerbatimChar"/>
        </w:rPr>
        <w:t xml:space="preserve">/#/pane/&lt;面板标识&gt;?w=&lt;组件1&gt;,&lt;组件2&gt;</w:t>
      </w:r>
      <w:r>
        <w:t xml:space="preserve">。</w:t>
      </w:r>
    </w:p>
    <w:bookmarkEnd w:id="54"/>
    <w:bookmarkStart w:id="55" w:name="会话与对话"/>
    <w:p>
      <w:pPr>
        <w:pStyle w:val="Heading3"/>
      </w:pPr>
      <w:r>
        <w:t xml:space="preserve">6.2 会话与对话</w:t>
      </w:r>
    </w:p>
    <w:p>
      <w:pPr>
        <w:pStyle w:val="FirstParagraph"/>
      </w:pPr>
      <w:r>
        <w:rPr>
          <w:bCs/>
          <w:b/>
        </w:rPr>
        <w:t xml:space="preserve">新建会话</w:t>
      </w:r>
      <w:r>
        <w:t xml:space="preserve">：在会话列表顶部点击「＋」，或直接在输入框输入内容并发送（软件会自动新建会话）。</w:t>
      </w:r>
    </w:p>
    <w:p>
      <w:pPr>
        <w:pStyle w:val="BodyText"/>
      </w:pPr>
      <w:r>
        <w:rPr>
          <w:bCs/>
          <w:b/>
        </w:rPr>
        <w:t xml:space="preserve">发送消息</w:t>
      </w:r>
      <w:r>
        <w:t xml:space="preserve">：在底部输入区选择服务商、模型与思考强度，输入内容后点击「发送」或按回车。发送后</w:t>
      </w:r>
      <w:r>
        <w:t xml:space="preserve"> </w:t>
      </w:r>
      <w:r>
        <w:t xml:space="preserve">输入框立即清空，回复内容以流式（逐字）方式出现在对话时间线中，期间「发送」按钮变为「停止」，</w:t>
      </w:r>
      <w:r>
        <w:t xml:space="preserve"> </w:t>
      </w:r>
      <w:r>
        <w:t xml:space="preserve">可随时中断本轮回复。</w:t>
      </w:r>
    </w:p>
    <w:p>
      <w:pPr>
        <w:pStyle w:val="BodyText"/>
      </w:pPr>
      <w:r>
        <w:rPr>
          <w:bCs/>
          <w:b/>
        </w:rPr>
        <w:t xml:space="preserve">查看思考内容</w:t>
      </w:r>
      <w:r>
        <w:t xml:space="preserve">：若模型输出了思维链，回复气泡下方会出现可折叠的「💭 思考过程」区块，点击展开</w:t>
      </w:r>
      <w:r>
        <w:t xml:space="preserve"> </w:t>
      </w:r>
      <w:r>
        <w:t xml:space="preserve">查看，思维链不会混入正式回复。</w:t>
      </w:r>
    </w:p>
    <w:p>
      <w:pPr>
        <w:pStyle w:val="BodyText"/>
      </w:pPr>
      <w:r>
        <w:rPr>
          <w:bCs/>
          <w:b/>
        </w:rPr>
        <w:t xml:space="preserve">查看工具调用</w:t>
      </w:r>
      <w:r>
        <w:t xml:space="preserve">：若智能体在本轮中调用了工具，时间线上会出现工具卡片，显示工具名称、调用参数</w:t>
      </w:r>
      <w:r>
        <w:t xml:space="preserve"> </w:t>
      </w:r>
      <w:r>
        <w:t xml:space="preserve">与执行结果（执行中 / 成功 / 失败）。</w:t>
      </w:r>
    </w:p>
    <w:p>
      <w:pPr>
        <w:pStyle w:val="BodyText"/>
      </w:pPr>
      <w:r>
        <w:rPr>
          <w:bCs/>
          <w:b/>
        </w:rPr>
        <w:t xml:space="preserve">查看用量与结束原因</w:t>
      </w:r>
      <w:r>
        <w:t xml:space="preserve">：回复完成后，气泡下方显示本轮结束原因（如「正常结束」）与 Token 用量</w:t>
      </w:r>
      <w:r>
        <w:t xml:space="preserve"> </w:t>
      </w:r>
      <w:r>
        <w:t xml:space="preserve">（输入量 ↑、输出量 ↓）。</w:t>
      </w:r>
    </w:p>
    <w:p>
      <w:pPr>
        <w:pStyle w:val="BodyText"/>
      </w:pPr>
      <w:r>
        <w:rPr>
          <w:bCs/>
          <w:b/>
        </w:rPr>
        <w:t xml:space="preserve">会话管理</w:t>
      </w:r>
      <w:r>
        <w:t xml:space="preserve">：在会话列表中对某条会话点击右侧菜单，可进行置顶 / 取消置顶、重命名、复制 ID、</w:t>
      </w:r>
      <w:r>
        <w:t xml:space="preserve"> </w:t>
      </w:r>
      <w:r>
        <w:t xml:space="preserve">归档 / 取消归档、导出、删除等操作；删除前需二次确认。列表顶部的搜索框按标题过滤，预览开关控制是否显示末条消息预览。</w:t>
      </w:r>
    </w:p>
    <w:p>
      <w:pPr>
        <w:pStyle w:val="BodyText"/>
      </w:pPr>
      <w:r>
        <w:rPr>
          <w:bCs/>
          <w:b/>
        </w:rPr>
        <w:t xml:space="preserve">会话工作区</w:t>
      </w:r>
      <w:r>
        <w:t xml:space="preserve">：通过「会话工作区」组件为当前会话绑定一个本地工作目录，绑定后智能体的文件类工具</w:t>
      </w:r>
      <w:r>
        <w:t xml:space="preserve"> </w:t>
      </w:r>
      <w:r>
        <w:t xml:space="preserve">在该目录范围内工作。</w:t>
      </w:r>
    </w:p>
    <w:bookmarkEnd w:id="55"/>
    <w:bookmarkStart w:id="56" w:name="模型接入"/>
    <w:p>
      <w:pPr>
        <w:pStyle w:val="Heading3"/>
      </w:pPr>
      <w:r>
        <w:t xml:space="preserve">6.3 模型接入</w:t>
      </w:r>
    </w:p>
    <w:p>
      <w:pPr>
        <w:numPr>
          <w:ilvl w:val="0"/>
          <w:numId w:val="1014"/>
        </w:numPr>
        <w:pStyle w:val="Compact"/>
      </w:pPr>
      <w:r>
        <w:t xml:space="preserve">打开「模型接入」组件。</w:t>
      </w:r>
    </w:p>
    <w:p>
      <w:pPr>
        <w:numPr>
          <w:ilvl w:val="0"/>
          <w:numId w:val="1014"/>
        </w:numPr>
        <w:pStyle w:val="Compact"/>
      </w:pPr>
      <w:r>
        <w:t xml:space="preserve">在「未连接的预设」中选择服务商（如 LM Studio、Ollama 等本地服务，或云端服务商），或使用</w:t>
      </w:r>
      <w:r>
        <w:t xml:space="preserve"> </w:t>
      </w:r>
      <w:r>
        <w:t xml:space="preserve">「OpenAI 兼容端点」自行填写端点地址。</w:t>
      </w:r>
    </w:p>
    <w:p>
      <w:pPr>
        <w:numPr>
          <w:ilvl w:val="0"/>
          <w:numId w:val="1014"/>
        </w:numPr>
        <w:pStyle w:val="Compact"/>
      </w:pPr>
      <w:r>
        <w:t xml:space="preserve">填入该服务商的端点地址与密钥（本地服务通常免凭证），点击「换密钥」可更新密钥。</w:t>
      </w:r>
    </w:p>
    <w:p>
      <w:pPr>
        <w:numPr>
          <w:ilvl w:val="0"/>
          <w:numId w:val="1014"/>
        </w:numPr>
        <w:pStyle w:val="Compact"/>
      </w:pPr>
      <w:r>
        <w:t xml:space="preserve">点击「连通性测试」，界面显示「已连通」并给出耗时，或显示「连不上」。</w:t>
      </w:r>
    </w:p>
    <w:p>
      <w:pPr>
        <w:numPr>
          <w:ilvl w:val="0"/>
          <w:numId w:val="1014"/>
        </w:numPr>
        <w:pStyle w:val="Compact"/>
      </w:pPr>
      <w:r>
        <w:t xml:space="preserve">点击「获取模型列表」，从服务端拉取该端点可用的模型。</w:t>
      </w:r>
    </w:p>
    <w:p>
      <w:pPr>
        <w:numPr>
          <w:ilvl w:val="0"/>
          <w:numId w:val="1014"/>
        </w:numPr>
        <w:pStyle w:val="Compact"/>
      </w:pPr>
      <w:r>
        <w:t xml:space="preserve">用「全部启用 / 全部禁用」或逐模型开关，决定哪些模型会出现在对话工作台的模型下拉中。</w:t>
      </w:r>
    </w:p>
    <w:p>
      <w:pPr>
        <w:numPr>
          <w:ilvl w:val="0"/>
          <w:numId w:val="1014"/>
        </w:numPr>
        <w:pStyle w:val="Compact"/>
      </w:pPr>
      <w:r>
        <w:t xml:space="preserve">已接入的服务商会带回到对话工作台的输入区供选择。</w:t>
      </w:r>
    </w:p>
    <w:p>
      <w:pPr>
        <w:pStyle w:val="FirstParagraph"/>
      </w:pPr>
      <w:r>
        <w:t xml:space="preserve">密钥只保存在本机的凭证文件中，不经事件流传输，也不显示在界面上。</w:t>
      </w:r>
    </w:p>
    <w:bookmarkEnd w:id="56"/>
    <w:bookmarkStart w:id="57" w:name="智能体角色"/>
    <w:p>
      <w:pPr>
        <w:pStyle w:val="Heading3"/>
      </w:pPr>
      <w:r>
        <w:t xml:space="preserve">6.4 智能体角色</w:t>
      </w:r>
    </w:p>
    <w:p>
      <w:pPr>
        <w:pStyle w:val="FirstParagraph"/>
      </w:pPr>
      <w:r>
        <w:t xml:space="preserve">「智能体角色」组件左侧为角色列表（含「新建」按钮），右侧为所选角色的编辑区。角色是一个人设绑定，</w:t>
      </w:r>
      <w:r>
        <w:t xml:space="preserve"> </w:t>
      </w:r>
      <w:r>
        <w:t xml:space="preserve">包含人设提示词、用户档案、记忆、默认模型与默认工具等偏好。在对话工作台的输入区选择角色后，本次</w:t>
      </w:r>
      <w:r>
        <w:t xml:space="preserve"> </w:t>
      </w:r>
      <w:r>
        <w:t xml:space="preserve">会话按角色的默认模型发起请求；用户在输入区手动改动的内容优先级更高。</w:t>
      </w:r>
    </w:p>
    <w:bookmarkEnd w:id="57"/>
    <w:bookmarkStart w:id="58" w:name="技能管理"/>
    <w:p>
      <w:pPr>
        <w:pStyle w:val="Heading3"/>
      </w:pPr>
      <w:r>
        <w:t xml:space="preserve">6.5 技能管理</w:t>
      </w:r>
    </w:p>
    <w:p>
      <w:pPr>
        <w:pStyle w:val="FirstParagraph"/>
      </w:pPr>
      <w:r>
        <w:t xml:space="preserve">「技能管理」组件分为「技能库」与「统计」两个标签页，技能按来源分组展示，可登记技能包并启用或</w:t>
      </w:r>
      <w:r>
        <w:t xml:space="preserve"> </w:t>
      </w:r>
      <w:r>
        <w:t xml:space="preserve">停用。启用后的技能可被智能体在对话中加载使用。当技能清单为空时，对应的技能工具不会注册（智能体</w:t>
      </w:r>
      <w:r>
        <w:t xml:space="preserve"> </w:t>
      </w:r>
      <w:r>
        <w:t xml:space="preserve">也就不会看到该工具）。</w:t>
      </w:r>
    </w:p>
    <w:bookmarkEnd w:id="58"/>
    <w:bookmarkStart w:id="59" w:name="工具管理"/>
    <w:p>
      <w:pPr>
        <w:pStyle w:val="Heading3"/>
      </w:pPr>
      <w:r>
        <w:t xml:space="preserve">6.6 工具管理</w:t>
      </w:r>
    </w:p>
    <w:p>
      <w:pPr>
        <w:pStyle w:val="FirstParagraph"/>
      </w:pPr>
      <w:r>
        <w:t xml:space="preserve">「工具管理」组件分为「目录」「审批」「试调」「MCP」「事件」五个标签页。</w:t>
      </w:r>
    </w:p>
    <w:p>
      <w:pPr>
        <w:pStyle w:val="BodyText"/>
      </w:pPr>
      <w:r>
        <w:rPr>
          <w:bCs/>
          <w:b/>
        </w:rPr>
        <w:t xml:space="preserve">目录页</w:t>
      </w:r>
      <w:r>
        <w:t xml:space="preserve">：以表格列出当前已注册的全部工具，列为「名称 / 来源 / 风险 / 策略 / 约束」。风险分为</w:t>
      </w:r>
      <w:r>
        <w:t xml:space="preserve"> </w:t>
      </w:r>
      <w:r>
        <w:t xml:space="preserve">读取类、写入类、网络类、进程执行类四档，以不同颜色的徽章标识。策略为每个工具单独设置，可选</w:t>
      </w:r>
      <w:r>
        <w:t xml:space="preserve"> </w:t>
      </w:r>
      <w:r>
        <w:rPr>
          <w:bCs/>
          <w:b/>
        </w:rPr>
        <w:t xml:space="preserve">自动放行</w:t>
      </w:r>
      <w:r>
        <w:t xml:space="preserve">、</w:t>
      </w:r>
      <w:r>
        <w:rPr>
          <w:bCs/>
          <w:b/>
        </w:rPr>
        <w:t xml:space="preserve">每次询问</w:t>
      </w:r>
      <w:r>
        <w:t xml:space="preserve">、</w:t>
      </w:r>
      <w:r>
        <w:rPr>
          <w:bCs/>
          <w:b/>
        </w:rPr>
        <w:t xml:space="preserve">直接拒绝</w:t>
      </w:r>
      <w:r>
        <w:t xml:space="preserve">；由技能包或 MCP 服务器纳入管理的工具标记为「自动」，</w:t>
      </w:r>
      <w:r>
        <w:t xml:space="preserve"> </w:t>
      </w:r>
      <w:r>
        <w:t xml:space="preserve">显示为「只读（自动）」，不提供单独开关。同名工具会给出「同名冲突」提示（后者被拒，不覆盖）。</w:t>
      </w:r>
      <w:r>
        <w:t xml:space="preserve"> </w:t>
      </w:r>
      <w:r>
        <w:t xml:space="preserve">「约束」列显示该工具需要用户在配置中放行的条件项。</w:t>
      </w:r>
    </w:p>
    <w:p>
      <w:pPr>
        <w:pStyle w:val="BodyText"/>
      </w:pPr>
      <w:r>
        <w:rPr>
          <w:bCs/>
          <w:b/>
        </w:rPr>
        <w:t xml:space="preserve">审批页</w:t>
      </w:r>
      <w:r>
        <w:t xml:space="preserve">：列出当前待处理的审批请求，分为「工具执行」与「工作区授权」两类。每条显示工具名称、</w:t>
      </w:r>
      <w:r>
        <w:t xml:space="preserve"> </w:t>
      </w:r>
      <w:r>
        <w:t xml:space="preserve">风险等级与调用参数，并提供「批准」「拒绝」按钮；对进程执行类请求可勾选「记住（本会话后续不再</w:t>
      </w:r>
      <w:r>
        <w:t xml:space="preserve"> </w:t>
      </w:r>
      <w:r>
        <w:t xml:space="preserve">询问）」。</w:t>
      </w:r>
    </w:p>
    <w:p>
      <w:pPr>
        <w:pStyle w:val="BodyText"/>
      </w:pPr>
      <w:r>
        <w:rPr>
          <w:bCs/>
          <w:b/>
        </w:rPr>
        <w:t xml:space="preserve">试调页</w:t>
      </w:r>
      <w:r>
        <w:t xml:space="preserve">：选择工具、填写 JSON 参数后点击「运行」，以</w:t>
      </w:r>
      <w:r>
        <w:t xml:space="preserve"> </w:t>
      </w:r>
      <w:r>
        <w:rPr>
          <w:rStyle w:val="VerbatimChar"/>
        </w:rPr>
        <w:t xml:space="preserve">tools.invoke</w:t>
      </w:r>
      <w:r>
        <w:t xml:space="preserve"> </w:t>
      </w:r>
      <w:r>
        <w:t xml:space="preserve">命令向工具执行侧派发一次</w:t>
      </w:r>
      <w:r>
        <w:t xml:space="preserve"> </w:t>
      </w:r>
      <w:r>
        <w:t xml:space="preserve">调用，结果区用于显示成功与否、耗时与输出内容（执行侧的应答尚未接入，详见第 8 节）。</w:t>
      </w:r>
    </w:p>
    <w:p>
      <w:pPr>
        <w:pStyle w:val="BodyText"/>
      </w:pPr>
      <w:r>
        <w:rPr>
          <w:bCs/>
          <w:b/>
        </w:rPr>
        <w:t xml:space="preserve">MCP 页</w:t>
      </w:r>
      <w:r>
        <w:t xml:space="preserve">：编辑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配置以实现外部 MCP 服务的接入，保存后立即重连；连上的</w:t>
      </w:r>
      <w:r>
        <w:t xml:space="preserve"> </w:t>
      </w:r>
      <w:r>
        <w:t xml:space="preserve">服务器所提供的工具以</w:t>
      </w:r>
      <w:r>
        <w:t xml:space="preserve"> </w:t>
      </w:r>
      <w:r>
        <w:rPr>
          <w:rStyle w:val="VerbatimChar"/>
        </w:rPr>
        <w:t xml:space="preserve">&lt;服务器名&gt;__&lt;工具名&gt;</w:t>
      </w:r>
      <w:r>
        <w:t xml:space="preserve"> </w:t>
      </w:r>
      <w:r>
        <w:t xml:space="preserve">的形式出现在目录页中。</w:t>
      </w:r>
    </w:p>
    <w:p>
      <w:pPr>
        <w:pStyle w:val="BodyText"/>
      </w:pPr>
      <w:r>
        <w:rPr>
          <w:bCs/>
          <w:b/>
        </w:rPr>
        <w:t xml:space="preserve">事件页</w:t>
      </w:r>
      <w:r>
        <w:t xml:space="preserve">：显示与工具相关的最近事件，用于观察工具注册、执行与审批过程。</w:t>
      </w:r>
    </w:p>
    <w:p>
      <w:pPr>
        <w:pStyle w:val="BodyText"/>
      </w:pPr>
      <w:r>
        <w:t xml:space="preserve">软件随附的工具包括：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</w:p>
        </w:tc>
        <w:tc>
          <w:p>
            <w:pPr>
              <w:pStyle w:val="Compact"/>
              <w:jc w:val="left"/>
            </w:pPr>
            <w:r>
              <w:t xml:space="preserve">读取、写入、编辑文件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  <w:tc>
          <w:p>
            <w:pPr>
              <w:pStyle w:val="Compact"/>
              <w:jc w:val="left"/>
            </w:pPr>
            <w:r>
              <w:t xml:space="preserve">按模式查找文件、按内容检索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pwsh</w:t>
            </w:r>
          </w:p>
        </w:tc>
        <w:tc>
          <w:p>
            <w:pPr>
              <w:pStyle w:val="Compact"/>
              <w:jc w:val="left"/>
            </w:pPr>
            <w:r>
              <w:t xml:space="preserve">执行命令（默认全禁，需在配置中显式放行命令白名单）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webfetch</w:t>
            </w:r>
          </w:p>
        </w:tc>
        <w:tc>
          <w:p>
            <w:pPr>
              <w:pStyle w:val="Compact"/>
              <w:jc w:val="left"/>
            </w:pPr>
            <w:r>
              <w:t xml:space="preserve">抓取网页内容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get_time</w:t>
            </w:r>
          </w:p>
        </w:tc>
        <w:tc>
          <w:p>
            <w:pPr>
              <w:pStyle w:val="Compact"/>
              <w:jc w:val="left"/>
            </w:pPr>
            <w:r>
              <w:t xml:space="preserve">获取当前时间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debug_sessions</w:t>
            </w:r>
          </w:p>
        </w:tc>
        <w:tc>
          <w:p>
            <w:pPr>
              <w:pStyle w:val="Compact"/>
              <w:jc w:val="left"/>
            </w:pPr>
            <w:r>
              <w:t xml:space="preserve">调试用会话信息查看（只读）</w:t>
            </w:r>
          </w:p>
        </w:tc>
      </w:tr>
    </w:tbl>
    <w:bookmarkEnd w:id="59"/>
    <w:bookmarkStart w:id="60" w:name="插件管理"/>
    <w:p>
      <w:pPr>
        <w:pStyle w:val="Heading3"/>
      </w:pPr>
      <w:r>
        <w:t xml:space="preserve">6.7 插件管理</w:t>
      </w:r>
    </w:p>
    <w:p>
      <w:pPr>
        <w:numPr>
          <w:ilvl w:val="0"/>
          <w:numId w:val="1015"/>
        </w:numPr>
        <w:pStyle w:val="Compact"/>
      </w:pPr>
      <w:r>
        <w:t xml:space="preserve">打开「插件管理」组件，查看已安装插件清单。</w:t>
      </w:r>
    </w:p>
    <w:p>
      <w:pPr>
        <w:numPr>
          <w:ilvl w:val="0"/>
          <w:numId w:val="1015"/>
        </w:numPr>
        <w:pStyle w:val="Compact"/>
      </w:pPr>
      <w:r>
        <w:t xml:space="preserve">点击某个插件的「管理」进入详情，查看其能力、组件、服务与依赖。</w:t>
      </w:r>
    </w:p>
    <w:p>
      <w:pPr>
        <w:numPr>
          <w:ilvl w:val="0"/>
          <w:numId w:val="1015"/>
        </w:numPr>
        <w:pStyle w:val="Compact"/>
      </w:pPr>
      <w:r>
        <w:t xml:space="preserve">在「组件」区块点击「＋ 加入窗口」，把该插件的界面组件装配到当前面板。</w:t>
      </w:r>
    </w:p>
    <w:p>
      <w:pPr>
        <w:numPr>
          <w:ilvl w:val="0"/>
          <w:numId w:val="1015"/>
        </w:numPr>
        <w:pStyle w:val="Compact"/>
      </w:pPr>
      <w:r>
        <w:t xml:space="preserve">在「危险区」停用或卸载插件，操作需二次确认。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停用</w:t>
      </w:r>
      <w:r>
        <w:t xml:space="preserve">：该插件的服务停止、界面组件从面板中移除，但数据保留；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卸载</w:t>
      </w:r>
      <w:r>
        <w:t xml:space="preserve">：插件从清单中移除；</w:t>
      </w:r>
    </w:p>
    <w:p>
      <w:pPr>
        <w:numPr>
          <w:ilvl w:val="1"/>
          <w:numId w:val="1016"/>
        </w:numPr>
        <w:pStyle w:val="Compact"/>
      </w:pPr>
      <w:r>
        <w:t xml:space="preserve">重新启用后，插件原位的布局与数据可恢复。</w:t>
      </w:r>
    </w:p>
    <w:bookmarkEnd w:id="60"/>
    <w:bookmarkStart w:id="61" w:name="系统信息命令台设置事件流服务管理服务状态"/>
    <w:p>
      <w:pPr>
        <w:pStyle w:val="Heading3"/>
      </w:pPr>
      <w:r>
        <w:t xml:space="preserve">6.8 系统信息、命令台、设置、事件流、服务管理、服务状态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p>
            <w:pPr>
              <w:pStyle w:val="Compact"/>
              <w:jc w:val="left"/>
            </w:pPr>
            <w:r>
              <w:t xml:space="preserve">显示软件版本、服务就绪数、运行中服务数、异常服务数与事件连接状态五条运行时信息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命令台</w:t>
            </w:r>
          </w:p>
        </w:tc>
        <w:tc>
          <w:p>
            <w:pPr>
              <w:pStyle w:val="Compact"/>
              <w:jc w:val="left"/>
            </w:pPr>
            <w:r>
              <w:t xml:space="preserve">调试用组件：输入事件主题与 JSON 载荷直接发送一条命令，并列出命中该主题的最近事件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p>
            <w:pPr>
              <w:pStyle w:val="Compact"/>
              <w:jc w:val="left"/>
            </w:pPr>
            <w:r>
              <w:t xml:space="preserve">「界面」页设置主题与语言；「高级」页显示并修改数据目录（修改后需重启软件生效）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事件流</w:t>
            </w:r>
          </w:p>
        </w:tc>
        <w:tc>
          <w:p>
            <w:pPr>
              <w:pStyle w:val="Compact"/>
              <w:jc w:val="left"/>
            </w:pPr>
            <w:r>
              <w:t xml:space="preserve">实时查看内核广播的全部事件，可按主题过滤，用于观察软件运行状态与排查问题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服务管理</w:t>
            </w:r>
          </w:p>
        </w:tc>
        <w:tc>
          <w:p>
            <w:pPr>
              <w:pStyle w:val="Compact"/>
              <w:jc w:val="left"/>
            </w:pPr>
            <w:r>
              <w:t xml:space="preserve">查看各后台服务状态，执行启动、停止、重启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服务状态</w:t>
            </w:r>
          </w:p>
        </w:tc>
        <w:tc>
          <w:p>
            <w:pPr>
              <w:pStyle w:val="Compact"/>
              <w:jc w:val="left"/>
            </w:pPr>
            <w:r>
              <w:t xml:space="preserve">以紧凑形式显示全部服务的就绪情况，对应顶栏的「15/15」计数</w:t>
            </w:r>
          </w:p>
        </w:tc>
      </w:tr>
    </w:tbl>
    <w:bookmarkEnd w:id="61"/>
    <w:bookmarkStart w:id="62" w:name="主题"/>
    <w:p>
      <w:pPr>
        <w:pStyle w:val="Heading3"/>
      </w:pPr>
      <w:r>
        <w:t xml:space="preserve">6.9 主题</w:t>
      </w:r>
    </w:p>
    <w:p>
      <w:pPr>
        <w:pStyle w:val="FirstParagraph"/>
      </w:pPr>
      <w:r>
        <w:t xml:space="preserve">在「设置 → 界面」中可选择</w:t>
      </w:r>
      <w:r>
        <w:rPr>
          <w:bCs/>
          <w:b/>
        </w:rPr>
        <w:t xml:space="preserve">浅色</w:t>
      </w:r>
      <w:r>
        <w:t xml:space="preserve">、</w:t>
      </w:r>
      <w:r>
        <w:rPr>
          <w:bCs/>
          <w:b/>
        </w:rPr>
        <w:t xml:space="preserve">深色</w:t>
      </w:r>
      <w:r>
        <w:t xml:space="preserve">、</w:t>
      </w:r>
      <w:r>
        <w:rPr>
          <w:bCs/>
          <w:b/>
        </w:rPr>
        <w:t xml:space="preserve">跟随系统</w:t>
      </w:r>
      <w:r>
        <w:t xml:space="preserve">三种主题，也可从本地图片自动取色生成</w:t>
      </w:r>
      <w:r>
        <w:t xml:space="preserve"> </w:t>
      </w:r>
      <w:r>
        <w:t xml:space="preserve">主题。主题切换后立即作用于全部面板与全部插件界面。</w:t>
      </w:r>
    </w:p>
    <w:bookmarkEnd w:id="62"/>
    <w:bookmarkStart w:id="63" w:name="可靠性"/>
    <w:p>
      <w:pPr>
        <w:pStyle w:val="Heading3"/>
      </w:pPr>
      <w:r>
        <w:t xml:space="preserve">6.10 可靠性</w:t>
      </w:r>
    </w:p>
    <w:p>
      <w:pPr>
        <w:pStyle w:val="FirstParagraph"/>
      </w:pPr>
      <w:r>
        <w:t xml:space="preserve">「可靠性」插件为模型请求提供失败重试：当模型请求因网络抖动或服务商限流失败时，按配置的次数与</w:t>
      </w:r>
      <w:r>
        <w:t xml:space="preserve"> </w:t>
      </w:r>
      <w:r>
        <w:t xml:space="preserve">退避策略自动重试。该插件可独立停用，停用后不影响其余功能。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核心机制说明"/>
    <w:p>
      <w:pPr>
        <w:pStyle w:val="Heading2"/>
      </w:pPr>
      <w:r>
        <w:t xml:space="preserve">7 核心机制说明</w:t>
      </w:r>
    </w:p>
    <w:bookmarkStart w:id="65" w:name="插件装配"/>
    <w:p>
      <w:pPr>
        <w:pStyle w:val="Heading3"/>
      </w:pPr>
      <w:r>
        <w:t xml:space="preserve">7.1 插件装配</w:t>
      </w:r>
    </w:p>
    <w:p>
      <w:pPr>
        <w:pStyle w:val="FirstParagraph"/>
      </w:pPr>
      <w:r>
        <w:t xml:space="preserve">内核启动时扫描插件目录 → 读取各插件的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→ 校验清单（清单引用的事件主题必须在事件</w:t>
      </w:r>
      <w:r>
        <w:t xml:space="preserve"> </w:t>
      </w:r>
      <w:r>
        <w:t xml:space="preserve">契约中存在，否则拒绝启动并给出明确错误）→ 按依赖关系做拓扑排序 → 依次拉起各插件声明的后台服务</w:t>
      </w:r>
      <w:r>
        <w:t xml:space="preserve"> </w:t>
      </w:r>
      <w:r>
        <w:t xml:space="preserve">→ 完成握手与心跳 → 通过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对外汇报就绪状态。规划中的依赖成环、清单损坏、服务启动失败</w:t>
      </w:r>
      <w:r>
        <w:t xml:space="preserve"> </w:t>
      </w:r>
      <w:r>
        <w:t xml:space="preserve">等异常路径均有对应的处理与测试覆盖。</w:t>
      </w:r>
    </w:p>
    <w:bookmarkEnd w:id="65"/>
    <w:bookmarkStart w:id="66" w:name="事件与命令"/>
    <w:p>
      <w:pPr>
        <w:pStyle w:val="Heading3"/>
      </w:pPr>
      <w:r>
        <w:t xml:space="preserve">7.2 事件与命令</w:t>
      </w:r>
    </w:p>
    <w:p>
      <w:pPr>
        <w:pStyle w:val="FirstParagraph"/>
      </w:pPr>
      <w:r>
        <w:t xml:space="preserve">界面与后台之间一律通过主题通信，互不直接调用：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事件</w:t>
      </w:r>
      <w:r>
        <w:t xml:space="preserve">（后台 → 界面，广播）：共 58 条主题，如</w:t>
      </w:r>
      <w:r>
        <w:t xml:space="preserve"> </w:t>
      </w:r>
      <w:r>
        <w:rPr>
          <w:rStyle w:val="VerbatimChar"/>
        </w:rPr>
        <w:t xml:space="preserve">service.ready</w:t>
      </w:r>
      <w:r>
        <w:t xml:space="preserve">（服务就绪）、</w:t>
      </w:r>
      <w:r>
        <w:t xml:space="preserve"> </w:t>
      </w:r>
      <w:r>
        <w:rPr>
          <w:rStyle w:val="VerbatimChar"/>
        </w:rPr>
        <w:t xml:space="preserve">llm.token.streamed</w:t>
      </w:r>
      <w:r>
        <w:t xml:space="preserve">（模型流式增量）、</w:t>
      </w:r>
      <w:r>
        <w:rPr>
          <w:rStyle w:val="VerbatimChar"/>
        </w:rPr>
        <w:t xml:space="preserve">llm.request.tool_call</w:t>
      </w:r>
      <w:r>
        <w:t xml:space="preserve">（模型请求调用工具）、</w:t>
      </w:r>
      <w:r>
        <w:t xml:space="preserve"> </w:t>
      </w:r>
      <w:r>
        <w:rPr>
          <w:rStyle w:val="VerbatimChar"/>
        </w:rPr>
        <w:t xml:space="preserve">session.created</w:t>
      </w:r>
      <w:r>
        <w:t xml:space="preserve">（会话已创建）、</w:t>
      </w:r>
      <w:r>
        <w:rPr>
          <w:rStyle w:val="VerbatimChar"/>
        </w:rPr>
        <w:t xml:space="preserve">message.appended</w:t>
      </w:r>
      <w:r>
        <w:t xml:space="preserve">（消息已追加）、</w:t>
      </w:r>
      <w:r>
        <w:rPr>
          <w:rStyle w:val="VerbatimChar"/>
        </w:rPr>
        <w:t xml:space="preserve">loop.state.changed</w:t>
      </w:r>
      <w:r>
        <w:t xml:space="preserve"> </w:t>
      </w:r>
      <w:r>
        <w:t xml:space="preserve">（循环状态变化）、</w:t>
      </w:r>
      <w:r>
        <w:rPr>
          <w:rStyle w:val="VerbatimChar"/>
        </w:rPr>
        <w:t xml:space="preserve">tool.registered</w:t>
      </w:r>
      <w:r>
        <w:t xml:space="preserve">（工具已注册）、</w:t>
      </w:r>
      <w:r>
        <w:rPr>
          <w:rStyle w:val="VerbatimChar"/>
        </w:rPr>
        <w:t xml:space="preserve">skin.state</w:t>
      </w:r>
      <w:r>
        <w:t xml:space="preserve">（主题状态）等；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命令</w:t>
      </w:r>
      <w:r>
        <w:t xml:space="preserve">（界面 → 后台，应答）：共 48 条主题，如</w:t>
      </w:r>
      <w:r>
        <w:t xml:space="preserve"> </w:t>
      </w:r>
      <w:r>
        <w:rPr>
          <w:rStyle w:val="VerbatimChar"/>
        </w:rPr>
        <w:t xml:space="preserve">session.list</w:t>
      </w:r>
      <w:r>
        <w:t xml:space="preserve">（列出会话）、</w:t>
      </w:r>
      <w:r>
        <w:rPr>
          <w:rStyle w:val="VerbatimChar"/>
        </w:rPr>
        <w:t xml:space="preserve">session.get</w:t>
      </w:r>
      <w:r>
        <w:t xml:space="preserve"> </w:t>
      </w:r>
      <w:r>
        <w:t xml:space="preserve">（读取会话）、</w:t>
      </w:r>
      <w:r>
        <w:rPr>
          <w:rStyle w:val="VerbatimChar"/>
        </w:rPr>
        <w:t xml:space="preserve">session.create</w:t>
      </w:r>
      <w:r>
        <w:t xml:space="preserve">（创建会话）、</w:t>
      </w:r>
      <w:r>
        <w:rPr>
          <w:rStyle w:val="VerbatimChar"/>
        </w:rPr>
        <w:t xml:space="preserve">message.append</w:t>
      </w:r>
      <w:r>
        <w:t xml:space="preserve">（追加消息）、</w:t>
      </w:r>
      <w:r>
        <w:rPr>
          <w:rStyle w:val="VerbatimChar"/>
        </w:rPr>
        <w:t xml:space="preserve">loop.run</w:t>
      </w:r>
      <w:r>
        <w:t xml:space="preserve"> </w:t>
      </w:r>
      <w:r>
        <w:t xml:space="preserve">（发起一轮运行）、</w:t>
      </w:r>
      <w:r>
        <w:rPr>
          <w:rStyle w:val="VerbatimChar"/>
        </w:rPr>
        <w:t xml:space="preserve">loop.cancel</w:t>
      </w:r>
      <w:r>
        <w:t xml:space="preserve">（取消运行）、</w:t>
      </w:r>
      <w:r>
        <w:rPr>
          <w:rStyle w:val="VerbatimChar"/>
        </w:rPr>
        <w:t xml:space="preserve">llm.models.list</w:t>
      </w:r>
      <w:r>
        <w:t xml:space="preserve">（列出模型）、</w:t>
      </w:r>
      <w:r>
        <w:t xml:space="preserve"> </w:t>
      </w:r>
      <w:r>
        <w:rPr>
          <w:rStyle w:val="VerbatimChar"/>
        </w:rPr>
        <w:t xml:space="preserve">tool.execute</w:t>
      </w:r>
      <w:r>
        <w:t xml:space="preserve">（执行工具）、</w:t>
      </w:r>
      <w:r>
        <w:rPr>
          <w:rStyle w:val="VerbatimChar"/>
        </w:rPr>
        <w:t xml:space="preserve">service.restart</w:t>
      </w:r>
      <w:r>
        <w:t xml:space="preserve">（重启服务）等。</w:t>
      </w:r>
    </w:p>
    <w:p>
      <w:pPr>
        <w:pStyle w:val="FirstParagraph"/>
      </w:pPr>
      <w:r>
        <w:t xml:space="preserve">通信链路支持通配订阅、心跳保活与断线自动重连；主题命名遵循「域.实体.动作」，且契约只增不改，以</w:t>
      </w:r>
      <w:r>
        <w:t xml:space="preserve"> </w:t>
      </w:r>
      <w:r>
        <w:t xml:space="preserve">保证插件与内核可独立升级。</w:t>
      </w:r>
    </w:p>
    <w:bookmarkEnd w:id="66"/>
    <w:bookmarkStart w:id="67" w:name="界面组件的隔离与共享"/>
    <w:p>
      <w:pPr>
        <w:pStyle w:val="Heading3"/>
      </w:pPr>
      <w:r>
        <w:t xml:space="preserve">7.3 界面组件的隔离与共享</w:t>
      </w:r>
    </w:p>
    <w:p>
      <w:pPr>
        <w:pStyle w:val="FirstParagraph"/>
      </w:pPr>
      <w:r>
        <w:t xml:space="preserve">每个插件界面组件运行在独立 iframe 中，各自的脚本与样式互不影响。组件之间仅共享「当前会话标识」</w:t>
      </w:r>
      <w:r>
        <w:t xml:space="preserve"> </w:t>
      </w:r>
      <w:r>
        <w:t xml:space="preserve">一项状态，通过同源会话存储同步；其余状态由各组件分别订阅事件流自行重建，从结构上消除了「多个</w:t>
      </w:r>
      <w:r>
        <w:t xml:space="preserve"> </w:t>
      </w:r>
      <w:r>
        <w:t xml:space="preserve">界面显示的同一份数据不一致」的问题。</w:t>
      </w:r>
    </w:p>
    <w:bookmarkEnd w:id="67"/>
    <w:bookmarkStart w:id="68" w:name="数据与凭证"/>
    <w:p>
      <w:pPr>
        <w:pStyle w:val="Heading3"/>
      </w:pPr>
      <w:r>
        <w:t xml:space="preserve">7.4 数据与凭证</w:t>
      </w:r>
    </w:p>
    <w:p>
      <w:pPr>
        <w:numPr>
          <w:ilvl w:val="0"/>
          <w:numId w:val="1018"/>
        </w:numPr>
        <w:pStyle w:val="Compact"/>
      </w:pPr>
      <w:r>
        <w:t xml:space="preserve">会话与消息以 SQLite 数据库保存在「对话工作台」插件的数据子目录中；</w:t>
      </w:r>
    </w:p>
    <w:p>
      <w:pPr>
        <w:numPr>
          <w:ilvl w:val="0"/>
          <w:numId w:val="1018"/>
        </w:numPr>
        <w:pStyle w:val="Compact"/>
      </w:pPr>
      <w:r>
        <w:t xml:space="preserve">模型服务商密钥保存在「模型接入」插件数据子目录下的独立凭证文件中，仅供该插件读取；</w:t>
      </w:r>
    </w:p>
    <w:p>
      <w:pPr>
        <w:numPr>
          <w:ilvl w:val="0"/>
          <w:numId w:val="1018"/>
        </w:numPr>
        <w:pStyle w:val="Compact"/>
      </w:pPr>
      <w:r>
        <w:t xml:space="preserve">面板布局、已启用插件、主题等界面偏好保存在内核的偏好文件中；</w:t>
      </w:r>
    </w:p>
    <w:p>
      <w:pPr>
        <w:numPr>
          <w:ilvl w:val="0"/>
          <w:numId w:val="1018"/>
        </w:numPr>
        <w:pStyle w:val="Compact"/>
      </w:pPr>
      <w:r>
        <w:t xml:space="preserve">内核不解析任何业务数据，仅负责转发。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已知限制与后续版本计划"/>
    <w:p>
      <w:pPr>
        <w:pStyle w:val="Heading2"/>
      </w:pPr>
      <w:r>
        <w:t xml:space="preserve">8 已知限制与后续版本计划</w:t>
      </w:r>
    </w:p>
    <w:p>
      <w:pPr>
        <w:pStyle w:val="FirstParagraph"/>
      </w:pPr>
      <w:r>
        <w:rPr>
          <w:bCs/>
          <w:b/>
        </w:rPr>
        <w:t xml:space="preserve">已知限制（不影响现有功能使用）</w:t>
      </w:r>
    </w:p>
    <w:p>
      <w:pPr>
        <w:numPr>
          <w:ilvl w:val="0"/>
          <w:numId w:val="1019"/>
        </w:numPr>
        <w:pStyle w:val="Compact"/>
      </w:pPr>
      <w:r>
        <w:t xml:space="preserve">记忆功能（长期记忆的持久化与回放）尚未实现。</w:t>
      </w:r>
    </w:p>
    <w:p>
      <w:pPr>
        <w:numPr>
          <w:ilvl w:val="0"/>
          <w:numId w:val="1019"/>
        </w:numPr>
        <w:pStyle w:val="Compact"/>
      </w:pPr>
      <w:r>
        <w:t xml:space="preserve">「工具管理 → 试调」页的界面、命令契约与结果区已就绪，执行侧的应答尚未接入，暂不能在该页</w:t>
      </w:r>
      <w:r>
        <w:t xml:space="preserve"> </w:t>
      </w:r>
      <w:r>
        <w:t xml:space="preserve">直接看到试调结果。</w:t>
      </w:r>
    </w:p>
    <w:p>
      <w:pPr>
        <w:numPr>
          <w:ilvl w:val="0"/>
          <w:numId w:val="1019"/>
        </w:numPr>
        <w:pStyle w:val="Compact"/>
      </w:pPr>
      <w:r>
        <w:t xml:space="preserve">外部 MCP 服务需手工编辑配置文件接入，尚未提供「检测本机已安装的 MCP 服务」与「一键导入</w:t>
      </w:r>
      <w:r>
        <w:t xml:space="preserve"> </w:t>
      </w:r>
      <w:r>
        <w:t xml:space="preserve">配置」，且默认未配置任何服务器。</w:t>
      </w:r>
    </w:p>
    <w:p>
      <w:pPr>
        <w:numPr>
          <w:ilvl w:val="0"/>
          <w:numId w:val="1019"/>
        </w:numPr>
        <w:pStyle w:val="Compact"/>
      </w:pPr>
      <w:r>
        <w:t xml:space="preserve">云端服务商目前统一按 OpenAI 兼容协议接入；Anthropic 原生协议的工具调用尚未支持。</w:t>
      </w:r>
    </w:p>
    <w:p>
      <w:pPr>
        <w:numPr>
          <w:ilvl w:val="0"/>
          <w:numId w:val="1019"/>
        </w:numPr>
        <w:pStyle w:val="Compact"/>
      </w:pPr>
      <w:r>
        <w:t xml:space="preserve">修改插件的服务清单后需重启软件才能生效。</w:t>
      </w:r>
    </w:p>
    <w:p>
      <w:pPr>
        <w:numPr>
          <w:ilvl w:val="0"/>
          <w:numId w:val="1019"/>
        </w:numPr>
        <w:pStyle w:val="Compact"/>
      </w:pPr>
      <w:r>
        <w:t xml:space="preserve">「插件提供的接入」区块尚未接入插件自报的接入方式，显示为空。</w:t>
      </w:r>
    </w:p>
    <w:p>
      <w:pPr>
        <w:pStyle w:val="FirstParagraph"/>
      </w:pPr>
      <w:r>
        <w:rPr>
          <w:bCs/>
          <w:b/>
        </w:rPr>
        <w:t xml:space="preserve">后续版本计划</w:t>
      </w:r>
    </w:p>
    <w:p>
      <w:pPr>
        <w:pStyle w:val="BodyText"/>
      </w:pPr>
      <w:r>
        <w:t xml:space="preserve">接入工具试调页的执行侧应答、提供外部 MCP 服务的本机检测与配置一键导入、实现记忆功能、补充</w:t>
      </w:r>
      <w:r>
        <w:t xml:space="preserve"> </w:t>
      </w:r>
      <w:r>
        <w:t xml:space="preserve">Anthropic 原生协议支持、使服务清单变更免重启生效。</w:t>
      </w:r>
    </w:p>
    <w:p>
      <w:r>
        <w:pict>
          <v:rect style="width:0;height:1.5pt" o:hralign="center" o:hrstd="t" o:hr="t"/>
        </w:pict>
      </w:r>
    </w:p>
    <w:bookmarkEnd w:id="70"/>
    <w:bookmarkStart w:id="71" w:name="常见问题"/>
    <w:p>
      <w:pPr>
        <w:pStyle w:val="Heading2"/>
      </w:pPr>
      <w:r>
        <w:t xml:space="preserve">9 常见问题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p>
            <w:pPr>
              <w:pStyle w:val="Compact"/>
              <w:jc w:val="left"/>
            </w:pPr>
            <w:r>
              <w:t xml:space="preserve">原因与处理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顶栏显示的服务数不足（如「13/15」）</w:t>
            </w:r>
          </w:p>
        </w:tc>
        <w:tc>
          <w:p>
            <w:pPr>
              <w:pStyle w:val="Compact"/>
              <w:jc w:val="left"/>
            </w:pPr>
            <w:r>
              <w:t xml:space="preserve">有服务未就绪或启动失败，打开「服务状态」或「事件流」查看具体服务；可在「服务管理」中重启该服务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对话工作台输入区提示「尚未注册任何 provider」</w:t>
            </w:r>
          </w:p>
        </w:tc>
        <w:tc>
          <w:p>
            <w:pPr>
              <w:pStyle w:val="Compact"/>
              <w:jc w:val="left"/>
            </w:pPr>
            <w:r>
              <w:t xml:space="preserve">尚未接入任何模型服务商，请先在「模型接入」中接入并完成连通性测试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连通性测试显示「连不上」</w:t>
            </w:r>
          </w:p>
        </w:tc>
        <w:tc>
          <w:p>
            <w:pPr>
              <w:pStyle w:val="Compact"/>
              <w:jc w:val="left"/>
            </w:pPr>
            <w:r>
              <w:t xml:space="preserve">检查端点地址是否正确、本机推理服务是否已启动、端口是否与配置一致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模型下拉中看不到某个模型</w:t>
            </w:r>
          </w:p>
        </w:tc>
        <w:tc>
          <w:p>
            <w:pPr>
              <w:pStyle w:val="Compact"/>
              <w:jc w:val="left"/>
            </w:pPr>
            <w:r>
              <w:t xml:space="preserve">该模型可能已被「逐模型开关」禁用；用「全部启用」恢复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面板布局被拖动后无法调整</w:t>
            </w:r>
          </w:p>
        </w:tc>
        <w:tc>
          <w:p>
            <w:pPr>
              <w:pStyle w:val="Compact"/>
              <w:jc w:val="left"/>
            </w:pPr>
            <w:r>
              <w:t xml:space="preserve">当前处于运行模式，点击顶栏模式按钮切回编辑模式即可调整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修改数据目录后没有变化</w:t>
            </w:r>
          </w:p>
        </w:tc>
        <w:tc>
          <w:p>
            <w:pPr>
              <w:pStyle w:val="Compact"/>
              <w:jc w:val="left"/>
            </w:pPr>
            <w:r>
              <w:t xml:space="preserve">数据目录在启动时确定，修改后需要重启软件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启动时提示端口被占用</w:t>
            </w:r>
          </w:p>
        </w:tc>
        <w:tc>
          <w:p>
            <w:pPr>
              <w:pStyle w:val="Compact"/>
              <w:jc w:val="left"/>
            </w:pPr>
            <w:r>
              <w:t xml:space="preserve">1420 或 5173 已被其他程序占用，关闭占用程序或改用其他端口启动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附录软件内置的服务与界面组件清单"/>
    <w:p>
      <w:pPr>
        <w:pStyle w:val="Heading2"/>
      </w:pPr>
      <w:r>
        <w:t xml:space="preserve">10 附录：软件内置的服务与界面组件清单</w:t>
      </w:r>
    </w:p>
    <w:bookmarkStart w:id="72" w:name="后台服务15-个"/>
    <w:p>
      <w:pPr>
        <w:pStyle w:val="Heading3"/>
      </w:pPr>
      <w:r>
        <w:t xml:space="preserve">10.1 后台服务（15 个）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归属插件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会话与消息的存储、检索、分页、置顶、归档、导出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运行循环：状态机、流式合并、工具调用往返、取消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模型请求编排：服务商选择、提示装配、用量统计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llm-provider-openai</w:t>
            </w:r>
          </w:p>
        </w:tc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  <w:tc>
          <w:p>
            <w:pPr>
              <w:pStyle w:val="Compact"/>
              <w:jc w:val="left"/>
            </w:pPr>
            <w:r>
              <w:t xml:space="preserve">按 OpenAI 兼容协议访问 12 家服务商预设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智能体角色</w:t>
            </w:r>
          </w:p>
        </w:tc>
        <w:tc>
          <w:p>
            <w:pPr>
              <w:pStyle w:val="Compact"/>
              <w:jc w:val="left"/>
            </w:pPr>
            <w:r>
              <w:t xml:space="preserve">角色定义与解析、请求参数回落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p>
            <w:pPr>
              <w:pStyle w:val="Compact"/>
              <w:jc w:val="left"/>
            </w:pPr>
            <w:r>
              <w:t xml:space="preserve">技能管理</w:t>
            </w:r>
          </w:p>
        </w:tc>
        <w:tc>
          <w:p>
            <w:pPr>
              <w:pStyle w:val="Compact"/>
              <w:jc w:val="left"/>
            </w:pPr>
            <w:r>
              <w:t xml:space="preserve">技能包的登记、启用与写入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工作区目录的列举、解析与打开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工具目录与执行策略控制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文件读取、查找、写入、编辑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命令执行（默认全禁，需放行白名单）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网页抓取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时间获取与调试工具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把技能暴露为智能体可调用的工具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mcp-tools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外部 MCP 服务的 stdio 接入：连接服务器、登记其工具（风险档</w:t>
            </w:r>
            <w:r>
              <w:t xml:space="preserve"> </w:t>
            </w:r>
            <w:r>
              <w:rPr>
                <w:rStyle w:val="VerbatimChar"/>
              </w:rPr>
              <w:t xml:space="preserve">proc</w:t>
            </w:r>
            <w:r>
              <w:t xml:space="preserve">，逐次审批）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llm-retry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模型请求失败重试</w:t>
            </w:r>
          </w:p>
        </w:tc>
      </w:tr>
    </w:tbl>
    <w:bookmarkEnd w:id="72"/>
    <w:bookmarkStart w:id="73" w:name="界面组件14-个"/>
    <w:p>
      <w:pPr>
        <w:pStyle w:val="Heading3"/>
      </w:pPr>
      <w:r>
        <w:t xml:space="preserve">10.2 界面组件（14 个）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归属插件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会话列表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会话的检索、新建、切换与管理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对话时间线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消息、思维链、工具调用、用量与结束原因的展示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输入区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请求参数选择、消息输入与发送/停止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会话工作区</w:t>
            </w:r>
          </w:p>
        </w:tc>
        <w:tc>
          <w:p>
            <w:pPr>
              <w:pStyle w:val="Compact"/>
              <w:jc w:val="left"/>
            </w:pPr>
            <w:r>
              <w:t xml:space="preserve">对话工作台</w:t>
            </w:r>
          </w:p>
        </w:tc>
        <w:tc>
          <w:p>
            <w:pPr>
              <w:pStyle w:val="Compact"/>
              <w:jc w:val="left"/>
            </w:pPr>
            <w:r>
              <w:t xml:space="preserve">为会话绑定本地工作目录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  <w:tc>
          <w:p>
            <w:pPr>
              <w:pStyle w:val="Compact"/>
              <w:jc w:val="left"/>
            </w:pPr>
            <w:r>
              <w:t xml:space="preserve">模型接入</w:t>
            </w:r>
          </w:p>
        </w:tc>
        <w:tc>
          <w:p>
            <w:pPr>
              <w:pStyle w:val="Compact"/>
              <w:jc w:val="left"/>
            </w:pPr>
            <w:r>
              <w:t xml:space="preserve">服务商端点、密钥、连通性、模型清单管理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智能体角色</w:t>
            </w:r>
          </w:p>
        </w:tc>
        <w:tc>
          <w:p>
            <w:pPr>
              <w:pStyle w:val="Compact"/>
              <w:jc w:val="left"/>
            </w:pPr>
            <w:r>
              <w:t xml:space="preserve">智能体角色</w:t>
            </w:r>
          </w:p>
        </w:tc>
        <w:tc>
          <w:p>
            <w:pPr>
              <w:pStyle w:val="Compact"/>
              <w:jc w:val="left"/>
            </w:pPr>
            <w:r>
              <w:t xml:space="preserve">角色的建立与编辑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技能管理</w:t>
            </w:r>
          </w:p>
        </w:tc>
        <w:tc>
          <w:p>
            <w:pPr>
              <w:pStyle w:val="Compact"/>
              <w:jc w:val="left"/>
            </w:pPr>
            <w:r>
              <w:t xml:space="preserve">技能管理</w:t>
            </w:r>
          </w:p>
        </w:tc>
        <w:tc>
          <w:p>
            <w:pPr>
              <w:pStyle w:val="Compact"/>
              <w:jc w:val="left"/>
            </w:pPr>
            <w:r>
              <w:t xml:space="preserve">技能包的登记与启停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工具管理</w:t>
            </w:r>
          </w:p>
        </w:tc>
        <w:tc>
          <w:p>
            <w:pPr>
              <w:pStyle w:val="Compact"/>
              <w:jc w:val="left"/>
            </w:pPr>
            <w:r>
              <w:t xml:space="preserve">工具目录、执行策略、审批、试调、MCP 配置与事件观察（五个标签页）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版本、服务就绪数、运行中数、异常数与事件连接状态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命令台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手工发送命令主题并观察命中该主题的事件（调试用）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主题、语言与数据目录设置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事件流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实时事件观察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服务管理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服务的启停与重启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服务状态</w:t>
            </w:r>
          </w:p>
        </w:tc>
        <w:tc>
          <w:p>
            <w:pPr>
              <w:pStyle w:val="Compact"/>
              <w:jc w:val="left"/>
            </w:pPr>
            <w:r>
              <w:t xml:space="preserve">工作台外壳</w:t>
            </w:r>
          </w:p>
        </w:tc>
        <w:tc>
          <w:p>
            <w:pPr>
              <w:pStyle w:val="Compact"/>
              <w:jc w:val="left"/>
            </w:pPr>
            <w:r>
              <w:t xml:space="preserve">服务就绪情况的紧凑显示</w:t>
            </w:r>
          </w:p>
        </w:tc>
      </w:tr>
    </w:tbl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2026-10-10T09:57:28Z</dcterms:created>
  <dcterms:modified xsi:type="dcterms:W3CDTF">2026-10-10T09:57:28Z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