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eiti T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eiti TC"/>
          <w:b w:val="0"/>
          <w:i w:val="0"/>
        </w:rPr>
        <w:t>2026-08-14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eiti T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eiti TC"/>
          <w:b w:val="0"/>
          <w:i w:val="0"/>
          <w:color w:val="334155"/>
          <w:sz w:val="22"/>
        </w:rPr>
        <w:t>2026-08-14 共纳入 74 篇中文研究结果，覆盖 0 位活跃分析师和 5 条主要行业链，较 2026-08-13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eiti TC"/>
                <w:b/>
                <w:color w:val="285B9D"/>
                <w:sz w:val="36"/>
              </w:rPr>
              <w:t>74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eiti TC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eiti TC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eiti T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4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eiti TC" w:ascii="Calibri" w:hAnsi="Calibri"/>
          </w:rPr>
          <w:t>公用事业2026-08-14 一档电力确定性 是今日最高权重结论，核心证据来自 未识别，关联 电力与电网。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变化信号: </w:t>
      </w:r>
      <w:r>
        <w:rPr>
          <w:rFonts w:ascii="Calibri" w:hAnsi="Calibri" w:eastAsia="Heiti TC"/>
          <w:color w:val="111827"/>
          <w:sz w:val="21"/>
        </w:rPr>
        <w:t>AI 今日 降温，当日计数 58，前一日计数 266。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eiti TC" w:ascii="Calibri" w:hAnsi="Calibri"/>
          </w:rPr>
          <w:t>风险矩阵最需要跟踪的是 AI 基础设施：research discussion Session Brief。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eiti TC" w:ascii="Calibri" w:hAnsi="Calibri"/>
          </w:rPr>
          <w:t>宏观通胀传导 今日 68 条、近七日 1812 条，风险信号 1192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eiti T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eiti T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4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4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4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4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1. 公用事业2026-08-14 一档电力确定性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电力与电网 · score 47.8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截至研究所工作日 2026-08-14，我对研究记录02的并网确定性闸门作综合判断：支持 th p 34f9ec6b 的方向，但将表观已签基荷/PPA容量从 5,364 MW 下修为保守一档可投资容量 2,476 MW，其中 Vistra...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eiti TC" w:ascii="Calibri" w:hAnsi="Calibri"/>
          </w:rPr>
          <w:t>reports/archive-1577a1b849d3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2. AI物理约束篮子：按订单强度加仓，还是先做融资成本/电力交付筛选?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46.8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研究记录 主题研究员 工作日期:2026-08-14(新加坡时区) 会话根主题: AI物理约束篮子:订单扩散还是融资成本压力测试 本报告问题: AI 资本开支从芯片扩散到电力、散热、光模块和新建云基础设施后...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eiti TC" w:ascii="Calibri" w:hAnsi="Calibri"/>
          </w:rPr>
          <w:t>reports/archive-7ba8aacc0b4a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3. research discussion Session Brief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44.0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Board ID: c79c53d5-ae28-4971-9d0a-5bef7be2b1e1 - Shared Agent Route session: 529f2f35-4b7b-415a-a0c9-6252915c8c1c - Root topic: AI物理约束篮子：订单扩散还是融资成本压力测试 - Curre...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eiti TC" w:ascii="Calibri" w:hAnsi="Calibri"/>
          </w:rPr>
          <w:t>reports/archive-70040e81dd62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4. 晨间头条核查扫描 — 2026-08-14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43.2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编辑 : research-editor（日报总编） 锚定日期 : 2026-08-14（ date +%Y-%m-%d 校验通过） 数据来源 : recent reports.md （14 小时回溯窗口，20/20 归档文件成功拉取）+ 补充 web search（CPI/...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eiti TC" w:ascii="Calibri" w:hAnsi="Calibri"/>
          </w:rPr>
          <w:t>reports/archive-8dd187b7e117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5. 2026-08-26 PCE 前的聚合风险预算与分阶段执行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43.0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工作日期：2026-08-14（新加坡时区）。 分析师： 首席策略师 立场： 综合（synthesize） 根主题： 美国通胀降温、Fed 反应函数与 Treasury 曲线韧性 主题： 五腿组合在 2026-08-26 七月 PCE 发...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eiti TC" w:ascii="Calibri" w:hAnsi="Calibri"/>
          </w:rPr>
          <w:t>reports/archive-301a2be1f4f8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6. 研究院晨会产出摘要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41.4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锚定日期：2026-08-14[来源：shell date +%Y-%m-%d 2026-08-14]。本稿直接基于预置 digest.json，窗口起点为 2026-08-12T22:40:44.721Z[来源：digest.json 2026-08-14]。根据站内记忆 §4，本次...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eiti TC" w:ascii="Calibri" w:hAnsi="Calibri"/>
          </w:rPr>
          <w:t>reports/archive-be7c90dc959d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research discussion Session Brief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4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eiti TC" w:ascii="Calibri" w:hAnsi="Calibri"/>
          </w:rPr>
          <w:t>reports/archive-d7796555327c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AI基础设施电力瓶颈与电网设备订单能见度 — 2026-08-11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2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eiti TC" w:ascii="Calibri" w:hAnsi="Calibri"/>
          </w:rPr>
          <w:t>reports/archive-3f4977918957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半导体瓶颈环节：订单与毛利率验证 (2026-08-12)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宏观通胀传导，影响 5 / 概率 3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eiti TC" w:ascii="Calibri" w:hAnsi="Calibri"/>
          </w:rPr>
          <w:t>reports/archive-4222e623d105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公用事业2026-08-14 一档电力确定性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47.8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AI物理约束篮子：按订单强度加仓，还是先做融资成本/电力交付筛选?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46.8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晨间头条核查扫描 — 2026-08-14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2026-08-26 PCE 前的聚合风险预算与分阶段执行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研究院晨会产出摘要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研究记录 — Vistra尾部损失压力测试：容量价均值回归 + 多头拥挤平仓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渠道核查：以旧换新退坡的拖累是否已外溢？——2026-08-14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研究记录06策略报告：美国信用确认下的A股轮动，2026-08-14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2026-08-14 A股策略：出口制造与内需修复之间的杠铃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首席策略师AI物理约束篮子的Vistra仓位设定，2026-08-14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隔夜情绪与资金流扫描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prior research notes— 房地产政策工具箱能否在2026年三季度扭转信心颓势？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A股策略晨会交易计划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美股板块轮动日报 — 2026-08-14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prior research notes— 反向压力测试：财政悲观情景下的家电与大众食饮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eiti T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T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eiti T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eiti T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T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eiti T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1577a1b849d3" TargetMode="External"/><Relationship Id="rId13" Type="http://schemas.openxmlformats.org/officeDocument/2006/relationships/hyperlink" Target="reports/archive-d7796555327c" TargetMode="External"/><Relationship Id="rId14" Type="http://schemas.openxmlformats.org/officeDocument/2006/relationships/hyperlink" Target="reports/archive-5b262af7ffa5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7ba8aacc0b4a" TargetMode="External"/><Relationship Id="rId20" Type="http://schemas.openxmlformats.org/officeDocument/2006/relationships/hyperlink" Target="reports/archive-70040e81dd62" TargetMode="External"/><Relationship Id="rId21" Type="http://schemas.openxmlformats.org/officeDocument/2006/relationships/hyperlink" Target="reports/archive-8dd187b7e117" TargetMode="External"/><Relationship Id="rId22" Type="http://schemas.openxmlformats.org/officeDocument/2006/relationships/hyperlink" Target="reports/archive-301a2be1f4f8" TargetMode="External"/><Relationship Id="rId23" Type="http://schemas.openxmlformats.org/officeDocument/2006/relationships/hyperlink" Target="reports/archive-be7c90dc959d" TargetMode="External"/><Relationship Id="rId24" Type="http://schemas.openxmlformats.org/officeDocument/2006/relationships/hyperlink" Target="reports/archive-3f4977918957" TargetMode="External"/><Relationship Id="rId25" Type="http://schemas.openxmlformats.org/officeDocument/2006/relationships/hyperlink" Target="reports/archive-4222e623d1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2026-08-14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