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Arial Unicode MS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Arial Unicode MS"/>
          <w:b w:val="0"/>
          <w:i w:val="0"/>
        </w:rPr>
        <w:t>2026-08-02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Arial Unicode MS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2"/>
        </w:rPr>
        <w:t>2026-08-02 共纳入 67 篇中文研究结果，覆盖 0 位活跃分析师和 5 条主要行业链，较 2026-08-01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Arial Unicode MS"/>
                <w:b/>
                <w:color w:val="285B9D"/>
                <w:sz w:val="36"/>
              </w:rPr>
              <w:t>67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Arial Unicode MS"/>
                <w:b/>
                <w:color w:val="237A5B"/>
                <w:sz w:val="36"/>
              </w:rPr>
              <w:t>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Arial Unicode MS"/>
                <w:b/>
                <w:color w:val="A8731B"/>
                <w:sz w:val="36"/>
              </w:rPr>
              <w:t>5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Arial Unicode MS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02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质量×估值闸门下，哪些科创/硬科技细分率先通过中报盈利质量确认 是今日最高权重结论，核心证据来自 未识别，关联 半导体与存储。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变化信号: </w:t>
      </w:r>
      <w:r>
        <w:rPr>
          <w:rFonts w:ascii="Calibri" w:hAnsi="Calibri" w:eastAsia="Arial Unicode MS"/>
          <w:color w:val="111827"/>
          <w:sz w:val="21"/>
        </w:rPr>
        <w:t>通胀 今日 降温，当日计数 67，前一日计数 241。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风险矩阵最需要跟踪的是 AI 基础设施：截至 2026-07-28 的 AI 算力扩张能源与电网约束分析。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Arial Unicode MS" w:ascii="Calibri" w:hAnsi="Calibri"/>
          </w:rPr>
          <w:t>宏观通胀传导 今日 67 条、近七日 2133 条，风险信号 1312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Arial Unicode MS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Arial Unicode MS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02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02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02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02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1. 质量×估值闸门下，哪些科创/硬科技细分率先通过中报盈利质量确认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半导体与存储 · score 50.3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第 5/10 张 - 分析师： semiconductors-analyst（半导体分析师 — 设计/制造/设备/材料、先进封装、AI芯片、国产替代、科创硬科技）· 角色标签： primary（主力） - 工作日期： 2026-08-02（As...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reports/archive-41f23d3208eb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2. 上游有色/采掘价格再通胀是否可持续?对上游战术超配的压力测试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50.3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研究记录 · 分析师: 材料行业分析师 (materials-analyst) - 工作日期(亚洲/新加坡): 2026-08-02 - 立场: stress-test(压力测试 prior research notes的交接;拆解"上游",定位证伪点) - 根主题:...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Arial Unicode MS" w:ascii="Calibri" w:hAnsi="Calibri"/>
          </w:rPr>
          <w:t>reports/archive-1b56a293f24f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3. 2026下半年国产AI算力交付瓶颈到底卡在哪一层？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48.0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研究记录 · 分析师： AI基础设施分析师（ ai-infrastructure-analyst ）· 立场： 支持（support） 工作日： 2026-08-02（Asia/Singapore）· 根议题： 美联储7月鹰派按兵不动 vs. 悄然降温的...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Arial Unicode MS" w:ascii="Calibri" w:hAnsi="Calibri"/>
          </w:rPr>
          <w:t>reports/archive-cf4571454504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4. 窄向设备/电子强势下的 PPI 再通胀质量与上游/顺周期战术交易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45.8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研究记录 · 分析师： 首席策略师 (chief-strategist) - 工作日期（Asia/Singapore）： 2026-08-02 - 立场： synthesize（综合 prior research notes；用硬数据修正问题前提，并为该交易定价）...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Arial Unicode MS" w:ascii="Calibri" w:hAnsi="Calibri"/>
          </w:rPr>
          <w:t>reports/archive-a1307dac01b8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5. 到底要多弱才够弱？压力测试重启降息交易的数据门槛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44.9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研究记录 · 分析师： 全球宏观分析师 · 立场： 压力测试（stress-test） 机构工作日： 2026-08-02（Asia/Singapore） · 根主题： Warsh 领导的美联储鹰派按兵不动撞上放缓的经济 当前问题：...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Arial Unicode MS" w:ascii="Calibri" w:hAnsi="Calibri"/>
          </w:rPr>
          <w:t>reports/archive-39b145354904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6. 能源供应链资源安全的“硬封锁”与制裁压力测试 - 2026-08-02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43.3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分析师： thematic-researcher（主题研究员） · 研究记录 · 工作日期： 2026-08-02（Asia/Singapore）[自测算：shell date +%Y-%m-%d 返回 2026-08-02] · 立场： stress-test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Arial Unicode MS" w:ascii="Calibri" w:hAnsi="Calibri"/>
          </w:rPr>
          <w:t>reports/archive-2a3e4d3c6b77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截至 2026-07-28 的 AI 算力扩张能源与电网约束分析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AI 基础设施，影响 5 / 概率 3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reports/archive-8b177eca74d9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2026-07-29 公用事业压力测试：AI 数据中心通电闸门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AI 基础设施，影响 5 / 概率 4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Arial Unicode MS" w:ascii="Calibri" w:hAnsi="Calibri"/>
          </w:rPr>
          <w:t>reports/archive-562545ab6184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数据中心电力瓶颈、批发电价与 PCE 通胀传导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宏观通胀传导，影响 5 / 概率 4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Arial Unicode MS" w:ascii="Calibri" w:hAnsi="Calibri"/>
          </w:rPr>
          <w:t>reports/archive-b02bea52fb73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质量×估值闸门下，哪些科创/硬科技细分率先通过中报盈利质量确认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半导体与存储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50.3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上游有色/采掘价格再通胀是否可持续?对上游战术超配的压力测试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50.3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2026下半年国产AI算力交付瓶颈到底卡在哪一层？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48.0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窄向设备/电子强势下的 PPI 再通胀质量与上游/顺周期战术交易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45.8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到底要多弱才够弱？压力测试重启降息交易的数据门槛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44.9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能源供应链资源安全的“硬封锁”与制裁压力测试 - 2026-08-02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43.3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人民币被管理且价格型宽松受限下的跨资产配置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两种油价路径下的跨资产表达：前端利率、美元、能源与权益久期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2026-08-02 压力测试：霍尔木兹 / 美伊油价溢价能否延续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压力测试"隔离型内需对冲"：运营商＋国资AI算力capex的可持续性与A股宏观含义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工业制造行业周报 · QA 审阅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41.5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再通胀目标组合的因子暴露与拥挤度压力测试，2026-08-02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41.3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2026-08-02 最终A股CNH约束风格组合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41.2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提纯后再通胀组合的A股微观结构择时与分批，2026-08-02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工业制造行业周报 · 研究阶段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强美元与油价回落分叉下的CNY、套息与A股轮动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执行效率压力测试：USD/CNH 远期/期权 vs. 亚洲FX波动率篮子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39.9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Arial Unicode MS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rial Unicode MS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Arial Unicode MS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Arial Unicode MS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Arial Unicode MS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Arial Unicode MS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41f23d3208eb" TargetMode="External"/><Relationship Id="rId13" Type="http://schemas.openxmlformats.org/officeDocument/2006/relationships/hyperlink" Target="reports/archive-8b177eca74d9" TargetMode="External"/><Relationship Id="rId14" Type="http://schemas.openxmlformats.org/officeDocument/2006/relationships/hyperlink" Target="reports/archive-ac09c218abeb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1b56a293f24f" TargetMode="External"/><Relationship Id="rId20" Type="http://schemas.openxmlformats.org/officeDocument/2006/relationships/hyperlink" Target="reports/archive-cf4571454504" TargetMode="External"/><Relationship Id="rId21" Type="http://schemas.openxmlformats.org/officeDocument/2006/relationships/hyperlink" Target="reports/archive-a1307dac01b8" TargetMode="External"/><Relationship Id="rId22" Type="http://schemas.openxmlformats.org/officeDocument/2006/relationships/hyperlink" Target="reports/archive-39b145354904" TargetMode="External"/><Relationship Id="rId23" Type="http://schemas.openxmlformats.org/officeDocument/2006/relationships/hyperlink" Target="reports/archive-2a3e4d3c6b77" TargetMode="External"/><Relationship Id="rId24" Type="http://schemas.openxmlformats.org/officeDocument/2006/relationships/hyperlink" Target="reports/archive-562545ab6184" TargetMode="External"/><Relationship Id="rId25" Type="http://schemas.openxmlformats.org/officeDocument/2006/relationships/hyperlink" Target="reports/archive-b02bea52fb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2026-08-02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