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Heiti TC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Heiti TC"/>
          <w:b w:val="0"/>
          <w:i w:val="0"/>
        </w:rPr>
        <w:t>2026-06-18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Heiti TC"/>
          <w:b/>
          <w:i w:val="0"/>
          <w:color w:val="0B2545"/>
          <w:sz w:val="34"/>
        </w:rPr>
        <w:t>宏观通胀传导仍是今日主线，AI 基础设施提供第二层验证。</w:t>
      </w:r>
    </w:p>
    <w:p>
      <w:pPr>
        <w:spacing w:before="0" w:after="240" w:line="264" w:lineRule="auto"/>
      </w:pPr>
      <w:r>
        <w:rPr>
          <w:rFonts w:ascii="Calibri" w:hAnsi="Calibri" w:eastAsia="Heiti TC"/>
          <w:b w:val="0"/>
          <w:i w:val="0"/>
          <w:color w:val="334155"/>
          <w:sz w:val="22"/>
        </w:rPr>
        <w:t>2026-06-18 共纳入 94 篇中文研究结果，覆盖 12 位活跃分析师和 6 条主要行业链，较 2026-06-17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Heiti TC"/>
                <w:b/>
                <w:color w:val="285B9D"/>
                <w:sz w:val="36"/>
              </w:rPr>
              <w:t>94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Heiti TC"/>
                <w:b/>
                <w:color w:val="237A5B"/>
                <w:sz w:val="36"/>
              </w:rPr>
              <w:t>12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Heiti TC"/>
                <w:b/>
                <w:color w:val="A8731B"/>
                <w:sz w:val="36"/>
              </w:rPr>
              <w:t>6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Heiti TC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18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Heiti TC" w:ascii="Calibri" w:hAnsi="Calibri"/>
          </w:rPr>
          <w:t>终审质量审计：AI至电网基础设施白皮书 — 2026-06-18 是今日最高权重结论，核心证据来自 未识别，关联 AI 基础设施。</w:t>
        </w:r>
      </w:hyperlink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变化信号: </w:t>
      </w:r>
      <w:r>
        <w:rPr>
          <w:rFonts w:ascii="Calibri" w:hAnsi="Calibri" w:eastAsia="Heiti TC"/>
          <w:color w:val="111827"/>
          <w:sz w:val="21"/>
        </w:rPr>
        <w:t>AI 今日 降温，当日计数 80，前一日计数 170。</w:t>
      </w:r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Heiti TC" w:ascii="Calibri" w:hAnsi="Calibri"/>
          </w:rPr>
          <w:t>风险矩阵最需要跟踪的是 AI 基础设施：跨越电力约束：AI基础设施瓶颈向全球权益市场的配置与估值映射。</w:t>
        </w:r>
      </w:hyperlink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Heiti TC" w:ascii="Calibri" w:hAnsi="Calibri"/>
          </w:rPr>
          <w:t>宏观通胀传导 今日 89 条、近七日 1378 条，风险信号 1009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Heiti TC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Heiti TC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18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18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18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18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1. 终审质量审计：AI至电网基础设施白皮书 — 2026-06-18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62.5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工作日期：2026-06-18（Asia/Singapore）。本终审 QA 对已完成的 9 张研究记录进行综合审计，覆盖 AIDD 算力需求、GPU/HBM 与机柜功率密度、电网设备稀缺、GOES 原材料套利以及西方 OEM 产能错...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Heiti TC" w:ascii="Calibri" w:hAnsi="Calibri"/>
          </w:rPr>
          <w:t>reports/archive-9906cc6fde45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2. 全球取向硅钢 (GOES) 供应弹性与变压器产业链利润杠杆评估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工业供给瓶颈 · score 54.7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全球取向硅钢 (GOES) 供应弹性与变压器产业链利润杠杆评估 报告日期： 2026-06-18 分析师： 材料行业分析师 (Materials Analyst) 基本立场： 支持前序研究关于“原材料成本对电力设备出口链毛利...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Heiti TC" w:ascii="Calibri" w:hAnsi="Calibri"/>
          </w:rPr>
          <w:t>reports/archive-1a4b2ba30aef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3. prior research notes· 半导体分析师研究报告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50.5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工作日期：2026-06-18（Asia/Singapore） - 板块：半导体（设计 / 制造 / 设备 / 材料 / 先进封装） - 立场： Support（支持） — 在AI算力强需求与出口管制持续收紧的背景下，国产设备/材料的...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Heiti TC" w:ascii="Calibri" w:hAnsi="Calibri"/>
          </w:rPr>
          <w:t>reports/archive-8c9df85b29e8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4. 2026-06-18 压力测试：AI 算力经济学——能源成本、TCO 结构，及其对芯片与设备 capex 效率的反向...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50.3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2026-06-18 压力测试：AI 算力经济学——能源成本、TCO 结构，及其对芯片与设备 capex 效率的反向传导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Heiti TC" w:ascii="Calibri" w:hAnsi="Calibri"/>
          </w:rPr>
          <w:t>reports/archive-ff9ba4318e3f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5. AIDD 需求驱动下的先进封装与 HBM 硬件规格演进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半导体与存储 · score 50.1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AIDD 需求驱动下的先进封装与 HBM 硬件规格演进 - 分析师: 半导体分析师 (semiconductors-analyst) - 立场: support（支持 prior research notes的硬件外延思路，并对 HBM/封装做技术瓶颈定位）...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Heiti TC" w:ascii="Calibri" w:hAnsi="Calibri"/>
          </w:rPr>
          <w:t>reports/archive-055460301258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6. 西方电力设备巨头（GE, Siemens, Hitachi）的产能释放与订单错配压力评估：对电网瓶颈的压力测试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电力与电网 · score 49.8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西方电力设备巨头（GE, Siemens, Hitachi）的产能释放与订单错配压力评估：对电网瓶颈的压力测试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Heiti TC" w:ascii="Calibri" w:hAnsi="Calibri"/>
          </w:rPr>
          <w:t>reports/archive-53964ab22290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跨越电力约束：AI基础设施瓶颈向全球权益市场的配置与估值映射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AI 基础设施，影响 5 / 概率 5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Heiti TC" w:ascii="Calibri" w:hAnsi="Calibri"/>
          </w:rPr>
          <w:t>reports/archive-6984a39e382c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终审质量审计：AI至电网基础设施白皮书 — 2026-06-18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AI 基础设施，影响 5 / 概率 1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Heiti TC" w:ascii="Calibri" w:hAnsi="Calibri"/>
          </w:rPr>
          <w:t>reports/archive-9906cc6fde45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电网设备供应链瓶颈：变压器及核心部件交期压力测试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工业供给瓶颈，影响 5 / 概率 5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Heiti TC" w:ascii="Calibri" w:hAnsi="Calibri"/>
          </w:rPr>
          <w:t>reports/archive-6921ecb4fc86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终审质量审计：AI至电网基础设施白皮书 — 2026-06-18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62.5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全球取向硅钢 (GOES) 供应弹性与变压器产业链利润杠杆评估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54.7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prior research notes· 半导体分析师研究报告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50.5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2026-06-18 压力测试：AI 算力经济学——能源成本、TCO 结构，及其对芯片与设备 capex 效率的反向...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50.3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AIDD 需求驱动下的先进封装与 HBM 硬件规格演进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半导体与存储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50.1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西方电力设备巨头（GE, Siemens, Hitachi）的产能释放与订单错配压力评估：对电网瓶颈的压力测试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49.8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能源HBM4 / NVL72 级别部署的电力密度与电网压力测试 — 2026-06-18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49.4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国内 AI 算力扩张的电力与电网瓶颈评估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48.9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AI算力电网网架物理约束与中下游估值杠杆压力测试报告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48.2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AI基础设施2026-06-18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47.4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2026-06-18 全球宏观研究记录 05：全球电力设备稀缺、中国 UHV 出口与 AI 算力电力约束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47.3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中国 AI 算力集群扩容：电网容量与能源供应瓶颈压力测试报告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47.2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中国变压器成本优势能否疏通全球 AI 电力交付瓶颈？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2026-06-18 压力测试：Hyperscaler 7 月 Capex、能源 TCO 压力与 AI 基础设施供应链确定性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电气设备出口的贸易壁垒与安全审查：对"压制论"的压力测试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交叉验证报告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深研主编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prior research notes｜电气设备与液冷模块标准化的供应链瓶颈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42.0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三表模型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深研主编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41.7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Heiti TC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Heiti TC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Heiti TC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Heiti T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Heiti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eiti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eiti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Heiti TC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Heiti TC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9906cc6fde45" TargetMode="External"/><Relationship Id="rId13" Type="http://schemas.openxmlformats.org/officeDocument/2006/relationships/hyperlink" Target="reports/archive-6984a39e382c" TargetMode="External"/><Relationship Id="rId14" Type="http://schemas.openxmlformats.org/officeDocument/2006/relationships/hyperlink" Target="reports/archive-ea3aaaf81f5e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1a4b2ba30aef" TargetMode="External"/><Relationship Id="rId20" Type="http://schemas.openxmlformats.org/officeDocument/2006/relationships/hyperlink" Target="reports/archive-8c9df85b29e8" TargetMode="External"/><Relationship Id="rId21" Type="http://schemas.openxmlformats.org/officeDocument/2006/relationships/hyperlink" Target="reports/archive-ff9ba4318e3f" TargetMode="External"/><Relationship Id="rId22" Type="http://schemas.openxmlformats.org/officeDocument/2006/relationships/hyperlink" Target="reports/archive-055460301258" TargetMode="External"/><Relationship Id="rId23" Type="http://schemas.openxmlformats.org/officeDocument/2006/relationships/hyperlink" Target="reports/archive-53964ab22290" TargetMode="External"/><Relationship Id="rId24" Type="http://schemas.openxmlformats.org/officeDocument/2006/relationships/hyperlink" Target="reports/archive-6921ecb4fc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2026-06-18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