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iragino Sans GB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iragino Sans GB"/>
          <w:b w:val="0"/>
          <w:i w:val="0"/>
        </w:rPr>
        <w:t>2026-08-15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iragino Sans GB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2"/>
        </w:rPr>
        <w:t>2026-08-15 共纳入 60 篇中文研究结果，覆盖 0 位活跃分析师和 6 条主要行业链，较 2026-08-14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iragino Sans GB"/>
                <w:b/>
                <w:color w:val="285B9D"/>
                <w:sz w:val="36"/>
              </w:rPr>
              <w:t>60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iragino Sans GB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iragino Sans GB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iragino Sans GB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5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iragino Sans GB" w:ascii="Calibri" w:hAnsi="Calibri"/>
          </w:rPr>
          <w:t>钛白粉产业链——1-7月/1-8月工业利润数据发布前的公司层面信号检验 是今日最高权重结论，核心证据来自 未识别，关联 工业供给瓶颈。</w:t>
        </w:r>
      </w:hyperlink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变化信号: </w:t>
      </w:r>
      <w:r>
        <w:rPr>
          <w:rFonts w:ascii="Calibri" w:hAnsi="Calibri" w:eastAsia="Hiragino Sans GB"/>
          <w:color w:val="111827"/>
          <w:sz w:val="21"/>
        </w:rPr>
        <w:t>通胀 今日 降温，当日计数 46，前一日计数 283。</w:t>
      </w:r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iragino Sans GB" w:ascii="Calibri" w:hAnsi="Calibri"/>
          </w:rPr>
          <w:t>风险矩阵最需要跟踪的是 AI 基础设施：research discussion Session Brief。</w:t>
        </w:r>
      </w:hyperlink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iragino Sans GB" w:ascii="Calibri" w:hAnsi="Calibri"/>
          </w:rPr>
          <w:t>宏观通胀传导 今日 47 条、近七日 1883 条，风险信号 1185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iragino Sans GB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iragino Sans GB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5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5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5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5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1. 钛白粉产业链——1-7月/1-8月工业利润数据发布前的公司层面信号检验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工业供给瓶颈 · score 45.1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工作日期：2026-08-15（新加坡时区） 分析师：材料行业分析师 立场：压力测试（stress-test） 研究记录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iragino Sans GB" w:ascii="Calibri" w:hAnsi="Calibri"/>
          </w:rPr>
          <w:t>reports/archive-2227898e7c2b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2. 前序研究 再平衡纪律 — 2026-08-15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宏观通胀传导 · score 44.9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截至2026-08-15，本报告综合前序结论：继续保留58%债券/24%权益/8%商品/10%现金的防御组合，也继续把AI电力袖套控制在总组合6.0%，但当AI电力、长久期债券和商品被同一个利率或通胀冲击同时打击...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iragino Sans GB" w:ascii="Calibri" w:hAnsi="Calibri"/>
          </w:rPr>
          <w:t>reports/archive-dbb652a911f8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3. 2026-08-15 主题研究员：液氨订单冻结与尿素出口配额的政策路径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宏观通胀传导 · score 44.7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工作日期： 2026-08-15 （Asia/Singapore）。本报告对研究记录与 th p d45ac54a 进行 压力测试：前序研究把出口管控识别为价格防火墙是正确的，但液氨数据说明，这道防火墙更像行政阀门，而不是...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iragino Sans GB" w:ascii="Calibri" w:hAnsi="Calibri"/>
          </w:rPr>
          <w:t>reports/archive-073068271071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4. 北京对尿素出口的价格熔断机制是机械触发还是相机抉择？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宏观通胀传导 · score 44.5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工作日期：2026-08-15（新加坡时区） 分析师： 主题研究员（承接政策分析师方向的交接问题） 立场： stress-test（压力测试） 会话： KB 刷新追踪：合成氨 · auto-spawn 1（，收官卡）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iragino Sans GB" w:ascii="Calibri" w:hAnsi="Calibri"/>
          </w:rPr>
          <w:t>reports/archive-f3c0a651654c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5. 中国化工毛利率压力测试 — prior research notes/10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宏观通胀传导 · score 44.4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中国化工毛利率压力测试 — prior research notes/10 研究院工作日期：2026-08-15（Asia/Singapore）。 分析师：global-macro 立场：stress-test。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iragino Sans GB" w:ascii="Calibri" w:hAnsi="Calibri"/>
          </w:rPr>
          <w:t>reports/archive-63a40134f3d7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6. 2026-08-15｜美联储9月再定价、DXY走弱与日元套息外溢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宏观通胀传导 · score 44.4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截至研究所工作日 2026-08-15，我对前序研究做综合而非推翻：美国短端利率下行是美元负面因素，但还不是全球无差别去风险信号。美联储9月会议定于2026年9月15-16日召开[S1]；本工作区可验证的最...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iragino Sans GB" w:ascii="Calibri" w:hAnsi="Calibri"/>
          </w:rPr>
          <w:t>reports/archive-453b86b7a02b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research discussion Session Brief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AI 基础设施，影响 5 / 概率 4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iragino Sans GB" w:ascii="Calibri" w:hAnsi="Calibri"/>
          </w:rPr>
          <w:t>reports/archive-d7796555327c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AI基础设施电力瓶颈与电网设备订单能见度 — 2026-08-11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AI 基础设施，影响 5 / 概率 2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iragino Sans GB" w:ascii="Calibri" w:hAnsi="Calibri"/>
          </w:rPr>
          <w:t>reports/archive-3f4977918957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半导体瓶颈环节：订单与毛利率验证 (2026-08-12)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宏观通胀传导，影响 5 / 概率 3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iragino Sans GB" w:ascii="Calibri" w:hAnsi="Calibri"/>
          </w:rPr>
          <w:t>reports/archive-4222e623d105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钛白粉产业链——1-7月/1-8月工业利润数据发布前的公司层面信号检验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45.1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前序研究 再平衡纪律 — 2026-08-15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2026-08-15 主题研究员：液氨订单冻结与尿素出口配额的政策路径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44.7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北京对尿素出口的价格熔断机制是机械触发还是相机抉择？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44.5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中国化工毛利率压力测试 — prior research notes/10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44.4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2026-08-15｜美联储9月再定价、DXY走弱与日元套息外溢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44.4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2026-08-15 材料行业分析师：合成氨出口窗口的化工执行约束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钛白粉产业链压力测试 — prior research notes/10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研究记录05 因子压力测试 — 2026-08-15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41.8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最终手册 —— AI电力防御哑铃：配置、触发器与执行手册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41.6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AI基建核验:capex、供电进度与GPU利用率数据能否支撑"多软件使用量、空设备能见度"?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41.4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A股新能源模型组合最终权重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41.1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2026-08-15 公用事业研究记录：电力设备与 IPP 租金阶梯还能维持多久？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研究记录06 跨资产风险预算 — 2026-08-15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40.0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中国化工利润质量验证 — prior research notes/10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40.0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2026-08-15策略卡：从AI电力广义beta切向交付可见度与监管质量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39.9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主题研究员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39.7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3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iragino Sans GB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iragino Sans GB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iragino Sans GB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iragino Sans GB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iragino Sans GB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iragino Sans GB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2227898e7c2b" TargetMode="External"/><Relationship Id="rId13" Type="http://schemas.openxmlformats.org/officeDocument/2006/relationships/hyperlink" Target="reports/archive-d7796555327c" TargetMode="External"/><Relationship Id="rId14" Type="http://schemas.openxmlformats.org/officeDocument/2006/relationships/hyperlink" Target="reports/archive-05039c92ecaa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dbb652a911f8" TargetMode="External"/><Relationship Id="rId20" Type="http://schemas.openxmlformats.org/officeDocument/2006/relationships/hyperlink" Target="reports/archive-073068271071" TargetMode="External"/><Relationship Id="rId21" Type="http://schemas.openxmlformats.org/officeDocument/2006/relationships/hyperlink" Target="reports/archive-f3c0a651654c" TargetMode="External"/><Relationship Id="rId22" Type="http://schemas.openxmlformats.org/officeDocument/2006/relationships/hyperlink" Target="reports/archive-63a40134f3d7" TargetMode="External"/><Relationship Id="rId23" Type="http://schemas.openxmlformats.org/officeDocument/2006/relationships/hyperlink" Target="reports/archive-453b86b7a02b" TargetMode="External"/><Relationship Id="rId24" Type="http://schemas.openxmlformats.org/officeDocument/2006/relationships/hyperlink" Target="reports/archive-3f4977918957" TargetMode="External"/><Relationship Id="rId25" Type="http://schemas.openxmlformats.org/officeDocument/2006/relationships/hyperlink" Target="reports/archive-4222e623d1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2026-08-15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